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FE926" w14:textId="35AE15C9" w:rsidR="006035C4" w:rsidRPr="00E60F8C" w:rsidRDefault="00E855E7" w:rsidP="006035C4">
      <w:pPr>
        <w:jc w:val="center"/>
        <w:rPr>
          <w:rFonts w:asciiTheme="majorBidi" w:hAnsiTheme="majorBidi" w:cstheme="majorBidi"/>
          <w:sz w:val="24"/>
          <w:szCs w:val="24"/>
          <w:lang w:val="id-ID"/>
        </w:rPr>
      </w:pPr>
      <w:r w:rsidRPr="00E60F8C">
        <w:rPr>
          <w:rFonts w:asciiTheme="majorBidi" w:hAnsiTheme="majorBidi" w:cstheme="majorBidi"/>
          <w:sz w:val="24"/>
          <w:szCs w:val="24"/>
          <w:lang w:val="id-ID"/>
        </w:rPr>
        <w:t xml:space="preserve">Business Feasibility </w:t>
      </w:r>
      <w:r w:rsidR="00C6193B" w:rsidRPr="00E60F8C">
        <w:rPr>
          <w:rFonts w:asciiTheme="majorBidi" w:hAnsiTheme="majorBidi" w:cstheme="majorBidi"/>
          <w:sz w:val="24"/>
          <w:szCs w:val="24"/>
          <w:lang w:val="id-ID"/>
        </w:rPr>
        <w:t xml:space="preserve">Aspects </w:t>
      </w:r>
      <w:r w:rsidRPr="00E60F8C">
        <w:rPr>
          <w:rFonts w:asciiTheme="majorBidi" w:hAnsiTheme="majorBidi" w:cstheme="majorBidi"/>
          <w:sz w:val="24"/>
          <w:szCs w:val="24"/>
          <w:lang w:val="id-ID"/>
        </w:rPr>
        <w:t>of Village-Owned Enterprises in Indonesia</w:t>
      </w:r>
    </w:p>
    <w:p w14:paraId="332D7BF5" w14:textId="01980355" w:rsidR="006035C4" w:rsidRPr="00E60F8C" w:rsidRDefault="006035C4" w:rsidP="00135014">
      <w:pPr>
        <w:jc w:val="center"/>
        <w:rPr>
          <w:rFonts w:asciiTheme="majorBidi" w:hAnsiTheme="majorBidi" w:cstheme="majorBidi"/>
          <w:sz w:val="24"/>
          <w:szCs w:val="24"/>
          <w:vertAlign w:val="superscript"/>
          <w:lang w:val="id-ID"/>
        </w:rPr>
      </w:pPr>
      <w:r w:rsidRPr="00E60F8C">
        <w:rPr>
          <w:rFonts w:asciiTheme="majorBidi" w:hAnsiTheme="majorBidi" w:cstheme="majorBidi"/>
          <w:sz w:val="24"/>
          <w:szCs w:val="24"/>
          <w:lang w:val="id-ID"/>
        </w:rPr>
        <w:t xml:space="preserve">Darmawan </w:t>
      </w:r>
    </w:p>
    <w:p w14:paraId="72F9465C" w14:textId="591DCAE4" w:rsidR="006035C4" w:rsidRPr="00E60F8C" w:rsidRDefault="006035C4" w:rsidP="006035C4">
      <w:pPr>
        <w:jc w:val="center"/>
        <w:rPr>
          <w:rFonts w:asciiTheme="majorBidi" w:hAnsiTheme="majorBidi" w:cstheme="majorBidi"/>
          <w:sz w:val="24"/>
          <w:szCs w:val="24"/>
          <w:vertAlign w:val="superscript"/>
          <w:lang w:val="id-ID"/>
        </w:rPr>
      </w:pPr>
      <w:r w:rsidRPr="00E60F8C">
        <w:rPr>
          <w:rFonts w:asciiTheme="majorBidi" w:hAnsiTheme="majorBidi" w:cstheme="majorBidi"/>
          <w:sz w:val="24"/>
          <w:szCs w:val="24"/>
          <w:lang w:val="id-ID"/>
        </w:rPr>
        <w:t xml:space="preserve">Faculty of Economics and Business Islam, </w:t>
      </w:r>
      <w:r w:rsidR="00792430">
        <w:rPr>
          <w:rFonts w:asciiTheme="majorBidi" w:hAnsiTheme="majorBidi" w:cstheme="majorBidi"/>
          <w:sz w:val="24"/>
          <w:szCs w:val="24"/>
          <w:lang w:val="en-US"/>
        </w:rPr>
        <w:t xml:space="preserve">Universitas Islam Negeri </w:t>
      </w:r>
      <w:r w:rsidRPr="00E60F8C">
        <w:rPr>
          <w:rFonts w:asciiTheme="majorBidi" w:hAnsiTheme="majorBidi" w:cstheme="majorBidi"/>
          <w:sz w:val="24"/>
          <w:szCs w:val="24"/>
          <w:lang w:val="id-ID"/>
        </w:rPr>
        <w:t>Sunan Kalijaga Yogyakarta, Indonesia</w:t>
      </w:r>
    </w:p>
    <w:p w14:paraId="600D27E3" w14:textId="740D6E42" w:rsidR="006035C4" w:rsidRPr="00E60F8C" w:rsidRDefault="00D03EEF" w:rsidP="00135014">
      <w:pPr>
        <w:jc w:val="center"/>
        <w:rPr>
          <w:rFonts w:asciiTheme="majorBidi" w:hAnsiTheme="majorBidi" w:cstheme="majorBidi"/>
          <w:sz w:val="24"/>
          <w:szCs w:val="24"/>
          <w:vertAlign w:val="superscript"/>
          <w:lang w:val="id-ID"/>
        </w:rPr>
      </w:pPr>
      <w:hyperlink r:id="rId5" w:history="1">
        <w:r w:rsidR="006035C4" w:rsidRPr="00E60F8C">
          <w:rPr>
            <w:rStyle w:val="Hyperlink"/>
            <w:rFonts w:asciiTheme="majorBidi" w:hAnsiTheme="majorBidi" w:cstheme="majorBidi"/>
            <w:sz w:val="24"/>
            <w:szCs w:val="24"/>
            <w:lang w:val="id-ID"/>
          </w:rPr>
          <w:t>darmawan@uin-suka.ac.id</w:t>
        </w:r>
      </w:hyperlink>
    </w:p>
    <w:p w14:paraId="73C02207" w14:textId="77777777" w:rsidR="006035C4" w:rsidRPr="00E60F8C" w:rsidRDefault="006035C4" w:rsidP="006035C4">
      <w:pPr>
        <w:jc w:val="center"/>
        <w:rPr>
          <w:rFonts w:asciiTheme="majorBidi" w:hAnsiTheme="majorBidi" w:cstheme="majorBidi"/>
          <w:sz w:val="24"/>
          <w:szCs w:val="24"/>
          <w:lang w:val="id-ID"/>
        </w:rPr>
      </w:pPr>
    </w:p>
    <w:p w14:paraId="62E8041D" w14:textId="77777777" w:rsidR="002F58FC" w:rsidRPr="00E60F8C" w:rsidRDefault="002F58FC" w:rsidP="002F58FC">
      <w:pPr>
        <w:jc w:val="center"/>
        <w:rPr>
          <w:rFonts w:asciiTheme="majorBidi" w:hAnsiTheme="majorBidi" w:cstheme="majorBidi"/>
          <w:sz w:val="24"/>
          <w:szCs w:val="24"/>
          <w:lang w:val="id-ID"/>
        </w:rPr>
      </w:pPr>
      <w:r w:rsidRPr="00E60F8C">
        <w:rPr>
          <w:rFonts w:asciiTheme="majorBidi" w:hAnsiTheme="majorBidi" w:cstheme="majorBidi"/>
          <w:sz w:val="24"/>
          <w:szCs w:val="24"/>
          <w:lang w:val="id-ID"/>
        </w:rPr>
        <w:t>Abstract</w:t>
      </w:r>
    </w:p>
    <w:p w14:paraId="3DCC1E66" w14:textId="52B10EB3" w:rsidR="002F58FC" w:rsidRPr="00E60F8C" w:rsidRDefault="002F58FC" w:rsidP="002F58FC">
      <w:pPr>
        <w:jc w:val="both"/>
        <w:rPr>
          <w:rFonts w:asciiTheme="majorBidi" w:hAnsiTheme="majorBidi" w:cstheme="majorBidi"/>
          <w:sz w:val="24"/>
          <w:szCs w:val="24"/>
          <w:lang w:val="id-ID"/>
        </w:rPr>
      </w:pPr>
      <w:r w:rsidRPr="00E60F8C">
        <w:rPr>
          <w:rFonts w:asciiTheme="majorBidi" w:hAnsiTheme="majorBidi" w:cstheme="majorBidi"/>
          <w:sz w:val="24"/>
          <w:szCs w:val="24"/>
          <w:lang w:val="id-ID"/>
        </w:rPr>
        <w:t xml:space="preserve">This research is the first in an effort to find out the </w:t>
      </w:r>
      <w:r w:rsidR="00F922D5" w:rsidRPr="00E60F8C">
        <w:rPr>
          <w:rFonts w:asciiTheme="majorBidi" w:hAnsiTheme="majorBidi" w:cstheme="majorBidi"/>
          <w:sz w:val="24"/>
          <w:szCs w:val="24"/>
          <w:lang w:val="id-ID"/>
        </w:rPr>
        <w:t>Business Feasibility Aspects of Village-Owned Enterprises (BUM Desa) in Indonesia</w:t>
      </w:r>
      <w:r w:rsidRPr="00E60F8C">
        <w:rPr>
          <w:rFonts w:asciiTheme="majorBidi" w:hAnsiTheme="majorBidi" w:cstheme="majorBidi"/>
          <w:sz w:val="24"/>
          <w:szCs w:val="24"/>
          <w:lang w:val="id-ID"/>
        </w:rPr>
        <w:t xml:space="preserve">. This research is very important because the Village Fund of IDR 329 trillion over the last five years has not been able to be maximally utilized by BUM Desa. There are 2,188 BUM Desa not operating and 1,670 BUM Desa that are running but have not yet contributed optimally to driving the village economy. BUM Desa must be revitalized, improving the performance of BUM Desa is important and urgent because Village Funds continue to increase every year. In 2020, the government allocates a budget of IDR 72 trillion. This study seeks </w:t>
      </w:r>
      <w:r w:rsidR="00F922D5" w:rsidRPr="00E60F8C">
        <w:rPr>
          <w:rFonts w:asciiTheme="majorBidi" w:hAnsiTheme="majorBidi" w:cstheme="majorBidi"/>
          <w:sz w:val="24"/>
          <w:szCs w:val="24"/>
          <w:lang w:val="id-ID"/>
        </w:rPr>
        <w:t>the Business Feasibility Aspects of Village-Owned Enterprises (BUM Desa)</w:t>
      </w:r>
      <w:r w:rsidRPr="00E60F8C">
        <w:rPr>
          <w:rFonts w:asciiTheme="majorBidi" w:hAnsiTheme="majorBidi" w:cstheme="majorBidi"/>
          <w:sz w:val="24"/>
          <w:szCs w:val="24"/>
          <w:lang w:val="id-ID"/>
        </w:rPr>
        <w:t xml:space="preserve"> by using questionnaires and direct field observations throughout Indonesia with </w:t>
      </w:r>
      <w:r w:rsidR="00F922D5" w:rsidRPr="00E60F8C">
        <w:rPr>
          <w:rFonts w:asciiTheme="majorBidi" w:hAnsiTheme="majorBidi" w:cstheme="majorBidi"/>
          <w:sz w:val="24"/>
          <w:szCs w:val="24"/>
          <w:lang w:val="id-ID"/>
        </w:rPr>
        <w:t>a sample expected to represent Java and Outside Java.</w:t>
      </w:r>
      <w:r w:rsidR="00FA39B6" w:rsidRPr="00E60F8C">
        <w:rPr>
          <w:rFonts w:asciiTheme="majorBidi" w:hAnsiTheme="majorBidi" w:cstheme="majorBidi"/>
          <w:sz w:val="24"/>
          <w:szCs w:val="24"/>
          <w:lang w:val="id-ID"/>
        </w:rPr>
        <w:t xml:space="preserve"> </w:t>
      </w:r>
      <w:r w:rsidR="00A1753C" w:rsidRPr="00E60F8C">
        <w:rPr>
          <w:rFonts w:asciiTheme="majorBidi" w:hAnsiTheme="majorBidi" w:cstheme="majorBidi"/>
          <w:sz w:val="24"/>
          <w:szCs w:val="24"/>
          <w:lang w:val="id-ID"/>
        </w:rPr>
        <w:t>It was found that there are five aspects that can measure the feasibility of a business in the BUM Desa business unit: Market and Marketing Aspects; Management and Human Resources Aspects; Financial aspect; Business Environment Aspect; and Legal Aspects. T</w:t>
      </w:r>
      <w:r w:rsidR="00A777CB" w:rsidRPr="00E60F8C">
        <w:rPr>
          <w:rFonts w:asciiTheme="majorBidi" w:hAnsiTheme="majorBidi" w:cstheme="majorBidi"/>
          <w:sz w:val="24"/>
          <w:szCs w:val="24"/>
          <w:lang w:val="id-ID"/>
        </w:rPr>
        <w:t>he main problem of BUM Desa is in the financial aspect</w:t>
      </w:r>
      <w:r w:rsidR="00A1753C" w:rsidRPr="00E60F8C">
        <w:rPr>
          <w:rFonts w:asciiTheme="majorBidi" w:hAnsiTheme="majorBidi" w:cstheme="majorBidi"/>
          <w:sz w:val="24"/>
          <w:szCs w:val="24"/>
          <w:lang w:val="id-ID"/>
        </w:rPr>
        <w:t xml:space="preserve"> (76,56%)</w:t>
      </w:r>
      <w:r w:rsidR="00A777CB" w:rsidRPr="00E60F8C">
        <w:rPr>
          <w:rFonts w:asciiTheme="majorBidi" w:hAnsiTheme="majorBidi" w:cstheme="majorBidi"/>
          <w:sz w:val="24"/>
          <w:szCs w:val="24"/>
          <w:lang w:val="id-ID"/>
        </w:rPr>
        <w:t xml:space="preserve"> and the aspect of the business environment</w:t>
      </w:r>
      <w:r w:rsidR="00A1753C" w:rsidRPr="00E60F8C">
        <w:rPr>
          <w:rFonts w:asciiTheme="majorBidi" w:hAnsiTheme="majorBidi" w:cstheme="majorBidi"/>
          <w:sz w:val="24"/>
          <w:szCs w:val="24"/>
          <w:lang w:val="id-ID"/>
        </w:rPr>
        <w:t xml:space="preserve"> (73,29%)</w:t>
      </w:r>
      <w:r w:rsidR="00A777CB" w:rsidRPr="00E60F8C">
        <w:rPr>
          <w:rFonts w:asciiTheme="majorBidi" w:hAnsiTheme="majorBidi" w:cstheme="majorBidi"/>
          <w:sz w:val="24"/>
          <w:szCs w:val="24"/>
          <w:lang w:val="id-ID"/>
        </w:rPr>
        <w:t>. Meanwhile, the Market and Marketing Aspects; Management and HR Aspects</w:t>
      </w:r>
      <w:r w:rsidR="00A1753C" w:rsidRPr="00E60F8C">
        <w:rPr>
          <w:rFonts w:asciiTheme="majorBidi" w:hAnsiTheme="majorBidi" w:cstheme="majorBidi"/>
          <w:sz w:val="24"/>
          <w:szCs w:val="24"/>
          <w:lang w:val="id-ID"/>
        </w:rPr>
        <w:t xml:space="preserve">; Legal Aspect  </w:t>
      </w:r>
      <w:r w:rsidR="00A777CB" w:rsidRPr="00E60F8C">
        <w:rPr>
          <w:rFonts w:asciiTheme="majorBidi" w:hAnsiTheme="majorBidi" w:cstheme="majorBidi"/>
          <w:sz w:val="24"/>
          <w:szCs w:val="24"/>
          <w:lang w:val="id-ID"/>
        </w:rPr>
        <w:t>have a feasibility score of above 80%. The business feasibility of BUM Desa in Java is better than outside Java.</w:t>
      </w:r>
      <w:r w:rsidR="00E855E7" w:rsidRPr="00E60F8C">
        <w:rPr>
          <w:rFonts w:asciiTheme="majorBidi" w:hAnsiTheme="majorBidi" w:cstheme="majorBidi"/>
          <w:sz w:val="24"/>
          <w:szCs w:val="24"/>
          <w:lang w:val="id-ID"/>
        </w:rPr>
        <w:t xml:space="preserve"> </w:t>
      </w:r>
      <w:r w:rsidR="00A1753C" w:rsidRPr="00E60F8C">
        <w:rPr>
          <w:rFonts w:asciiTheme="majorBidi" w:hAnsiTheme="majorBidi" w:cstheme="majorBidi"/>
          <w:sz w:val="24"/>
          <w:szCs w:val="24"/>
          <w:lang w:val="id-ID"/>
        </w:rPr>
        <w:t>The social and financial business type has a lower feasibility level than other types of business.</w:t>
      </w:r>
    </w:p>
    <w:p w14:paraId="37D05893" w14:textId="4AAE64AF" w:rsidR="008C269F" w:rsidRPr="00E60F8C" w:rsidRDefault="008C269F" w:rsidP="002F58FC">
      <w:pPr>
        <w:jc w:val="both"/>
        <w:rPr>
          <w:rFonts w:asciiTheme="majorBidi" w:hAnsiTheme="majorBidi" w:cstheme="majorBidi"/>
          <w:sz w:val="24"/>
          <w:szCs w:val="24"/>
          <w:lang w:val="id-ID"/>
        </w:rPr>
      </w:pPr>
      <w:r w:rsidRPr="00E60F8C">
        <w:rPr>
          <w:rFonts w:asciiTheme="majorBidi" w:hAnsiTheme="majorBidi" w:cstheme="majorBidi"/>
          <w:sz w:val="24"/>
          <w:szCs w:val="24"/>
          <w:lang w:val="id-ID"/>
        </w:rPr>
        <w:t xml:space="preserve">Keywords: </w:t>
      </w:r>
      <w:r w:rsidR="00FA39B6" w:rsidRPr="00E60F8C">
        <w:rPr>
          <w:rFonts w:asciiTheme="majorBidi" w:hAnsiTheme="majorBidi" w:cstheme="majorBidi"/>
          <w:sz w:val="24"/>
          <w:szCs w:val="24"/>
          <w:lang w:val="id-ID"/>
        </w:rPr>
        <w:t xml:space="preserve">Village-Owned Enterprises; </w:t>
      </w:r>
      <w:r w:rsidRPr="00E60F8C">
        <w:rPr>
          <w:rFonts w:asciiTheme="majorBidi" w:hAnsiTheme="majorBidi" w:cstheme="majorBidi"/>
          <w:sz w:val="24"/>
          <w:szCs w:val="24"/>
          <w:lang w:val="id-ID"/>
        </w:rPr>
        <w:t>Business Feasibility</w:t>
      </w:r>
      <w:r w:rsidR="00760E8E" w:rsidRPr="00E60F8C">
        <w:rPr>
          <w:rFonts w:asciiTheme="majorBidi" w:hAnsiTheme="majorBidi" w:cstheme="majorBidi"/>
          <w:sz w:val="24"/>
          <w:szCs w:val="24"/>
          <w:lang w:val="id-ID"/>
        </w:rPr>
        <w:t>.</w:t>
      </w:r>
    </w:p>
    <w:p w14:paraId="38C662EB" w14:textId="2DCDAA03" w:rsidR="002F58FC" w:rsidRPr="00E60F8C" w:rsidRDefault="002F58FC" w:rsidP="007C7955">
      <w:pPr>
        <w:jc w:val="both"/>
        <w:rPr>
          <w:rFonts w:asciiTheme="majorBidi" w:hAnsiTheme="majorBidi" w:cstheme="majorBidi"/>
          <w:sz w:val="24"/>
          <w:szCs w:val="24"/>
          <w:lang w:val="id-ID"/>
        </w:rPr>
      </w:pPr>
    </w:p>
    <w:p w14:paraId="276903D6" w14:textId="3E89DA1A" w:rsidR="006035C4" w:rsidRPr="00E60F8C" w:rsidRDefault="009449FF" w:rsidP="006035C4">
      <w:pPr>
        <w:jc w:val="both"/>
        <w:rPr>
          <w:rFonts w:asciiTheme="majorBidi" w:hAnsiTheme="majorBidi" w:cstheme="majorBidi"/>
          <w:b/>
          <w:bCs/>
          <w:sz w:val="24"/>
          <w:szCs w:val="24"/>
          <w:lang w:val="id-ID"/>
        </w:rPr>
      </w:pPr>
      <w:r w:rsidRPr="00E60F8C">
        <w:rPr>
          <w:rFonts w:asciiTheme="majorBidi" w:hAnsiTheme="majorBidi" w:cstheme="majorBidi"/>
          <w:b/>
          <w:bCs/>
          <w:sz w:val="24"/>
          <w:szCs w:val="24"/>
          <w:lang w:val="id-ID"/>
        </w:rPr>
        <w:t>Background</w:t>
      </w:r>
    </w:p>
    <w:p w14:paraId="50F8B816" w14:textId="6578154B" w:rsidR="00B21152" w:rsidRPr="00E60F8C" w:rsidRDefault="009449FF" w:rsidP="009449FF">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The growth of village funds which is increasingly being budgeted every year gives great attention to stakeholders in the country of Indonesia. The growth of village funds is expected to be a tool for accelerating development in the village. The large village fund has become the foundation of hopes for economic improvement in villages that are spread throughout Indonesia</w:t>
      </w:r>
      <w:r w:rsidR="003375C3"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71086396"/>
          <w:citation/>
        </w:sdtPr>
        <w:sdtEndPr/>
        <w:sdtContent>
          <w:r w:rsidR="003375C3" w:rsidRPr="00E60F8C">
            <w:rPr>
              <w:rFonts w:asciiTheme="majorBidi" w:hAnsiTheme="majorBidi" w:cstheme="majorBidi"/>
              <w:sz w:val="24"/>
              <w:szCs w:val="24"/>
              <w:lang w:val="id-ID"/>
            </w:rPr>
            <w:fldChar w:fldCharType="begin"/>
          </w:r>
          <w:r w:rsidR="00C2133C" w:rsidRPr="00E60F8C">
            <w:rPr>
              <w:rFonts w:asciiTheme="majorBidi" w:hAnsiTheme="majorBidi" w:cstheme="majorBidi"/>
              <w:sz w:val="24"/>
              <w:szCs w:val="24"/>
              <w:lang w:val="id-ID"/>
            </w:rPr>
            <w:instrText xml:space="preserve">CITATION Cah20 \l 1057 </w:instrText>
          </w:r>
          <w:r w:rsidR="003375C3"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(Cahyono &amp; al, 2020)</w:t>
          </w:r>
          <w:r w:rsidR="003375C3" w:rsidRPr="00E60F8C">
            <w:rPr>
              <w:rFonts w:asciiTheme="majorBidi" w:hAnsiTheme="majorBidi" w:cstheme="majorBidi"/>
              <w:sz w:val="24"/>
              <w:szCs w:val="24"/>
              <w:lang w:val="id-ID"/>
            </w:rPr>
            <w:fldChar w:fldCharType="end"/>
          </w:r>
        </w:sdtContent>
      </w:sdt>
      <w:r w:rsidR="003375C3" w:rsidRPr="00E60F8C">
        <w:rPr>
          <w:rFonts w:asciiTheme="majorBidi" w:hAnsiTheme="majorBidi" w:cstheme="majorBidi"/>
          <w:sz w:val="24"/>
          <w:szCs w:val="24"/>
          <w:lang w:val="id-ID"/>
        </w:rPr>
        <w:t xml:space="preserve">. </w:t>
      </w:r>
      <w:r w:rsidRPr="00E60F8C">
        <w:rPr>
          <w:rFonts w:asciiTheme="majorBidi" w:hAnsiTheme="majorBidi" w:cstheme="majorBidi"/>
          <w:sz w:val="24"/>
          <w:szCs w:val="24"/>
          <w:lang w:val="id-ID"/>
        </w:rPr>
        <w:t>Village-owned enterprises are one of the important instruments in the management of village funds for the benefit of improving the economy of rural communities</w:t>
      </w:r>
      <w:r w:rsidR="00BC2188"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1620175759"/>
          <w:citation/>
        </w:sdtPr>
        <w:sdtEndPr/>
        <w:sdtContent>
          <w:r w:rsidR="00BC2188" w:rsidRPr="00E60F8C">
            <w:rPr>
              <w:rFonts w:asciiTheme="majorBidi" w:hAnsiTheme="majorBidi" w:cstheme="majorBidi"/>
              <w:sz w:val="24"/>
              <w:szCs w:val="24"/>
              <w:lang w:val="id-ID"/>
            </w:rPr>
            <w:fldChar w:fldCharType="begin"/>
          </w:r>
          <w:r w:rsidRPr="00E60F8C">
            <w:rPr>
              <w:rFonts w:asciiTheme="majorBidi" w:hAnsiTheme="majorBidi" w:cstheme="majorBidi"/>
              <w:sz w:val="24"/>
              <w:szCs w:val="24"/>
              <w:lang w:val="id-ID"/>
            </w:rPr>
            <w:instrText xml:space="preserve">CITATION Yul19 \l 1057 </w:instrText>
          </w:r>
          <w:r w:rsidR="00BC2188"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(Yulianto, 2019)</w:t>
          </w:r>
          <w:r w:rsidR="00BC2188" w:rsidRPr="00E60F8C">
            <w:rPr>
              <w:rFonts w:asciiTheme="majorBidi" w:hAnsiTheme="majorBidi" w:cstheme="majorBidi"/>
              <w:sz w:val="24"/>
              <w:szCs w:val="24"/>
              <w:lang w:val="id-ID"/>
            </w:rPr>
            <w:fldChar w:fldCharType="end"/>
          </w:r>
        </w:sdtContent>
      </w:sdt>
      <w:r w:rsidR="003375C3" w:rsidRPr="00E60F8C">
        <w:rPr>
          <w:rFonts w:asciiTheme="majorBidi" w:hAnsiTheme="majorBidi" w:cstheme="majorBidi"/>
          <w:sz w:val="24"/>
          <w:szCs w:val="24"/>
          <w:lang w:val="id-ID"/>
        </w:rPr>
        <w:t xml:space="preserve">. </w:t>
      </w:r>
      <w:r w:rsidRPr="00E60F8C">
        <w:rPr>
          <w:rFonts w:asciiTheme="majorBidi" w:hAnsiTheme="majorBidi" w:cstheme="majorBidi"/>
          <w:sz w:val="24"/>
          <w:szCs w:val="24"/>
          <w:lang w:val="id-ID"/>
        </w:rPr>
        <w:t xml:space="preserve">In article 1 point 4 of the Minister of Home Affairs Regulation Number 39 of 2010 concerning Village-Owned Enterprises, the Definition of Village-Owned Enterprises, hereinafter referred to as </w:t>
      </w:r>
      <w:r w:rsidR="00715819" w:rsidRPr="00E60F8C">
        <w:rPr>
          <w:rFonts w:asciiTheme="majorBidi" w:hAnsiTheme="majorBidi" w:cstheme="majorBidi"/>
          <w:sz w:val="24"/>
          <w:szCs w:val="24"/>
          <w:lang w:val="id-ID"/>
        </w:rPr>
        <w:t>BUM Desa</w:t>
      </w:r>
      <w:r w:rsidR="00F15FFD">
        <w:rPr>
          <w:rFonts w:asciiTheme="majorBidi" w:hAnsiTheme="majorBidi" w:cstheme="majorBidi"/>
          <w:sz w:val="24"/>
          <w:szCs w:val="24"/>
          <w:lang w:val="id-ID"/>
        </w:rPr>
        <w:t xml:space="preserve"> (Badan Usaha Milik Desa)</w:t>
      </w:r>
      <w:r w:rsidRPr="00E60F8C">
        <w:rPr>
          <w:rFonts w:asciiTheme="majorBidi" w:hAnsiTheme="majorBidi" w:cstheme="majorBidi"/>
          <w:sz w:val="24"/>
          <w:szCs w:val="24"/>
          <w:lang w:val="id-ID"/>
        </w:rPr>
        <w:t xml:space="preserve">, is a village business established / established by the village government whose capital ownership and management are carried out by the village government and Public. The establishment of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is based on Law no. 32 of 2004 jo. UU no. 23 of 2014 concerning Regional Government, Law no. 6 of 2014 concerning Villages and PP. 72 of 2005 concerning </w:t>
      </w:r>
      <w:r w:rsidRPr="00E60F8C">
        <w:rPr>
          <w:rFonts w:asciiTheme="majorBidi" w:hAnsiTheme="majorBidi" w:cstheme="majorBidi"/>
          <w:sz w:val="24"/>
          <w:szCs w:val="24"/>
          <w:lang w:val="id-ID"/>
        </w:rPr>
        <w:lastRenderedPageBreak/>
        <w:t xml:space="preserve">the Village. In Law no. 32 of 2004 in conjunction with Law no. 23 of 2014 concerning Local Government in Article 213 paragraph (1) states that, villages can establish village-owned enterprises according to the needs and potential of the village. However, in its implementation, the use of village funds has not reached the expected target. The Village Fund of Rp. 329 trillion over the past five years has not been maximally utilized by </w:t>
      </w:r>
      <w:r w:rsidR="00715819" w:rsidRPr="00E60F8C">
        <w:rPr>
          <w:rFonts w:asciiTheme="majorBidi" w:hAnsiTheme="majorBidi" w:cstheme="majorBidi"/>
          <w:sz w:val="24"/>
          <w:szCs w:val="24"/>
          <w:lang w:val="id-ID"/>
        </w:rPr>
        <w:t xml:space="preserve">BUM </w:t>
      </w:r>
      <w:r w:rsidR="000E4C70" w:rsidRPr="00E60F8C">
        <w:rPr>
          <w:rFonts w:asciiTheme="majorBidi" w:hAnsiTheme="majorBidi" w:cstheme="majorBidi"/>
          <w:sz w:val="24"/>
          <w:szCs w:val="24"/>
          <w:lang w:val="id-ID"/>
        </w:rPr>
        <w:t>Desa</w:t>
      </w:r>
      <w:r w:rsidRPr="00E60F8C">
        <w:rPr>
          <w:rFonts w:asciiTheme="majorBidi" w:hAnsiTheme="majorBidi" w:cstheme="majorBidi"/>
          <w:sz w:val="24"/>
          <w:szCs w:val="24"/>
          <w:lang w:val="id-ID"/>
        </w:rPr>
        <w:t xml:space="preserve">. In a limited meeting about Village Funds at the Palace, Jakarta, Wednesday (11/12/2019), President Joko Widodo said, there were 2,188 </w:t>
      </w:r>
      <w:r w:rsidR="00715819" w:rsidRPr="00E60F8C">
        <w:rPr>
          <w:rFonts w:asciiTheme="majorBidi" w:hAnsiTheme="majorBidi" w:cstheme="majorBidi"/>
          <w:sz w:val="24"/>
          <w:szCs w:val="24"/>
          <w:lang w:val="id-ID"/>
        </w:rPr>
        <w:t xml:space="preserve">BUM </w:t>
      </w:r>
      <w:r w:rsidR="000E4C70" w:rsidRPr="00E60F8C">
        <w:rPr>
          <w:rFonts w:asciiTheme="majorBidi" w:hAnsiTheme="majorBidi" w:cstheme="majorBidi"/>
          <w:sz w:val="24"/>
          <w:szCs w:val="24"/>
          <w:lang w:val="id-ID"/>
        </w:rPr>
        <w:t>Desa</w:t>
      </w:r>
      <w:r w:rsidRPr="00E60F8C">
        <w:rPr>
          <w:rFonts w:asciiTheme="majorBidi" w:hAnsiTheme="majorBidi" w:cstheme="majorBidi"/>
          <w:sz w:val="24"/>
          <w:szCs w:val="24"/>
          <w:lang w:val="id-ID"/>
        </w:rPr>
        <w:t xml:space="preserve"> not operating and 1,670 </w:t>
      </w:r>
      <w:r w:rsidR="00715819" w:rsidRPr="00E60F8C">
        <w:rPr>
          <w:rFonts w:asciiTheme="majorBidi" w:hAnsiTheme="majorBidi" w:cstheme="majorBidi"/>
          <w:sz w:val="24"/>
          <w:szCs w:val="24"/>
          <w:lang w:val="id-ID"/>
        </w:rPr>
        <w:t xml:space="preserve">BUM </w:t>
      </w:r>
      <w:r w:rsidR="000E4C70" w:rsidRPr="00E60F8C">
        <w:rPr>
          <w:rFonts w:asciiTheme="majorBidi" w:hAnsiTheme="majorBidi" w:cstheme="majorBidi"/>
          <w:sz w:val="24"/>
          <w:szCs w:val="24"/>
          <w:lang w:val="id-ID"/>
        </w:rPr>
        <w:t>Desa</w:t>
      </w:r>
      <w:r w:rsidRPr="00E60F8C">
        <w:rPr>
          <w:rFonts w:asciiTheme="majorBidi" w:hAnsiTheme="majorBidi" w:cstheme="majorBidi"/>
          <w:sz w:val="24"/>
          <w:szCs w:val="24"/>
          <w:lang w:val="id-ID"/>
        </w:rPr>
        <w:t xml:space="preserve"> running but not optimally contributing to driving the village economy.</w:t>
      </w:r>
      <w:r w:rsidR="00EA7824"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557062684"/>
          <w:citation/>
        </w:sdtPr>
        <w:sdtEndPr/>
        <w:sdtContent>
          <w:r w:rsidR="00EA7824" w:rsidRPr="00E60F8C">
            <w:rPr>
              <w:rFonts w:asciiTheme="majorBidi" w:hAnsiTheme="majorBidi" w:cstheme="majorBidi"/>
              <w:sz w:val="24"/>
              <w:szCs w:val="24"/>
              <w:lang w:val="id-ID"/>
            </w:rPr>
            <w:fldChar w:fldCharType="begin"/>
          </w:r>
          <w:r w:rsidR="00EA7824" w:rsidRPr="00E60F8C">
            <w:rPr>
              <w:rFonts w:asciiTheme="majorBidi" w:hAnsiTheme="majorBidi" w:cstheme="majorBidi"/>
              <w:sz w:val="24"/>
              <w:szCs w:val="24"/>
              <w:lang w:val="id-ID"/>
            </w:rPr>
            <w:instrText xml:space="preserve"> CITATION Pra19 \l 1057 </w:instrText>
          </w:r>
          <w:r w:rsidR="00EA7824"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(Prasetyo, 2019)</w:t>
          </w:r>
          <w:r w:rsidR="00EA7824" w:rsidRPr="00E60F8C">
            <w:rPr>
              <w:rFonts w:asciiTheme="majorBidi" w:hAnsiTheme="majorBidi" w:cstheme="majorBidi"/>
              <w:sz w:val="24"/>
              <w:szCs w:val="24"/>
              <w:lang w:val="id-ID"/>
            </w:rPr>
            <w:fldChar w:fldCharType="end"/>
          </w:r>
        </w:sdtContent>
      </w:sdt>
      <w:r w:rsidR="00022A0E" w:rsidRPr="00E60F8C">
        <w:rPr>
          <w:rFonts w:asciiTheme="majorBidi" w:hAnsiTheme="majorBidi" w:cstheme="majorBidi"/>
          <w:sz w:val="24"/>
          <w:szCs w:val="24"/>
          <w:lang w:val="id-ID"/>
        </w:rPr>
        <w:t xml:space="preserve">. </w:t>
      </w:r>
    </w:p>
    <w:p w14:paraId="539CA40A" w14:textId="7815C1EB" w:rsidR="00B21152" w:rsidRPr="00E60F8C" w:rsidRDefault="009449FF" w:rsidP="00022A0E">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In 2020, the government allocates a budget of up to Rp72 trillion. On the other hand, the Ministry of Villages, Development of Disadvantaged Areas and Transmigration in 2021-2022 has a program for the transformation of the Activity Management Unit (</w:t>
      </w:r>
      <w:r w:rsidR="00DA6921" w:rsidRPr="00E60F8C">
        <w:rPr>
          <w:rFonts w:asciiTheme="majorBidi" w:hAnsiTheme="majorBidi" w:cstheme="majorBidi"/>
          <w:sz w:val="24"/>
          <w:szCs w:val="24"/>
          <w:lang w:val="id-ID"/>
        </w:rPr>
        <w:t xml:space="preserve">Unit Pengelola Kegiatan/ </w:t>
      </w:r>
      <w:r w:rsidRPr="00E60F8C">
        <w:rPr>
          <w:rFonts w:asciiTheme="majorBidi" w:hAnsiTheme="majorBidi" w:cstheme="majorBidi"/>
          <w:sz w:val="24"/>
          <w:szCs w:val="24"/>
          <w:lang w:val="id-ID"/>
        </w:rPr>
        <w:t>UPK), the former National Community Empowerment Program (</w:t>
      </w:r>
      <w:r w:rsidR="00DA6921" w:rsidRPr="00E60F8C">
        <w:rPr>
          <w:rFonts w:asciiTheme="majorBidi" w:hAnsiTheme="majorBidi" w:cstheme="majorBidi"/>
          <w:sz w:val="24"/>
          <w:szCs w:val="24"/>
          <w:lang w:val="id-ID"/>
        </w:rPr>
        <w:t xml:space="preserve">Program Nasional Pemberdayaan Masyarakat/ </w:t>
      </w:r>
      <w:r w:rsidRPr="00E60F8C">
        <w:rPr>
          <w:rFonts w:asciiTheme="majorBidi" w:hAnsiTheme="majorBidi" w:cstheme="majorBidi"/>
          <w:sz w:val="24"/>
          <w:szCs w:val="24"/>
          <w:lang w:val="id-ID"/>
        </w:rPr>
        <w:t>PNPM) Mandiri in Rural Areas into a Village Financial Institution (</w:t>
      </w:r>
      <w:r w:rsidR="00DA6921" w:rsidRPr="00E60F8C">
        <w:rPr>
          <w:rFonts w:asciiTheme="majorBidi" w:hAnsiTheme="majorBidi" w:cstheme="majorBidi"/>
          <w:sz w:val="24"/>
          <w:szCs w:val="24"/>
          <w:lang w:val="id-ID"/>
        </w:rPr>
        <w:t xml:space="preserve">Lembaga Keuangan Desa/ </w:t>
      </w:r>
      <w:r w:rsidRPr="00E60F8C">
        <w:rPr>
          <w:rFonts w:asciiTheme="majorBidi" w:hAnsiTheme="majorBidi" w:cstheme="majorBidi"/>
          <w:sz w:val="24"/>
          <w:szCs w:val="24"/>
          <w:lang w:val="id-ID"/>
        </w:rPr>
        <w:t>LKD) capable of being a solution to the economic problems of rural communities. The UPK ex-PNPM currently stands at around 5,300, while the total amount of funds that are still revolving within the UPK is IDR 12.7 trillion, with an asset value of IDR 594 billion throughout Indonesia. The LKD as a result of the PNPM UPK transformation can save a revolving fund of IDR 12.7 trillion so that it can be used for the benefit of poor rural residents. When considering the capitalization of additional funds, this will increase the amount of funds to be managed by BUM Desa</w:t>
      </w:r>
      <w:r w:rsidR="00BC2188"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638005354"/>
          <w:citation/>
        </w:sdtPr>
        <w:sdtEndPr/>
        <w:sdtContent>
          <w:r w:rsidR="00BC2188" w:rsidRPr="00E60F8C">
            <w:rPr>
              <w:rFonts w:asciiTheme="majorBidi" w:hAnsiTheme="majorBidi" w:cstheme="majorBidi"/>
              <w:sz w:val="24"/>
              <w:szCs w:val="24"/>
              <w:lang w:val="id-ID"/>
            </w:rPr>
            <w:fldChar w:fldCharType="begin"/>
          </w:r>
          <w:r w:rsidR="00BC2188" w:rsidRPr="00E60F8C">
            <w:rPr>
              <w:rFonts w:asciiTheme="majorBidi" w:hAnsiTheme="majorBidi" w:cstheme="majorBidi"/>
              <w:sz w:val="24"/>
              <w:szCs w:val="24"/>
              <w:lang w:val="id-ID"/>
            </w:rPr>
            <w:instrText xml:space="preserve"> CITATION Ast20 \l 1057 </w:instrText>
          </w:r>
          <w:r w:rsidR="00BC2188"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(Astro, 2020)</w:t>
          </w:r>
          <w:r w:rsidR="00BC2188" w:rsidRPr="00E60F8C">
            <w:rPr>
              <w:rFonts w:asciiTheme="majorBidi" w:hAnsiTheme="majorBidi" w:cstheme="majorBidi"/>
              <w:sz w:val="24"/>
              <w:szCs w:val="24"/>
              <w:lang w:val="id-ID"/>
            </w:rPr>
            <w:fldChar w:fldCharType="end"/>
          </w:r>
        </w:sdtContent>
      </w:sdt>
      <w:r w:rsidR="00B21152" w:rsidRPr="00E60F8C">
        <w:rPr>
          <w:rFonts w:asciiTheme="majorBidi" w:hAnsiTheme="majorBidi" w:cstheme="majorBidi"/>
          <w:sz w:val="24"/>
          <w:szCs w:val="24"/>
          <w:lang w:val="id-ID"/>
        </w:rPr>
        <w:t>.</w:t>
      </w:r>
    </w:p>
    <w:p w14:paraId="3E34F661" w14:textId="5DF5A01A" w:rsidR="00760E8E" w:rsidRPr="00E60F8C" w:rsidRDefault="00DA6921" w:rsidP="00022A0E">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Based on the results of the performance examination on the effectiveness of the Development and Supervision of Village Fund Management for Fiscal Years 2015 s.d. Semester I 2018 by the Supreme Audit Agency of the Republic of Indonesia (Badan Pemeriksa Keuangan/ BPK) revealed several problems</w:t>
      </w:r>
      <w:r w:rsidR="00760E8E"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2107373809"/>
          <w:citation/>
        </w:sdtPr>
        <w:sdtEndPr/>
        <w:sdtContent>
          <w:r w:rsidR="00760E8E" w:rsidRPr="00E60F8C">
            <w:rPr>
              <w:rFonts w:asciiTheme="majorBidi" w:hAnsiTheme="majorBidi" w:cstheme="majorBidi"/>
              <w:sz w:val="24"/>
              <w:szCs w:val="24"/>
              <w:lang w:val="id-ID"/>
            </w:rPr>
            <w:fldChar w:fldCharType="begin"/>
          </w:r>
          <w:r w:rsidR="00B21152" w:rsidRPr="00E60F8C">
            <w:rPr>
              <w:rFonts w:asciiTheme="majorBidi" w:hAnsiTheme="majorBidi" w:cstheme="majorBidi"/>
              <w:sz w:val="24"/>
              <w:szCs w:val="24"/>
              <w:lang w:val="id-ID"/>
            </w:rPr>
            <w:instrText xml:space="preserve">CITATION PKA19 \l 1057 </w:instrText>
          </w:r>
          <w:r w:rsidR="00760E8E"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(Badan Akuntabilitas Keuangan Negara, 2019)</w:t>
          </w:r>
          <w:r w:rsidR="00760E8E" w:rsidRPr="00E60F8C">
            <w:rPr>
              <w:rFonts w:asciiTheme="majorBidi" w:hAnsiTheme="majorBidi" w:cstheme="majorBidi"/>
              <w:sz w:val="24"/>
              <w:szCs w:val="24"/>
              <w:lang w:val="id-ID"/>
            </w:rPr>
            <w:fldChar w:fldCharType="end"/>
          </w:r>
        </w:sdtContent>
      </w:sdt>
      <w:r w:rsidR="00760E8E" w:rsidRPr="00E60F8C">
        <w:rPr>
          <w:rFonts w:asciiTheme="majorBidi" w:hAnsiTheme="majorBidi" w:cstheme="majorBidi"/>
          <w:sz w:val="24"/>
          <w:szCs w:val="24"/>
          <w:lang w:val="id-ID"/>
        </w:rPr>
        <w:t xml:space="preserve">: </w:t>
      </w:r>
      <w:r w:rsidRPr="00E60F8C">
        <w:rPr>
          <w:rFonts w:asciiTheme="majorBidi" w:hAnsiTheme="majorBidi" w:cstheme="majorBidi"/>
          <w:sz w:val="24"/>
          <w:szCs w:val="24"/>
          <w:lang w:val="id-ID"/>
        </w:rPr>
        <w:t>The existence of Village-Owned Enterprises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has not been able to make a significant contribution to the village economy. This is illustrated by: A number of 547 BUM Desa that were established did not pay attention to the economic potential of the Village; A total of 1,462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whose establishment was not supported by a business feasibility analysis; A total of 863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have not been orderly in the administration and financial reporting of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A total of 1,033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did not submit reports, 585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operating management were not yet competent, a total of 2,188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were not yet fully operational, and 1,670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were already operating but had not yet provided profit / income contribution to the village</w:t>
      </w:r>
      <w:r w:rsidR="00760E8E" w:rsidRPr="00E60F8C">
        <w:rPr>
          <w:rFonts w:asciiTheme="majorBidi" w:hAnsiTheme="majorBidi" w:cstheme="majorBidi"/>
          <w:sz w:val="24"/>
          <w:szCs w:val="24"/>
          <w:lang w:val="id-ID"/>
        </w:rPr>
        <w:t>.</w:t>
      </w:r>
    </w:p>
    <w:p w14:paraId="28FD3EDC" w14:textId="4E6B4AD7" w:rsidR="00280942" w:rsidRPr="00E60F8C" w:rsidRDefault="00DA6921" w:rsidP="00F15FFD">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 xml:space="preserve">The large capitalization of village funds for the development of BUM Desa and the high expectations of BUM Desa in improving the village economy requires a study so that the funds that have been budgeted are not in vain. There are several aspects that must be explored in an effort to understand the various causes of the failure and success of BUM Desa management. The relationship built between the village government and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managers in Banyumas Regency has not led to mutually beneficial business relationships. The cause is the inability of the manager to provide added value to the village government. Managers still place themselves as subordinate to the village government, so they do not have the authority to carry out various innovations. Village governments still tend to dominate their role in managing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Business relations that should be based on the spirit of entrepreneurship, business ethics and clarity on the roles of each party have not appeared in the relationship between the village government and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managers.</w:t>
      </w:r>
      <w:sdt>
        <w:sdtPr>
          <w:rPr>
            <w:rFonts w:asciiTheme="majorBidi" w:hAnsiTheme="majorBidi" w:cstheme="majorBidi"/>
            <w:sz w:val="24"/>
            <w:szCs w:val="24"/>
            <w:lang w:val="id-ID"/>
          </w:rPr>
          <w:id w:val="-1843456725"/>
          <w:citation/>
        </w:sdtPr>
        <w:sdtEndPr/>
        <w:sdtContent>
          <w:r w:rsidR="00280942" w:rsidRPr="00E60F8C">
            <w:rPr>
              <w:rFonts w:asciiTheme="majorBidi" w:hAnsiTheme="majorBidi" w:cstheme="majorBidi"/>
              <w:sz w:val="24"/>
              <w:szCs w:val="24"/>
              <w:lang w:val="id-ID"/>
            </w:rPr>
            <w:fldChar w:fldCharType="begin"/>
          </w:r>
          <w:r w:rsidR="00AF7016" w:rsidRPr="00E60F8C">
            <w:rPr>
              <w:rFonts w:asciiTheme="majorBidi" w:hAnsiTheme="majorBidi" w:cstheme="majorBidi"/>
              <w:sz w:val="24"/>
              <w:szCs w:val="24"/>
              <w:lang w:val="id-ID"/>
            </w:rPr>
            <w:instrText xml:space="preserve">CITATION Kur17 \l 1057 </w:instrText>
          </w:r>
          <w:r w:rsidR="00280942" w:rsidRPr="00E60F8C">
            <w:rPr>
              <w:rFonts w:asciiTheme="majorBidi" w:hAnsiTheme="majorBidi" w:cstheme="majorBidi"/>
              <w:sz w:val="24"/>
              <w:szCs w:val="24"/>
              <w:lang w:val="id-ID"/>
            </w:rPr>
            <w:fldChar w:fldCharType="separate"/>
          </w:r>
          <w:r w:rsidR="00F15FFD">
            <w:rPr>
              <w:rFonts w:asciiTheme="majorBidi" w:hAnsiTheme="majorBidi" w:cstheme="majorBidi"/>
              <w:noProof/>
              <w:sz w:val="24"/>
              <w:szCs w:val="24"/>
              <w:lang w:val="id-ID"/>
            </w:rPr>
            <w:t xml:space="preserve"> </w:t>
          </w:r>
          <w:r w:rsidR="00F15FFD" w:rsidRPr="00F15FFD">
            <w:rPr>
              <w:rFonts w:asciiTheme="majorBidi" w:hAnsiTheme="majorBidi" w:cstheme="majorBidi"/>
              <w:noProof/>
              <w:sz w:val="24"/>
              <w:szCs w:val="24"/>
              <w:lang w:val="id-ID"/>
            </w:rPr>
            <w:t>(Kurniasih &amp; Wijaya, 2017)</w:t>
          </w:r>
          <w:r w:rsidR="00280942" w:rsidRPr="00E60F8C">
            <w:rPr>
              <w:rFonts w:asciiTheme="majorBidi" w:hAnsiTheme="majorBidi" w:cstheme="majorBidi"/>
              <w:sz w:val="24"/>
              <w:szCs w:val="24"/>
              <w:lang w:val="id-ID"/>
            </w:rPr>
            <w:fldChar w:fldCharType="end"/>
          </w:r>
        </w:sdtContent>
      </w:sdt>
      <w:r w:rsidR="00280942" w:rsidRPr="00E60F8C">
        <w:rPr>
          <w:rFonts w:asciiTheme="majorBidi" w:hAnsiTheme="majorBidi" w:cstheme="majorBidi"/>
          <w:sz w:val="24"/>
          <w:szCs w:val="24"/>
          <w:lang w:val="id-ID"/>
        </w:rPr>
        <w:t>.</w:t>
      </w:r>
      <w:r w:rsidR="00D609A1" w:rsidRPr="00E60F8C">
        <w:rPr>
          <w:rFonts w:asciiTheme="majorBidi" w:hAnsiTheme="majorBidi" w:cstheme="majorBidi"/>
          <w:sz w:val="24"/>
          <w:szCs w:val="24"/>
          <w:lang w:val="id-ID"/>
        </w:rPr>
        <w:t xml:space="preserve"> </w:t>
      </w:r>
      <w:r w:rsidRPr="00E60F8C">
        <w:rPr>
          <w:rFonts w:asciiTheme="majorBidi" w:hAnsiTheme="majorBidi" w:cstheme="majorBidi"/>
          <w:sz w:val="24"/>
          <w:szCs w:val="24"/>
          <w:lang w:val="id-ID"/>
        </w:rPr>
        <w:t xml:space="preserve">In Suka Maju </w:t>
      </w:r>
      <w:r w:rsidRPr="00E60F8C">
        <w:rPr>
          <w:rFonts w:asciiTheme="majorBidi" w:hAnsiTheme="majorBidi" w:cstheme="majorBidi"/>
          <w:sz w:val="24"/>
          <w:szCs w:val="24"/>
          <w:lang w:val="id-ID"/>
        </w:rPr>
        <w:lastRenderedPageBreak/>
        <w:t xml:space="preserve">village, Sungai Betung District, Bengkayang Regency, West Kalimantan, it was found, the non-progress of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activities that had been launched since the formation of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management in 2017 was due to human resource issues where the inadequate capacity of understanding and knowledge about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owned by the Village Head and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administrators made this program not yet a priority program for the government. Suka Maju village and also a lack of commitment to implement the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program so that it has not been able to drive the village economy as expected</w:t>
      </w:r>
      <w:r w:rsidR="00AF7016"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1167674138"/>
          <w:citation/>
        </w:sdtPr>
        <w:sdtEndPr/>
        <w:sdtContent>
          <w:r w:rsidR="00AF7016" w:rsidRPr="00E60F8C">
            <w:rPr>
              <w:rFonts w:asciiTheme="majorBidi" w:hAnsiTheme="majorBidi" w:cstheme="majorBidi"/>
              <w:sz w:val="24"/>
              <w:szCs w:val="24"/>
              <w:lang w:val="id-ID"/>
            </w:rPr>
            <w:fldChar w:fldCharType="begin"/>
          </w:r>
          <w:r w:rsidR="00AF7016" w:rsidRPr="00E60F8C">
            <w:rPr>
              <w:rFonts w:asciiTheme="majorBidi" w:hAnsiTheme="majorBidi" w:cstheme="majorBidi"/>
              <w:sz w:val="24"/>
              <w:szCs w:val="24"/>
              <w:lang w:val="id-ID"/>
            </w:rPr>
            <w:instrText xml:space="preserve">CITATION Ver20 \l 1057 </w:instrText>
          </w:r>
          <w:r w:rsidR="00AF7016"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(Veronica &amp; Vuspitasari, 2020)</w:t>
          </w:r>
          <w:r w:rsidR="00AF7016" w:rsidRPr="00E60F8C">
            <w:rPr>
              <w:rFonts w:asciiTheme="majorBidi" w:hAnsiTheme="majorBidi" w:cstheme="majorBidi"/>
              <w:sz w:val="24"/>
              <w:szCs w:val="24"/>
              <w:lang w:val="id-ID"/>
            </w:rPr>
            <w:fldChar w:fldCharType="end"/>
          </w:r>
        </w:sdtContent>
      </w:sdt>
      <w:r w:rsidR="00AF7016" w:rsidRPr="00E60F8C">
        <w:rPr>
          <w:rFonts w:asciiTheme="majorBidi" w:hAnsiTheme="majorBidi" w:cstheme="majorBidi"/>
          <w:sz w:val="24"/>
          <w:szCs w:val="24"/>
          <w:lang w:val="id-ID"/>
        </w:rPr>
        <w:t xml:space="preserve">. </w:t>
      </w:r>
    </w:p>
    <w:p w14:paraId="21FAF5A5" w14:textId="70E50224" w:rsidR="00B21152" w:rsidRPr="00E60F8C" w:rsidRDefault="00DA6921" w:rsidP="00022A0E">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On the other hand, about 61% of the villages have BUM Desa which absorbs 1,074,754 people with a turnover of IDR 1.16 trillion per year and a net profit of IDR 121 billion per year. So that it provides an understanding that not all BUM Desa fail, of course Village BUM that is successful must also be considered as material for analyzing the failure and success of a Village BUM. In general it is found in East Java</w:t>
      </w:r>
      <w:r w:rsidR="008C6D13"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180028917"/>
          <w:citation/>
        </w:sdtPr>
        <w:sdtEndPr/>
        <w:sdtContent>
          <w:r w:rsidR="008C6D13" w:rsidRPr="00E60F8C">
            <w:rPr>
              <w:rFonts w:asciiTheme="majorBidi" w:hAnsiTheme="majorBidi" w:cstheme="majorBidi"/>
              <w:sz w:val="24"/>
              <w:szCs w:val="24"/>
              <w:lang w:val="id-ID"/>
            </w:rPr>
            <w:fldChar w:fldCharType="begin"/>
          </w:r>
          <w:r w:rsidR="008C6D13" w:rsidRPr="00E60F8C">
            <w:rPr>
              <w:rFonts w:asciiTheme="majorBidi" w:hAnsiTheme="majorBidi" w:cstheme="majorBidi"/>
              <w:sz w:val="24"/>
              <w:szCs w:val="24"/>
              <w:lang w:val="id-ID"/>
            </w:rPr>
            <w:instrText xml:space="preserve"> CITATION Fit16 \l 1057 </w:instrText>
          </w:r>
          <w:r w:rsidR="008C6D13"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(Fitrianto, 2016)</w:t>
          </w:r>
          <w:r w:rsidR="008C6D13" w:rsidRPr="00E60F8C">
            <w:rPr>
              <w:rFonts w:asciiTheme="majorBidi" w:hAnsiTheme="majorBidi" w:cstheme="majorBidi"/>
              <w:sz w:val="24"/>
              <w:szCs w:val="24"/>
              <w:lang w:val="id-ID"/>
            </w:rPr>
            <w:fldChar w:fldCharType="end"/>
          </w:r>
        </w:sdtContent>
      </w:sdt>
      <w:r w:rsidR="008C6D13" w:rsidRPr="00E60F8C">
        <w:rPr>
          <w:rFonts w:asciiTheme="majorBidi" w:hAnsiTheme="majorBidi" w:cstheme="majorBidi"/>
          <w:sz w:val="24"/>
          <w:szCs w:val="24"/>
          <w:lang w:val="id-ID"/>
        </w:rPr>
        <w:t xml:space="preserve">, </w:t>
      </w:r>
      <w:r w:rsidRPr="00E60F8C">
        <w:rPr>
          <w:rFonts w:asciiTheme="majorBidi" w:hAnsiTheme="majorBidi" w:cstheme="majorBidi"/>
          <w:sz w:val="24"/>
          <w:szCs w:val="24"/>
          <w:lang w:val="id-ID"/>
        </w:rPr>
        <w:t xml:space="preserve">Factors driving the success of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Historical factors in the establishment of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that are successful are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that have a long history, not because of generic programs that are only a formality to fulfill government policies. Careful planning since the establishment of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planning inspired by the village economic movement. Management and management factors of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are also significant to determine the success of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Good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governance and administrators who have an entrepreneurial spirit are the keys to healthy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management. Inhibiting factors: The limited scope of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businesses that only play in the village scope, because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cannot yet be equal to other economic institutions that are legal entities.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are often seen as mere social institutions, so there is an opinion that it is not an obligation to repay loans from </w:t>
      </w:r>
      <w:r w:rsidR="00715819" w:rsidRPr="00E60F8C">
        <w:rPr>
          <w:rFonts w:asciiTheme="majorBidi" w:hAnsiTheme="majorBidi" w:cstheme="majorBidi"/>
          <w:sz w:val="24"/>
          <w:szCs w:val="24"/>
          <w:lang w:val="id-ID"/>
        </w:rPr>
        <w:t>BUM Desa</w:t>
      </w:r>
      <w:r w:rsidR="008C6D13" w:rsidRPr="00E60F8C">
        <w:rPr>
          <w:rFonts w:asciiTheme="majorBidi" w:hAnsiTheme="majorBidi" w:cstheme="majorBidi"/>
          <w:sz w:val="24"/>
          <w:szCs w:val="24"/>
          <w:lang w:val="id-ID"/>
        </w:rPr>
        <w:t>.</w:t>
      </w:r>
    </w:p>
    <w:p w14:paraId="03B004D9" w14:textId="61E3142F" w:rsidR="003566D7" w:rsidRPr="00E60F8C" w:rsidRDefault="00A777CB" w:rsidP="00022A0E">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 xml:space="preserve">If </w:t>
      </w:r>
      <w:r w:rsidR="00EC2D3F" w:rsidRPr="00E60F8C">
        <w:rPr>
          <w:rFonts w:asciiTheme="majorBidi" w:hAnsiTheme="majorBidi" w:cstheme="majorBidi"/>
          <w:sz w:val="24"/>
          <w:szCs w:val="24"/>
          <w:lang w:val="id-ID"/>
        </w:rPr>
        <w:t>we</w:t>
      </w:r>
      <w:r w:rsidRPr="00E60F8C">
        <w:rPr>
          <w:rFonts w:asciiTheme="majorBidi" w:hAnsiTheme="majorBidi" w:cstheme="majorBidi"/>
          <w:sz w:val="24"/>
          <w:szCs w:val="24"/>
          <w:lang w:val="id-ID"/>
        </w:rPr>
        <w:t xml:space="preserve"> refer to the findings of the Supreme Audit Agency (BPK RI) on a number of 1,462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whose establishment is not supported by a business feasibility analysis, then is this the first step to find out how feasible a BUM Desa business is. ? So that this can be used as evidence for the failure and success of the BUM Desa, it is necessary to check whether the efforts made by the BUM Desa are sufficiently feasible? What aspects have driven the failure and success of the BUM Desa business? Is there a difference between BUM Desa in Java and outside Java? So that the next answer can be answered, what can be done so that BUM Desa that will be established or already established will not experience failure?</w:t>
      </w:r>
    </w:p>
    <w:p w14:paraId="3255D498" w14:textId="77777777" w:rsidR="00CA5B92" w:rsidRPr="00E60F8C" w:rsidRDefault="00CA5B92" w:rsidP="006035C4">
      <w:pPr>
        <w:jc w:val="both"/>
        <w:rPr>
          <w:rFonts w:asciiTheme="majorBidi" w:hAnsiTheme="majorBidi" w:cstheme="majorBidi"/>
          <w:b/>
          <w:bCs/>
          <w:sz w:val="24"/>
          <w:szCs w:val="24"/>
          <w:lang w:val="id-ID"/>
        </w:rPr>
      </w:pPr>
    </w:p>
    <w:p w14:paraId="07DC335D" w14:textId="30916C28" w:rsidR="006035C4" w:rsidRPr="00E60F8C" w:rsidRDefault="00CA5B92" w:rsidP="006035C4">
      <w:pPr>
        <w:jc w:val="both"/>
        <w:rPr>
          <w:rFonts w:asciiTheme="majorBidi" w:hAnsiTheme="majorBidi" w:cstheme="majorBidi"/>
          <w:b/>
          <w:bCs/>
          <w:sz w:val="24"/>
          <w:szCs w:val="24"/>
          <w:lang w:val="id-ID"/>
        </w:rPr>
      </w:pPr>
      <w:r w:rsidRPr="00E60F8C">
        <w:rPr>
          <w:rFonts w:asciiTheme="majorBidi" w:hAnsiTheme="majorBidi" w:cstheme="majorBidi"/>
          <w:b/>
          <w:bCs/>
          <w:sz w:val="24"/>
          <w:szCs w:val="24"/>
          <w:lang w:val="id-ID"/>
        </w:rPr>
        <w:t>Theoritical review</w:t>
      </w:r>
    </w:p>
    <w:p w14:paraId="1CC7E018" w14:textId="5623C6B6" w:rsidR="009333B0" w:rsidRPr="00E60F8C" w:rsidRDefault="00125809" w:rsidP="009333B0">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A feasibility study, also known as a feasibility analysis is a very important step in the entrepreneurial process</w:t>
      </w:r>
      <w:r w:rsidR="00775CB6"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81300183"/>
          <w:citation/>
        </w:sdtPr>
        <w:sdtEndPr/>
        <w:sdtContent>
          <w:r w:rsidR="00775CB6" w:rsidRPr="00E60F8C">
            <w:rPr>
              <w:rFonts w:asciiTheme="majorBidi" w:hAnsiTheme="majorBidi" w:cstheme="majorBidi"/>
              <w:sz w:val="24"/>
              <w:szCs w:val="24"/>
              <w:lang w:val="id-ID"/>
            </w:rPr>
            <w:fldChar w:fldCharType="begin"/>
          </w:r>
          <w:r w:rsidR="00775CB6" w:rsidRPr="00E60F8C">
            <w:rPr>
              <w:rFonts w:asciiTheme="majorBidi" w:hAnsiTheme="majorBidi" w:cstheme="majorBidi"/>
              <w:sz w:val="24"/>
              <w:szCs w:val="24"/>
              <w:lang w:val="id-ID"/>
            </w:rPr>
            <w:instrText xml:space="preserve"> CITATION Sta18 \l 1057 </w:instrText>
          </w:r>
          <w:r w:rsidR="00775CB6"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(Stavros &amp; Estevez, 2018)</w:t>
          </w:r>
          <w:r w:rsidR="00775CB6" w:rsidRPr="00E60F8C">
            <w:rPr>
              <w:rFonts w:asciiTheme="majorBidi" w:hAnsiTheme="majorBidi" w:cstheme="majorBidi"/>
              <w:sz w:val="24"/>
              <w:szCs w:val="24"/>
              <w:lang w:val="id-ID"/>
            </w:rPr>
            <w:fldChar w:fldCharType="end"/>
          </w:r>
        </w:sdtContent>
      </w:sdt>
      <w:r w:rsidRPr="00E60F8C">
        <w:rPr>
          <w:rFonts w:asciiTheme="majorBidi" w:hAnsiTheme="majorBidi" w:cstheme="majorBidi"/>
          <w:sz w:val="24"/>
          <w:szCs w:val="24"/>
          <w:lang w:val="id-ID"/>
        </w:rPr>
        <w:t>. It is one of the activities carried out before or during the early stages of a project</w:t>
      </w:r>
      <w:r w:rsidR="004E5E5A"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30353121"/>
          <w:citation/>
        </w:sdtPr>
        <w:sdtEndPr/>
        <w:sdtContent>
          <w:r w:rsidR="004E5E5A" w:rsidRPr="00E60F8C">
            <w:rPr>
              <w:rFonts w:asciiTheme="majorBidi" w:hAnsiTheme="majorBidi" w:cstheme="majorBidi"/>
              <w:sz w:val="24"/>
              <w:szCs w:val="24"/>
              <w:lang w:val="id-ID"/>
            </w:rPr>
            <w:fldChar w:fldCharType="begin"/>
          </w:r>
          <w:r w:rsidR="004E5E5A" w:rsidRPr="00E60F8C">
            <w:rPr>
              <w:rFonts w:asciiTheme="majorBidi" w:hAnsiTheme="majorBidi" w:cstheme="majorBidi"/>
              <w:sz w:val="24"/>
              <w:szCs w:val="24"/>
              <w:lang w:val="id-ID"/>
            </w:rPr>
            <w:instrText xml:space="preserve"> CITATION Muk17 \l 1057 </w:instrText>
          </w:r>
          <w:r w:rsidR="004E5E5A"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(Mukherjee &amp; Roy, Feasibility Studies and Important Aspect of Project Management, 2017)</w:t>
          </w:r>
          <w:r w:rsidR="004E5E5A" w:rsidRPr="00E60F8C">
            <w:rPr>
              <w:rFonts w:asciiTheme="majorBidi" w:hAnsiTheme="majorBidi" w:cstheme="majorBidi"/>
              <w:sz w:val="24"/>
              <w:szCs w:val="24"/>
              <w:lang w:val="id-ID"/>
            </w:rPr>
            <w:fldChar w:fldCharType="end"/>
          </w:r>
        </w:sdtContent>
      </w:sdt>
      <w:r w:rsidRPr="00E60F8C">
        <w:rPr>
          <w:rFonts w:asciiTheme="majorBidi" w:hAnsiTheme="majorBidi" w:cstheme="majorBidi"/>
          <w:sz w:val="24"/>
          <w:szCs w:val="24"/>
          <w:lang w:val="id-ID"/>
        </w:rPr>
        <w:t>. This study aims to investigate and rationalize the need to start or invest in a project through technical feasibility, business feasibility and how economical the business is. Feasibility studies can also be used when a business intends to change locations, purchase new equipment or software, hire more staff, or acquire a new company or company. It is also useful for assisting in project documentation, business cases and execution plans, determining the required planning permits required, determining other required legal / statutory approvals, analyzing budgets relative to client needs, accessing appropriate issues and maintenance, etc.</w:t>
      </w:r>
    </w:p>
    <w:p w14:paraId="0EE40136" w14:textId="3B0D3075" w:rsidR="004E5E5A" w:rsidRPr="00E60F8C" w:rsidRDefault="00775CB6" w:rsidP="00775CB6">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lastRenderedPageBreak/>
        <w:t xml:space="preserve">A business feasibility study can be carried out to establish a new business or develop an existing business </w:t>
      </w:r>
      <w:sdt>
        <w:sdtPr>
          <w:rPr>
            <w:rFonts w:asciiTheme="majorBidi" w:hAnsiTheme="majorBidi" w:cstheme="majorBidi"/>
            <w:sz w:val="24"/>
            <w:szCs w:val="24"/>
            <w:lang w:val="id-ID"/>
          </w:rPr>
          <w:id w:val="-1370303895"/>
          <w:citation/>
        </w:sdtPr>
        <w:sdtEndPr/>
        <w:sdtContent>
          <w:r w:rsidRPr="00E60F8C">
            <w:rPr>
              <w:rFonts w:asciiTheme="majorBidi" w:hAnsiTheme="majorBidi" w:cstheme="majorBidi"/>
              <w:sz w:val="24"/>
              <w:szCs w:val="24"/>
              <w:lang w:val="id-ID"/>
            </w:rPr>
            <w:fldChar w:fldCharType="begin"/>
          </w:r>
          <w:r w:rsidRPr="00E60F8C">
            <w:rPr>
              <w:rFonts w:asciiTheme="majorBidi" w:hAnsiTheme="majorBidi" w:cstheme="majorBidi"/>
              <w:sz w:val="24"/>
              <w:szCs w:val="24"/>
              <w:lang w:val="id-ID"/>
            </w:rPr>
            <w:instrText xml:space="preserve"> CITATION Kem17 \l 1057 </w:instrText>
          </w:r>
          <w:r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(Kemendes PDTT, 2017)</w:t>
          </w:r>
          <w:r w:rsidRPr="00E60F8C">
            <w:rPr>
              <w:rFonts w:asciiTheme="majorBidi" w:hAnsiTheme="majorBidi" w:cstheme="majorBidi"/>
              <w:sz w:val="24"/>
              <w:szCs w:val="24"/>
              <w:lang w:val="id-ID"/>
            </w:rPr>
            <w:fldChar w:fldCharType="end"/>
          </w:r>
        </w:sdtContent>
      </w:sdt>
      <w:r w:rsidRPr="00E60F8C">
        <w:rPr>
          <w:rFonts w:asciiTheme="majorBidi" w:hAnsiTheme="majorBidi" w:cstheme="majorBidi"/>
          <w:sz w:val="24"/>
          <w:szCs w:val="24"/>
          <w:lang w:val="id-ID"/>
        </w:rPr>
        <w:t xml:space="preserve">. Business Feasibility Study which is carried out in earnest in an appropriate manner will provide benefits, including: The selection of the type of business that can produce the greatest benefit or is most feasible to implement; Minimizing the risk of business failure or preventing losses; Availability of data and information on business feasibility so as to facilitate the preparation of a business plan; Increased ability or skills of villagers in managing economic enterprises in a rational and modern manner; Availability of information on business prospects that can attract villagers and other parties to support business development. </w:t>
      </w:r>
    </w:p>
    <w:p w14:paraId="768CC3A5" w14:textId="404D5CAE" w:rsidR="009A5295" w:rsidRPr="00E60F8C" w:rsidRDefault="009A5295" w:rsidP="00775CB6">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 xml:space="preserve">There are several aspects that must be considered when choosing the type of business based on the potential of the village so that it becomes the best solution for problems faced by villagers. The process of selecting village potentials to be developed as a business base can also be aimed at meeting the needs and solving problems of other villagers </w:t>
      </w:r>
      <w:sdt>
        <w:sdtPr>
          <w:rPr>
            <w:rFonts w:asciiTheme="majorBidi" w:hAnsiTheme="majorBidi" w:cstheme="majorBidi"/>
            <w:sz w:val="24"/>
            <w:szCs w:val="24"/>
            <w:lang w:val="id-ID"/>
          </w:rPr>
          <w:id w:val="167064745"/>
          <w:citation/>
        </w:sdtPr>
        <w:sdtEndPr/>
        <w:sdtContent>
          <w:r w:rsidRPr="00E60F8C">
            <w:rPr>
              <w:rFonts w:asciiTheme="majorBidi" w:hAnsiTheme="majorBidi" w:cstheme="majorBidi"/>
              <w:sz w:val="24"/>
              <w:szCs w:val="24"/>
              <w:lang w:val="id-ID"/>
            </w:rPr>
            <w:fldChar w:fldCharType="begin"/>
          </w:r>
          <w:r w:rsidRPr="00E60F8C">
            <w:rPr>
              <w:rFonts w:asciiTheme="majorBidi" w:hAnsiTheme="majorBidi" w:cstheme="majorBidi"/>
              <w:sz w:val="24"/>
              <w:szCs w:val="24"/>
              <w:lang w:val="id-ID"/>
            </w:rPr>
            <w:instrText xml:space="preserve"> CITATION Kem17 \l 1057 </w:instrText>
          </w:r>
          <w:r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(Kemendes PDTT, 2017)</w:t>
          </w:r>
          <w:r w:rsidRPr="00E60F8C">
            <w:rPr>
              <w:rFonts w:asciiTheme="majorBidi" w:hAnsiTheme="majorBidi" w:cstheme="majorBidi"/>
              <w:sz w:val="24"/>
              <w:szCs w:val="24"/>
              <w:lang w:val="id-ID"/>
            </w:rPr>
            <w:fldChar w:fldCharType="end"/>
          </w:r>
        </w:sdtContent>
      </w:sdt>
      <w:r w:rsidRPr="00E60F8C">
        <w:rPr>
          <w:rFonts w:asciiTheme="majorBidi" w:hAnsiTheme="majorBidi" w:cstheme="majorBidi"/>
          <w:sz w:val="24"/>
          <w:szCs w:val="24"/>
          <w:lang w:val="id-ID"/>
        </w:rPr>
        <w:t xml:space="preserve">. </w:t>
      </w:r>
      <w:r w:rsidR="00B244AA" w:rsidRPr="00E60F8C">
        <w:rPr>
          <w:rFonts w:asciiTheme="majorBidi" w:hAnsiTheme="majorBidi" w:cstheme="majorBidi"/>
          <w:sz w:val="24"/>
          <w:szCs w:val="24"/>
          <w:lang w:val="id-ID"/>
        </w:rPr>
        <w:t>Market and Marketing Aspects, The process of fulfilling human needs and wants is the basis of the marketing concept</w:t>
      </w:r>
      <w:r w:rsidR="008E7EBE"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1373460530"/>
          <w:citation/>
        </w:sdtPr>
        <w:sdtEndPr/>
        <w:sdtContent>
          <w:r w:rsidR="008E7EBE" w:rsidRPr="00E60F8C">
            <w:rPr>
              <w:rFonts w:asciiTheme="majorBidi" w:hAnsiTheme="majorBidi" w:cstheme="majorBidi"/>
              <w:sz w:val="24"/>
              <w:szCs w:val="24"/>
              <w:lang w:val="id-ID"/>
            </w:rPr>
            <w:fldChar w:fldCharType="begin"/>
          </w:r>
          <w:r w:rsidR="008E7EBE" w:rsidRPr="00E60F8C">
            <w:rPr>
              <w:rFonts w:asciiTheme="majorBidi" w:hAnsiTheme="majorBidi" w:cstheme="majorBidi"/>
              <w:sz w:val="24"/>
              <w:szCs w:val="24"/>
              <w:lang w:val="id-ID"/>
            </w:rPr>
            <w:instrText xml:space="preserve">CITATION Mul17 \l 1057 </w:instrText>
          </w:r>
          <w:r w:rsidR="008E7EBE"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(Mulya &amp; al, 2017)</w:t>
          </w:r>
          <w:r w:rsidR="008E7EBE" w:rsidRPr="00E60F8C">
            <w:rPr>
              <w:rFonts w:asciiTheme="majorBidi" w:hAnsiTheme="majorBidi" w:cstheme="majorBidi"/>
              <w:sz w:val="24"/>
              <w:szCs w:val="24"/>
              <w:lang w:val="id-ID"/>
            </w:rPr>
            <w:fldChar w:fldCharType="end"/>
          </w:r>
        </w:sdtContent>
      </w:sdt>
      <w:r w:rsidR="00B244AA" w:rsidRPr="00E60F8C">
        <w:rPr>
          <w:rFonts w:asciiTheme="majorBidi" w:hAnsiTheme="majorBidi" w:cstheme="majorBidi"/>
          <w:sz w:val="24"/>
          <w:szCs w:val="24"/>
          <w:lang w:val="id-ID"/>
        </w:rPr>
        <w:t>. Starting from product fulfillment, pricing, shipping goods, and promoting goods / services. Technical and Technological Aspects</w:t>
      </w:r>
      <w:r w:rsidR="008166F6"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645041641"/>
          <w:citation/>
        </w:sdtPr>
        <w:sdtEndPr/>
        <w:sdtContent>
          <w:r w:rsidR="008166F6" w:rsidRPr="00E60F8C">
            <w:rPr>
              <w:rFonts w:asciiTheme="majorBidi" w:hAnsiTheme="majorBidi" w:cstheme="majorBidi"/>
              <w:sz w:val="24"/>
              <w:szCs w:val="24"/>
              <w:lang w:val="id-ID"/>
            </w:rPr>
            <w:fldChar w:fldCharType="begin"/>
          </w:r>
          <w:r w:rsidR="008166F6" w:rsidRPr="00E60F8C">
            <w:rPr>
              <w:rFonts w:asciiTheme="majorBidi" w:hAnsiTheme="majorBidi" w:cstheme="majorBidi"/>
              <w:sz w:val="24"/>
              <w:szCs w:val="24"/>
              <w:lang w:val="id-ID"/>
            </w:rPr>
            <w:instrText xml:space="preserve">CITATION FAJ19 \l 1057 </w:instrText>
          </w:r>
          <w:r w:rsidR="008166F6"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(Fajarika, 2019)</w:t>
          </w:r>
          <w:r w:rsidR="008166F6" w:rsidRPr="00E60F8C">
            <w:rPr>
              <w:rFonts w:asciiTheme="majorBidi" w:hAnsiTheme="majorBidi" w:cstheme="majorBidi"/>
              <w:sz w:val="24"/>
              <w:szCs w:val="24"/>
              <w:lang w:val="id-ID"/>
            </w:rPr>
            <w:fldChar w:fldCharType="end"/>
          </w:r>
        </w:sdtContent>
      </w:sdt>
      <w:r w:rsidR="00B244AA" w:rsidRPr="00E60F8C">
        <w:rPr>
          <w:rFonts w:asciiTheme="majorBidi" w:hAnsiTheme="majorBidi" w:cstheme="majorBidi"/>
          <w:sz w:val="24"/>
          <w:szCs w:val="24"/>
          <w:lang w:val="id-ID"/>
        </w:rPr>
        <w:t>, The study of technical and technological aspects is intended to find out whether technically a BUM Desa business unit can be operated and whether the required technology is available. Aspects of Management and Human Resources</w:t>
      </w:r>
      <w:r w:rsidR="008166F6"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1997257742"/>
          <w:citation/>
        </w:sdtPr>
        <w:sdtEndPr/>
        <w:sdtContent>
          <w:r w:rsidR="008166F6" w:rsidRPr="00E60F8C">
            <w:rPr>
              <w:rFonts w:asciiTheme="majorBidi" w:hAnsiTheme="majorBidi" w:cstheme="majorBidi"/>
              <w:sz w:val="24"/>
              <w:szCs w:val="24"/>
              <w:lang w:val="id-ID"/>
            </w:rPr>
            <w:fldChar w:fldCharType="begin"/>
          </w:r>
          <w:r w:rsidR="008166F6" w:rsidRPr="00E60F8C">
            <w:rPr>
              <w:rFonts w:asciiTheme="majorBidi" w:hAnsiTheme="majorBidi" w:cstheme="majorBidi"/>
              <w:sz w:val="24"/>
              <w:szCs w:val="24"/>
              <w:lang w:val="id-ID"/>
            </w:rPr>
            <w:instrText xml:space="preserve"> CITATION Hep14 \l 1057 </w:instrText>
          </w:r>
          <w:r w:rsidR="008166F6"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(Hepeng, 2014)</w:t>
          </w:r>
          <w:r w:rsidR="008166F6" w:rsidRPr="00E60F8C">
            <w:rPr>
              <w:rFonts w:asciiTheme="majorBidi" w:hAnsiTheme="majorBidi" w:cstheme="majorBidi"/>
              <w:sz w:val="24"/>
              <w:szCs w:val="24"/>
              <w:lang w:val="id-ID"/>
            </w:rPr>
            <w:fldChar w:fldCharType="end"/>
          </w:r>
        </w:sdtContent>
      </w:sdt>
      <w:r w:rsidR="00B244AA" w:rsidRPr="00E60F8C">
        <w:rPr>
          <w:rFonts w:asciiTheme="majorBidi" w:hAnsiTheme="majorBidi" w:cstheme="majorBidi"/>
          <w:sz w:val="24"/>
          <w:szCs w:val="24"/>
          <w:lang w:val="id-ID"/>
        </w:rPr>
        <w:t>, a feasibility study on the aspect of management aims to determine whether the formation and implementation of a business can be planned, implemented and controlled. The human resource feasibility study can be started from planning who will lead the BUM Desa or BUM Desa business unit, the team and analyzing the type of work and its implementers. Apart from technical expertise, an effective team is one that is willing to perform well with high commitment</w:t>
      </w:r>
      <w:r w:rsidRPr="00E60F8C">
        <w:rPr>
          <w:rFonts w:asciiTheme="majorBidi" w:hAnsiTheme="majorBidi" w:cstheme="majorBidi"/>
          <w:sz w:val="24"/>
          <w:szCs w:val="24"/>
          <w:lang w:val="id-ID"/>
        </w:rPr>
        <w:t>.</w:t>
      </w:r>
    </w:p>
    <w:p w14:paraId="11E53BD9" w14:textId="25CCBA56" w:rsidR="00B244AA" w:rsidRPr="00E60F8C" w:rsidRDefault="00B244AA" w:rsidP="00B244AA">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Financial Aspects</w:t>
      </w:r>
      <w:r w:rsidR="000E4C70"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1894801756"/>
          <w:citation/>
        </w:sdtPr>
        <w:sdtEndPr/>
        <w:sdtContent>
          <w:r w:rsidR="000E4C70" w:rsidRPr="00E60F8C">
            <w:rPr>
              <w:rFonts w:asciiTheme="majorBidi" w:hAnsiTheme="majorBidi" w:cstheme="majorBidi"/>
              <w:sz w:val="24"/>
              <w:szCs w:val="24"/>
              <w:lang w:val="id-ID"/>
            </w:rPr>
            <w:fldChar w:fldCharType="begin"/>
          </w:r>
          <w:r w:rsidR="000E4C70" w:rsidRPr="00E60F8C">
            <w:rPr>
              <w:rFonts w:asciiTheme="majorBidi" w:hAnsiTheme="majorBidi" w:cstheme="majorBidi"/>
              <w:sz w:val="24"/>
              <w:szCs w:val="24"/>
              <w:lang w:val="id-ID"/>
            </w:rPr>
            <w:instrText xml:space="preserve"> CITATION Nur18 \l 1057 </w:instrText>
          </w:r>
          <w:r w:rsidR="000E4C70"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(Nur Sahita, 2018)</w:t>
          </w:r>
          <w:r w:rsidR="000E4C70" w:rsidRPr="00E60F8C">
            <w:rPr>
              <w:rFonts w:asciiTheme="majorBidi" w:hAnsiTheme="majorBidi" w:cstheme="majorBidi"/>
              <w:sz w:val="24"/>
              <w:szCs w:val="24"/>
              <w:lang w:val="id-ID"/>
            </w:rPr>
            <w:fldChar w:fldCharType="end"/>
          </w:r>
        </w:sdtContent>
      </w:sdt>
      <w:r w:rsidRPr="00E60F8C">
        <w:rPr>
          <w:rFonts w:asciiTheme="majorBidi" w:hAnsiTheme="majorBidi" w:cstheme="majorBidi"/>
          <w:sz w:val="24"/>
          <w:szCs w:val="24"/>
          <w:lang w:val="id-ID"/>
        </w:rPr>
        <w:t>, The study of financial aspects is intended to determine investment plans through the calculation of costs and benefits, such as availability of funds, capital costs, the ability of businesses to repay these funds within a predetermined time and assess the prospects for business sustainability. Economic, Socio-Cultural, Political, and Environmental Aspects</w:t>
      </w:r>
      <w:r w:rsidR="000E4C70"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1993471705"/>
          <w:citation/>
        </w:sdtPr>
        <w:sdtEndPr/>
        <w:sdtContent>
          <w:r w:rsidR="000E4C70" w:rsidRPr="00E60F8C">
            <w:rPr>
              <w:rFonts w:asciiTheme="majorBidi" w:hAnsiTheme="majorBidi" w:cstheme="majorBidi"/>
              <w:sz w:val="24"/>
              <w:szCs w:val="24"/>
              <w:lang w:val="id-ID"/>
            </w:rPr>
            <w:fldChar w:fldCharType="begin"/>
          </w:r>
          <w:r w:rsidR="000E4C70" w:rsidRPr="00E60F8C">
            <w:rPr>
              <w:rFonts w:asciiTheme="majorBidi" w:hAnsiTheme="majorBidi" w:cstheme="majorBidi"/>
              <w:sz w:val="24"/>
              <w:szCs w:val="24"/>
              <w:lang w:val="id-ID"/>
            </w:rPr>
            <w:instrText xml:space="preserve"> CITATION Gri13 \l 1057 </w:instrText>
          </w:r>
          <w:r w:rsidR="000E4C70" w:rsidRPr="00E60F8C">
            <w:rPr>
              <w:rFonts w:asciiTheme="majorBidi" w:hAnsiTheme="majorBidi" w:cstheme="majorBidi"/>
              <w:sz w:val="24"/>
              <w:szCs w:val="24"/>
              <w:lang w:val="id-ID"/>
            </w:rPr>
            <w:fldChar w:fldCharType="separate"/>
          </w:r>
          <w:r w:rsidR="00F15FFD">
            <w:rPr>
              <w:rFonts w:asciiTheme="majorBidi" w:hAnsiTheme="majorBidi" w:cstheme="majorBidi"/>
              <w:noProof/>
              <w:sz w:val="24"/>
              <w:szCs w:val="24"/>
              <w:lang w:val="id-ID"/>
            </w:rPr>
            <w:t xml:space="preserve"> </w:t>
          </w:r>
          <w:r w:rsidR="00F15FFD" w:rsidRPr="00F15FFD">
            <w:rPr>
              <w:rFonts w:asciiTheme="majorBidi" w:hAnsiTheme="majorBidi" w:cstheme="majorBidi"/>
              <w:noProof/>
              <w:sz w:val="24"/>
              <w:szCs w:val="24"/>
              <w:lang w:val="id-ID"/>
            </w:rPr>
            <w:t>(Griffiths, Gundry, &amp; Kickul, 2013)</w:t>
          </w:r>
          <w:r w:rsidR="000E4C70" w:rsidRPr="00E60F8C">
            <w:rPr>
              <w:rFonts w:asciiTheme="majorBidi" w:hAnsiTheme="majorBidi" w:cstheme="majorBidi"/>
              <w:sz w:val="24"/>
              <w:szCs w:val="24"/>
              <w:lang w:val="id-ID"/>
            </w:rPr>
            <w:fldChar w:fldCharType="end"/>
          </w:r>
        </w:sdtContent>
      </w:sdt>
      <w:r w:rsidRPr="00E60F8C">
        <w:rPr>
          <w:rFonts w:asciiTheme="majorBidi" w:hAnsiTheme="majorBidi" w:cstheme="majorBidi"/>
          <w:sz w:val="24"/>
          <w:szCs w:val="24"/>
          <w:lang w:val="id-ID"/>
        </w:rPr>
        <w:t xml:space="preserve">: One of the main objectives of establishing a </w:t>
      </w:r>
      <w:r w:rsidR="00715819" w:rsidRPr="00E60F8C">
        <w:rPr>
          <w:rFonts w:asciiTheme="majorBidi" w:hAnsiTheme="majorBidi" w:cstheme="majorBidi"/>
          <w:sz w:val="24"/>
          <w:szCs w:val="24"/>
          <w:lang w:val="id-ID"/>
        </w:rPr>
        <w:t xml:space="preserve">BUM </w:t>
      </w:r>
      <w:r w:rsidR="000E4C70" w:rsidRPr="00E60F8C">
        <w:rPr>
          <w:rFonts w:asciiTheme="majorBidi" w:hAnsiTheme="majorBidi" w:cstheme="majorBidi"/>
          <w:sz w:val="24"/>
          <w:szCs w:val="24"/>
          <w:lang w:val="id-ID"/>
        </w:rPr>
        <w:t>Desa</w:t>
      </w:r>
      <w:r w:rsidRPr="00E60F8C">
        <w:rPr>
          <w:rFonts w:asciiTheme="majorBidi" w:hAnsiTheme="majorBidi" w:cstheme="majorBidi"/>
          <w:sz w:val="24"/>
          <w:szCs w:val="24"/>
          <w:lang w:val="id-ID"/>
        </w:rPr>
        <w:t xml:space="preserve"> business unit is to improve or enhance the village economy; Avoid types of business activities that are not in accordance with local socio-cultural values; Try to get the BUM Desa business activity unit to get political support from various village stakeholders; Establishment of BUM Desa must pay attention to the business environment, especially the issue of similar business competition between companies (between </w:t>
      </w:r>
      <w:r w:rsidR="00715819" w:rsidRPr="00E60F8C">
        <w:rPr>
          <w:rFonts w:asciiTheme="majorBidi" w:hAnsiTheme="majorBidi" w:cstheme="majorBidi"/>
          <w:sz w:val="24"/>
          <w:szCs w:val="24"/>
          <w:lang w:val="id-ID"/>
        </w:rPr>
        <w:t xml:space="preserve">BUM </w:t>
      </w:r>
      <w:r w:rsidR="000E4C70" w:rsidRPr="00E60F8C">
        <w:rPr>
          <w:rFonts w:asciiTheme="majorBidi" w:hAnsiTheme="majorBidi" w:cstheme="majorBidi"/>
          <w:sz w:val="24"/>
          <w:szCs w:val="24"/>
          <w:lang w:val="id-ID"/>
        </w:rPr>
        <w:t>Desa</w:t>
      </w:r>
      <w:r w:rsidRPr="00E60F8C">
        <w:rPr>
          <w:rFonts w:asciiTheme="majorBidi" w:hAnsiTheme="majorBidi" w:cstheme="majorBidi"/>
          <w:sz w:val="24"/>
          <w:szCs w:val="24"/>
          <w:lang w:val="id-ID"/>
        </w:rPr>
        <w:t>) and with the community; and the business that is carried out must take into account the environmental impact and should not cause disturbance or damage. Legal Aspects</w:t>
      </w:r>
      <w:r w:rsidR="000E4C70"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652298999"/>
          <w:citation/>
        </w:sdtPr>
        <w:sdtEndPr/>
        <w:sdtContent>
          <w:r w:rsidR="000E4C70" w:rsidRPr="00E60F8C">
            <w:rPr>
              <w:rFonts w:asciiTheme="majorBidi" w:hAnsiTheme="majorBidi" w:cstheme="majorBidi"/>
              <w:sz w:val="24"/>
              <w:szCs w:val="24"/>
              <w:lang w:val="id-ID"/>
            </w:rPr>
            <w:fldChar w:fldCharType="begin"/>
          </w:r>
          <w:r w:rsidR="000E4C70" w:rsidRPr="00E60F8C">
            <w:rPr>
              <w:rFonts w:asciiTheme="majorBidi" w:hAnsiTheme="majorBidi" w:cstheme="majorBidi"/>
              <w:sz w:val="24"/>
              <w:szCs w:val="24"/>
              <w:lang w:val="id-ID"/>
            </w:rPr>
            <w:instrText xml:space="preserve"> CITATION Muk171 \l 1057 </w:instrText>
          </w:r>
          <w:r w:rsidR="000E4C70"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(Mukherjee &amp; Roy, Feasibility Studies and Important Aspect of Project Management, 2017)</w:t>
          </w:r>
          <w:r w:rsidR="000E4C70" w:rsidRPr="00E60F8C">
            <w:rPr>
              <w:rFonts w:asciiTheme="majorBidi" w:hAnsiTheme="majorBidi" w:cstheme="majorBidi"/>
              <w:sz w:val="24"/>
              <w:szCs w:val="24"/>
              <w:lang w:val="id-ID"/>
            </w:rPr>
            <w:fldChar w:fldCharType="end"/>
          </w:r>
        </w:sdtContent>
      </w:sdt>
      <w:r w:rsidRPr="00E60F8C">
        <w:rPr>
          <w:rFonts w:asciiTheme="majorBidi" w:hAnsiTheme="majorBidi" w:cstheme="majorBidi"/>
          <w:sz w:val="24"/>
          <w:szCs w:val="24"/>
          <w:lang w:val="id-ID"/>
        </w:rPr>
        <w:t xml:space="preserve">, Legal aspect studies are needed to assess the feasibility of the business to be held by </w:t>
      </w:r>
      <w:r w:rsidR="00715819" w:rsidRPr="00E60F8C">
        <w:rPr>
          <w:rFonts w:asciiTheme="majorBidi" w:hAnsiTheme="majorBidi" w:cstheme="majorBidi"/>
          <w:sz w:val="24"/>
          <w:szCs w:val="24"/>
          <w:lang w:val="id-ID"/>
        </w:rPr>
        <w:t xml:space="preserve">BUM </w:t>
      </w:r>
      <w:r w:rsidR="000E4C70" w:rsidRPr="00E60F8C">
        <w:rPr>
          <w:rFonts w:asciiTheme="majorBidi" w:hAnsiTheme="majorBidi" w:cstheme="majorBidi"/>
          <w:sz w:val="24"/>
          <w:szCs w:val="24"/>
          <w:lang w:val="id-ID"/>
        </w:rPr>
        <w:t>Desa</w:t>
      </w:r>
      <w:r w:rsidRPr="00E60F8C">
        <w:rPr>
          <w:rFonts w:asciiTheme="majorBidi" w:hAnsiTheme="majorBidi" w:cstheme="majorBidi"/>
          <w:sz w:val="24"/>
          <w:szCs w:val="24"/>
          <w:lang w:val="id-ID"/>
        </w:rPr>
        <w:t xml:space="preserve">. This is done to prevent citizen protests and the closure / suspension of businesses by the government due to violations of the applicable positive laws. </w:t>
      </w:r>
    </w:p>
    <w:p w14:paraId="04CAA3B6" w14:textId="307A7BB6" w:rsidR="009333B0" w:rsidRPr="00E60F8C" w:rsidRDefault="00125809" w:rsidP="009333B0">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 xml:space="preserve">Meanwhile, in this study, business feasibility ideas and instruments will be used to measure whether a business that has been run has a business feasibility to run. This measure of business feasibility will be an evaluation tool that is simple and easy to understand because, logically, the same instrument is used by policy makers in BUM Desa to start a business. So </w:t>
      </w:r>
      <w:r w:rsidRPr="00E60F8C">
        <w:rPr>
          <w:rFonts w:asciiTheme="majorBidi" w:hAnsiTheme="majorBidi" w:cstheme="majorBidi"/>
          <w:sz w:val="24"/>
          <w:szCs w:val="24"/>
          <w:lang w:val="id-ID"/>
        </w:rPr>
        <w:lastRenderedPageBreak/>
        <w:t>that this measuring tool becomes a fair performance measurement tool in an effort to measure the failure and success aspects of BUM Desa's businesses.</w:t>
      </w:r>
    </w:p>
    <w:p w14:paraId="47C39E6F" w14:textId="2ACA97A0" w:rsidR="00CA5B92" w:rsidRPr="00E60F8C" w:rsidRDefault="00CA5B92" w:rsidP="006035C4">
      <w:pPr>
        <w:jc w:val="both"/>
        <w:rPr>
          <w:rFonts w:asciiTheme="majorBidi" w:hAnsiTheme="majorBidi" w:cstheme="majorBidi"/>
          <w:b/>
          <w:bCs/>
          <w:sz w:val="24"/>
          <w:szCs w:val="24"/>
          <w:lang w:val="id-ID"/>
        </w:rPr>
      </w:pPr>
      <w:r w:rsidRPr="00E60F8C">
        <w:rPr>
          <w:rFonts w:asciiTheme="majorBidi" w:hAnsiTheme="majorBidi" w:cstheme="majorBidi"/>
          <w:b/>
          <w:bCs/>
          <w:sz w:val="24"/>
          <w:szCs w:val="24"/>
          <w:lang w:val="id-ID"/>
        </w:rPr>
        <w:t>Research methods</w:t>
      </w:r>
    </w:p>
    <w:p w14:paraId="397543B5" w14:textId="137D7C79" w:rsidR="00CA5B92" w:rsidRPr="00E60F8C" w:rsidRDefault="00125809" w:rsidP="009333B0">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This research is one type of project evaluation research</w:t>
      </w:r>
      <w:r w:rsidR="0056125F"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1284030353"/>
          <w:citation/>
        </w:sdtPr>
        <w:sdtEndPr/>
        <w:sdtContent>
          <w:r w:rsidR="0056125F" w:rsidRPr="00E60F8C">
            <w:rPr>
              <w:rFonts w:asciiTheme="majorBidi" w:hAnsiTheme="majorBidi" w:cstheme="majorBidi"/>
              <w:sz w:val="24"/>
              <w:szCs w:val="24"/>
              <w:lang w:val="id-ID"/>
            </w:rPr>
            <w:fldChar w:fldCharType="begin"/>
          </w:r>
          <w:r w:rsidR="0056125F" w:rsidRPr="00E60F8C">
            <w:rPr>
              <w:rFonts w:asciiTheme="majorBidi" w:hAnsiTheme="majorBidi" w:cstheme="majorBidi"/>
              <w:sz w:val="24"/>
              <w:szCs w:val="24"/>
              <w:lang w:val="id-ID"/>
            </w:rPr>
            <w:instrText xml:space="preserve"> CITATION Lau17 \l 1057 </w:instrText>
          </w:r>
          <w:r w:rsidR="0056125F"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(Laursen, Svejvig, &amp; Rode, 2017)</w:t>
          </w:r>
          <w:r w:rsidR="0056125F" w:rsidRPr="00E60F8C">
            <w:rPr>
              <w:rFonts w:asciiTheme="majorBidi" w:hAnsiTheme="majorBidi" w:cstheme="majorBidi"/>
              <w:sz w:val="24"/>
              <w:szCs w:val="24"/>
              <w:lang w:val="id-ID"/>
            </w:rPr>
            <w:fldChar w:fldCharType="end"/>
          </w:r>
        </w:sdtContent>
      </w:sdt>
      <w:r w:rsidRPr="00E60F8C">
        <w:rPr>
          <w:rFonts w:asciiTheme="majorBidi" w:hAnsiTheme="majorBidi" w:cstheme="majorBidi"/>
          <w:sz w:val="24"/>
          <w:szCs w:val="24"/>
          <w:lang w:val="id-ID"/>
        </w:rPr>
        <w:t>, in this case it aims to find out the aspects of the causes of the success and failure of BUM Desa businesses. The research was conducted using a questionnaire and direct observation at 76 BUM Desa business units consisting of 42 BUM Desa business units in Java and 34 BUM Desa business units outside Java. Furthermore, the questionnaire is processed using Confirmatory Factor analysis techniques to sort out which indicators I build the feasibility aspect</w:t>
      </w:r>
      <w:r w:rsidR="0056125F"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1375385199"/>
          <w:citation/>
        </w:sdtPr>
        <w:sdtEndPr/>
        <w:sdtContent>
          <w:r w:rsidR="0056125F" w:rsidRPr="00E60F8C">
            <w:rPr>
              <w:rFonts w:asciiTheme="majorBidi" w:hAnsiTheme="majorBidi" w:cstheme="majorBidi"/>
              <w:sz w:val="24"/>
              <w:szCs w:val="24"/>
              <w:lang w:val="id-ID"/>
            </w:rPr>
            <w:fldChar w:fldCharType="begin"/>
          </w:r>
          <w:r w:rsidR="0056125F" w:rsidRPr="00E60F8C">
            <w:rPr>
              <w:rFonts w:asciiTheme="majorBidi" w:hAnsiTheme="majorBidi" w:cstheme="majorBidi"/>
              <w:sz w:val="24"/>
              <w:szCs w:val="24"/>
              <w:lang w:val="id-ID"/>
            </w:rPr>
            <w:instrText xml:space="preserve"> CITATION Gal13 \l 1057 </w:instrText>
          </w:r>
          <w:r w:rsidR="0056125F"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(Gallagher &amp; Brown, 2013)</w:t>
          </w:r>
          <w:r w:rsidR="0056125F" w:rsidRPr="00E60F8C">
            <w:rPr>
              <w:rFonts w:asciiTheme="majorBidi" w:hAnsiTheme="majorBidi" w:cstheme="majorBidi"/>
              <w:sz w:val="24"/>
              <w:szCs w:val="24"/>
              <w:lang w:val="id-ID"/>
            </w:rPr>
            <w:fldChar w:fldCharType="end"/>
          </w:r>
        </w:sdtContent>
      </w:sdt>
      <w:r w:rsidRPr="00E60F8C">
        <w:rPr>
          <w:rFonts w:asciiTheme="majorBidi" w:hAnsiTheme="majorBidi" w:cstheme="majorBidi"/>
          <w:sz w:val="24"/>
          <w:szCs w:val="24"/>
          <w:lang w:val="id-ID"/>
        </w:rPr>
        <w:t>.</w:t>
      </w:r>
      <w:r w:rsidR="009A5295" w:rsidRPr="00E60F8C">
        <w:rPr>
          <w:rFonts w:asciiTheme="majorBidi" w:hAnsiTheme="majorBidi" w:cstheme="majorBidi"/>
          <w:sz w:val="24"/>
          <w:szCs w:val="24"/>
          <w:lang w:val="id-ID"/>
        </w:rPr>
        <w:t xml:space="preserve"> </w:t>
      </w:r>
      <w:r w:rsidRPr="00E60F8C">
        <w:rPr>
          <w:rFonts w:asciiTheme="majorBidi" w:hAnsiTheme="majorBidi" w:cstheme="majorBidi"/>
          <w:sz w:val="24"/>
          <w:szCs w:val="24"/>
          <w:lang w:val="id-ID"/>
        </w:rPr>
        <w:t>Furthermore, in testing the strength of the BUM Desa business feasibility model based on the feasibility aspects that have been tested for validity and reliability. This test aims to ensure that the questionnaire used has indeed measured the feasibility of the BUM Desa business</w:t>
      </w:r>
      <w:r w:rsidR="009A5295" w:rsidRPr="00E60F8C">
        <w:rPr>
          <w:rFonts w:asciiTheme="majorBidi" w:hAnsiTheme="majorBidi" w:cstheme="majorBidi"/>
          <w:sz w:val="24"/>
          <w:szCs w:val="24"/>
          <w:lang w:val="id-ID"/>
        </w:rPr>
        <w:t>.</w:t>
      </w:r>
      <w:r w:rsidR="003E3A86" w:rsidRPr="00E60F8C">
        <w:rPr>
          <w:rFonts w:asciiTheme="majorBidi" w:hAnsiTheme="majorBidi" w:cstheme="majorBidi"/>
          <w:sz w:val="24"/>
          <w:szCs w:val="24"/>
          <w:lang w:val="id-ID"/>
        </w:rPr>
        <w:t xml:space="preserve"> The questionnaire consists of 8 aspects of business feasibility, each with several question items: 8 question items Market and Marketing Aspects; 8 items of inquiry Technical &amp; Technological Aspects (Production); 6 items HR Management Aspect questions; 6 Financial aspect question items; 6 items of Socio-Cultural Economic and Political Aspects questions; 6 item questions Aspects of Business Environment; 3 items for Environmental Aspects questions; 7 items from </w:t>
      </w:r>
      <w:r w:rsidR="00A1753C" w:rsidRPr="00E60F8C">
        <w:rPr>
          <w:rFonts w:asciiTheme="majorBidi" w:hAnsiTheme="majorBidi" w:cstheme="majorBidi"/>
          <w:sz w:val="24"/>
          <w:szCs w:val="24"/>
          <w:lang w:val="id-ID"/>
        </w:rPr>
        <w:t>Legal</w:t>
      </w:r>
      <w:r w:rsidR="003E3A86" w:rsidRPr="00E60F8C">
        <w:rPr>
          <w:rFonts w:asciiTheme="majorBidi" w:hAnsiTheme="majorBidi" w:cstheme="majorBidi"/>
          <w:sz w:val="24"/>
          <w:szCs w:val="24"/>
          <w:lang w:val="id-ID"/>
        </w:rPr>
        <w:t xml:space="preserve"> Aspects questions.</w:t>
      </w:r>
      <w:r w:rsidR="003E3A86" w:rsidRPr="00E60F8C">
        <w:rPr>
          <w:rFonts w:asciiTheme="majorBidi" w:hAnsiTheme="majorBidi" w:cstheme="majorBidi"/>
          <w:sz w:val="24"/>
          <w:szCs w:val="24"/>
          <w:lang w:val="id-ID"/>
        </w:rPr>
        <w:tab/>
      </w:r>
      <w:r w:rsidR="003E3A86" w:rsidRPr="00E60F8C">
        <w:rPr>
          <w:rFonts w:asciiTheme="majorBidi" w:hAnsiTheme="majorBidi" w:cstheme="majorBidi"/>
          <w:sz w:val="24"/>
          <w:szCs w:val="24"/>
          <w:lang w:val="id-ID"/>
        </w:rPr>
        <w:tab/>
      </w:r>
      <w:r w:rsidR="003E3A86" w:rsidRPr="00E60F8C">
        <w:rPr>
          <w:rFonts w:asciiTheme="majorBidi" w:hAnsiTheme="majorBidi" w:cstheme="majorBidi"/>
          <w:sz w:val="24"/>
          <w:szCs w:val="24"/>
          <w:lang w:val="id-ID"/>
        </w:rPr>
        <w:tab/>
      </w:r>
    </w:p>
    <w:p w14:paraId="2B32124E" w14:textId="7E204258" w:rsidR="00125809" w:rsidRPr="00E60F8C" w:rsidRDefault="00125809" w:rsidP="00125809">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After being believed to have a good business feasibility model, the data were processed descriptively and quantitatively for every aspect of the feasibility. After conducting an assessment, add up all the scores then calculate the percentage of performance:</w:t>
      </w:r>
    </w:p>
    <w:p w14:paraId="3AF50258" w14:textId="77777777" w:rsidR="00125809" w:rsidRPr="00E60F8C" w:rsidRDefault="00125809" w:rsidP="00125809">
      <w:pPr>
        <w:ind w:firstLine="720"/>
        <w:jc w:val="both"/>
        <w:rPr>
          <w:rFonts w:asciiTheme="majorBidi" w:hAnsiTheme="majorBidi" w:cstheme="majorBidi"/>
          <w:sz w:val="24"/>
          <w:szCs w:val="24"/>
          <w:lang w:val="id-ID"/>
        </w:rPr>
      </w:pPr>
    </w:p>
    <w:p w14:paraId="79432B3A" w14:textId="2A7883E4" w:rsidR="00125809" w:rsidRPr="00D03EEF" w:rsidRDefault="00125809" w:rsidP="00E60F8C">
      <w:pPr>
        <w:ind w:firstLine="720"/>
        <w:jc w:val="both"/>
        <w:rPr>
          <w:rFonts w:asciiTheme="majorBidi" w:hAnsiTheme="majorBidi" w:cstheme="majorBidi"/>
          <w:lang w:val="id-ID"/>
        </w:rPr>
      </w:pPr>
      <m:oMathPara>
        <m:oMath>
          <m:r>
            <m:rPr>
              <m:sty m:val="bi"/>
            </m:rPr>
            <w:rPr>
              <w:rFonts w:ascii="Cambria Math" w:hAnsi="Cambria Math" w:cstheme="majorBidi"/>
              <w:lang w:val="id-ID"/>
            </w:rPr>
            <m:t>Business Feasibility Level=</m:t>
          </m:r>
          <m:f>
            <m:fPr>
              <m:ctrlPr>
                <w:rPr>
                  <w:rFonts w:ascii="Cambria Math" w:hAnsi="Cambria Math" w:cstheme="majorBidi"/>
                  <w:b/>
                  <w:bCs/>
                  <w:i/>
                  <w:lang w:val="id-ID"/>
                </w:rPr>
              </m:ctrlPr>
            </m:fPr>
            <m:num>
              <m:r>
                <m:rPr>
                  <m:sty m:val="bi"/>
                </m:rPr>
                <w:rPr>
                  <w:rFonts w:ascii="Cambria Math" w:hAnsi="Cambria Math" w:cstheme="majorBidi"/>
                  <w:lang w:val="id-ID"/>
                </w:rPr>
                <m:t>Total Score</m:t>
              </m:r>
            </m:num>
            <m:den>
              <m:r>
                <m:rPr>
                  <m:sty m:val="bi"/>
                </m:rPr>
                <w:rPr>
                  <w:rFonts w:ascii="Cambria Math" w:hAnsi="Cambria Math" w:cstheme="majorBidi"/>
                  <w:lang w:val="id-ID"/>
                </w:rPr>
                <m:t>Maximum Score</m:t>
              </m:r>
            </m:den>
          </m:f>
          <m:r>
            <m:rPr>
              <m:sty m:val="bi"/>
            </m:rPr>
            <w:rPr>
              <w:rFonts w:ascii="Cambria Math" w:hAnsi="Cambria Math" w:cstheme="majorBidi"/>
              <w:lang w:val="id-ID"/>
            </w:rPr>
            <m:t>%</m:t>
          </m:r>
        </m:oMath>
      </m:oMathPara>
    </w:p>
    <w:p w14:paraId="036B0955" w14:textId="77777777" w:rsidR="00E60F8C" w:rsidRDefault="00E60F8C" w:rsidP="00125809">
      <w:pPr>
        <w:ind w:firstLine="720"/>
        <w:rPr>
          <w:rFonts w:asciiTheme="majorBidi" w:hAnsiTheme="majorBidi" w:cstheme="majorBidi"/>
          <w:sz w:val="24"/>
          <w:szCs w:val="24"/>
          <w:lang w:val="id-ID"/>
        </w:rPr>
      </w:pPr>
    </w:p>
    <w:p w14:paraId="0CF1772C" w14:textId="6C6896B8" w:rsidR="00125809" w:rsidRPr="00E60F8C" w:rsidRDefault="00125809" w:rsidP="00125809">
      <w:pPr>
        <w:ind w:firstLine="720"/>
        <w:rPr>
          <w:rFonts w:asciiTheme="majorBidi" w:hAnsiTheme="majorBidi" w:cstheme="majorBidi"/>
          <w:sz w:val="24"/>
          <w:szCs w:val="24"/>
          <w:lang w:val="id-ID"/>
        </w:rPr>
      </w:pPr>
      <w:r w:rsidRPr="00E60F8C">
        <w:rPr>
          <w:rFonts w:asciiTheme="majorBidi" w:hAnsiTheme="majorBidi" w:cstheme="majorBidi"/>
          <w:sz w:val="24"/>
          <w:szCs w:val="24"/>
          <w:lang w:val="id-ID"/>
        </w:rPr>
        <w:t>If BFL is ≥ 80%, it can be concluded that the business unit is feasible</w:t>
      </w:r>
    </w:p>
    <w:p w14:paraId="267588EF" w14:textId="77777777" w:rsidR="00125809" w:rsidRPr="00E60F8C" w:rsidRDefault="00125809" w:rsidP="00125809">
      <w:pPr>
        <w:ind w:firstLine="720"/>
        <w:rPr>
          <w:rFonts w:asciiTheme="majorBidi" w:hAnsiTheme="majorBidi" w:cstheme="majorBidi"/>
          <w:sz w:val="24"/>
          <w:szCs w:val="24"/>
          <w:lang w:val="id-ID"/>
        </w:rPr>
      </w:pPr>
      <w:r w:rsidRPr="00E60F8C">
        <w:rPr>
          <w:rFonts w:asciiTheme="majorBidi" w:hAnsiTheme="majorBidi" w:cstheme="majorBidi"/>
          <w:sz w:val="24"/>
          <w:szCs w:val="24"/>
          <w:lang w:val="id-ID"/>
        </w:rPr>
        <w:t>If 60% ≤BFL &lt;80%, it is concluded that the business unit is doubtful</w:t>
      </w:r>
    </w:p>
    <w:p w14:paraId="0FC74E8A" w14:textId="06130A46" w:rsidR="00CC26E7" w:rsidRPr="00E60F8C" w:rsidRDefault="00125809" w:rsidP="00125809">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If BFL &lt;60%, it is concluded that the business unit is not feasible</w:t>
      </w:r>
    </w:p>
    <w:p w14:paraId="77C8638E" w14:textId="77777777" w:rsidR="00125809" w:rsidRPr="00E60F8C" w:rsidRDefault="00125809" w:rsidP="00125809">
      <w:pPr>
        <w:ind w:firstLine="720"/>
        <w:jc w:val="both"/>
        <w:rPr>
          <w:rFonts w:asciiTheme="majorBidi" w:hAnsiTheme="majorBidi" w:cstheme="majorBidi"/>
          <w:sz w:val="24"/>
          <w:szCs w:val="24"/>
          <w:lang w:val="id-ID"/>
        </w:rPr>
      </w:pPr>
    </w:p>
    <w:p w14:paraId="0F98788B" w14:textId="2B005B84" w:rsidR="00D32F3A" w:rsidRPr="00E60F8C" w:rsidRDefault="00CA5B92" w:rsidP="006035C4">
      <w:pPr>
        <w:jc w:val="both"/>
        <w:rPr>
          <w:rFonts w:asciiTheme="majorBidi" w:hAnsiTheme="majorBidi" w:cstheme="majorBidi"/>
          <w:b/>
          <w:bCs/>
          <w:sz w:val="24"/>
          <w:szCs w:val="24"/>
          <w:lang w:val="id-ID"/>
        </w:rPr>
      </w:pPr>
      <w:r w:rsidRPr="00E60F8C">
        <w:rPr>
          <w:rFonts w:asciiTheme="majorBidi" w:hAnsiTheme="majorBidi" w:cstheme="majorBidi"/>
          <w:b/>
          <w:bCs/>
          <w:sz w:val="24"/>
          <w:szCs w:val="24"/>
          <w:lang w:val="id-ID"/>
        </w:rPr>
        <w:t>Research results and discussion</w:t>
      </w:r>
    </w:p>
    <w:p w14:paraId="7D8A6E25" w14:textId="6C1AD549" w:rsidR="00D32F3A" w:rsidRPr="00E60F8C" w:rsidRDefault="008859A7" w:rsidP="00962FD9">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Based on 76 BUM Desa business units that are willing to fill out questionnaires and / or be interviewed, the distribution is based on the following description:</w:t>
      </w:r>
      <w:r w:rsidR="00962FD9" w:rsidRPr="00E60F8C">
        <w:rPr>
          <w:rFonts w:asciiTheme="majorBidi" w:hAnsiTheme="majorBidi" w:cstheme="majorBidi"/>
          <w:sz w:val="24"/>
          <w:szCs w:val="24"/>
          <w:lang w:val="id-ID"/>
        </w:rPr>
        <w:t xml:space="preserve"> </w:t>
      </w:r>
    </w:p>
    <w:p w14:paraId="3B46C794" w14:textId="06DEC1F9" w:rsidR="008859A7" w:rsidRPr="00E60F8C" w:rsidRDefault="008859A7" w:rsidP="008859A7">
      <w:pPr>
        <w:pStyle w:val="Caption"/>
        <w:keepNext/>
        <w:jc w:val="center"/>
        <w:rPr>
          <w:rFonts w:asciiTheme="majorBidi" w:hAnsiTheme="majorBidi" w:cstheme="majorBidi"/>
          <w:sz w:val="24"/>
          <w:szCs w:val="24"/>
        </w:rPr>
      </w:pPr>
      <w:r w:rsidRPr="00E60F8C">
        <w:rPr>
          <w:rFonts w:asciiTheme="majorBidi" w:hAnsiTheme="majorBidi" w:cstheme="majorBidi"/>
          <w:sz w:val="24"/>
          <w:szCs w:val="24"/>
        </w:rPr>
        <w:t xml:space="preserve">Table </w:t>
      </w:r>
      <w:r w:rsidR="00794577" w:rsidRPr="00E60F8C">
        <w:rPr>
          <w:rFonts w:asciiTheme="majorBidi" w:hAnsiTheme="majorBidi" w:cstheme="majorBidi"/>
          <w:noProof/>
          <w:sz w:val="24"/>
          <w:szCs w:val="24"/>
        </w:rPr>
        <w:fldChar w:fldCharType="begin"/>
      </w:r>
      <w:r w:rsidR="00794577" w:rsidRPr="00E60F8C">
        <w:rPr>
          <w:rFonts w:asciiTheme="majorBidi" w:hAnsiTheme="majorBidi" w:cstheme="majorBidi"/>
          <w:noProof/>
          <w:sz w:val="24"/>
          <w:szCs w:val="24"/>
        </w:rPr>
        <w:instrText xml:space="preserve"> SEQ Table \* ARABIC </w:instrText>
      </w:r>
      <w:r w:rsidR="00794577" w:rsidRPr="00E60F8C">
        <w:rPr>
          <w:rFonts w:asciiTheme="majorBidi" w:hAnsiTheme="majorBidi" w:cstheme="majorBidi"/>
          <w:noProof/>
          <w:sz w:val="24"/>
          <w:szCs w:val="24"/>
        </w:rPr>
        <w:fldChar w:fldCharType="separate"/>
      </w:r>
      <w:r w:rsidR="00C31441" w:rsidRPr="00E60F8C">
        <w:rPr>
          <w:rFonts w:asciiTheme="majorBidi" w:hAnsiTheme="majorBidi" w:cstheme="majorBidi"/>
          <w:noProof/>
          <w:sz w:val="24"/>
          <w:szCs w:val="24"/>
        </w:rPr>
        <w:t>1</w:t>
      </w:r>
      <w:r w:rsidR="00794577" w:rsidRPr="00E60F8C">
        <w:rPr>
          <w:rFonts w:asciiTheme="majorBidi" w:hAnsiTheme="majorBidi" w:cstheme="majorBidi"/>
          <w:noProof/>
          <w:sz w:val="24"/>
          <w:szCs w:val="24"/>
        </w:rPr>
        <w:fldChar w:fldCharType="end"/>
      </w:r>
      <w:r w:rsidRPr="00E60F8C">
        <w:rPr>
          <w:rFonts w:asciiTheme="majorBidi" w:hAnsiTheme="majorBidi" w:cstheme="majorBidi"/>
          <w:sz w:val="24"/>
          <w:szCs w:val="24"/>
          <w:lang w:val="id-ID"/>
        </w:rPr>
        <w:t xml:space="preserve">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Data Distribution</w:t>
      </w:r>
    </w:p>
    <w:tbl>
      <w:tblPr>
        <w:tblW w:w="9067" w:type="dxa"/>
        <w:tblLook w:val="04A0" w:firstRow="1" w:lastRow="0" w:firstColumn="1" w:lastColumn="0" w:noHBand="0" w:noVBand="1"/>
      </w:tblPr>
      <w:tblGrid>
        <w:gridCol w:w="1280"/>
        <w:gridCol w:w="2117"/>
        <w:gridCol w:w="1057"/>
        <w:gridCol w:w="4613"/>
      </w:tblGrid>
      <w:tr w:rsidR="008859A7" w:rsidRPr="00E60F8C" w14:paraId="3DF5775A" w14:textId="77777777" w:rsidTr="008859A7">
        <w:trPr>
          <w:trHeight w:val="290"/>
        </w:trPr>
        <w:tc>
          <w:tcPr>
            <w:tcW w:w="1280" w:type="dxa"/>
            <w:tcBorders>
              <w:top w:val="single" w:sz="4" w:space="0" w:color="auto"/>
              <w:left w:val="single" w:sz="4" w:space="0" w:color="auto"/>
              <w:bottom w:val="single" w:sz="4" w:space="0" w:color="auto"/>
              <w:right w:val="single" w:sz="4" w:space="0" w:color="auto"/>
            </w:tcBorders>
            <w:shd w:val="clear" w:color="auto" w:fill="auto"/>
            <w:noWrap/>
            <w:hideMark/>
          </w:tcPr>
          <w:p w14:paraId="7B73CD09" w14:textId="068E9AA4" w:rsidR="008859A7" w:rsidRPr="00E60F8C" w:rsidRDefault="008859A7" w:rsidP="008859A7">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Indicator</w:t>
            </w:r>
          </w:p>
        </w:tc>
        <w:tc>
          <w:tcPr>
            <w:tcW w:w="2117" w:type="dxa"/>
            <w:tcBorders>
              <w:top w:val="single" w:sz="4" w:space="0" w:color="auto"/>
              <w:left w:val="nil"/>
              <w:bottom w:val="single" w:sz="4" w:space="0" w:color="auto"/>
              <w:right w:val="single" w:sz="4" w:space="0" w:color="auto"/>
            </w:tcBorders>
            <w:shd w:val="clear" w:color="auto" w:fill="auto"/>
            <w:noWrap/>
            <w:hideMark/>
          </w:tcPr>
          <w:p w14:paraId="248DCB95" w14:textId="74E40EE4" w:rsidR="008859A7" w:rsidRPr="00E60F8C" w:rsidRDefault="008859A7" w:rsidP="008859A7">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Sub Indicator</w:t>
            </w:r>
          </w:p>
        </w:tc>
        <w:tc>
          <w:tcPr>
            <w:tcW w:w="851" w:type="dxa"/>
            <w:tcBorders>
              <w:top w:val="single" w:sz="4" w:space="0" w:color="auto"/>
              <w:left w:val="nil"/>
              <w:bottom w:val="single" w:sz="4" w:space="0" w:color="auto"/>
              <w:right w:val="single" w:sz="4" w:space="0" w:color="auto"/>
            </w:tcBorders>
            <w:shd w:val="clear" w:color="auto" w:fill="auto"/>
            <w:noWrap/>
            <w:hideMark/>
          </w:tcPr>
          <w:p w14:paraId="6EC7C999" w14:textId="1DFE7D06" w:rsidR="008859A7" w:rsidRPr="00E60F8C" w:rsidRDefault="00765BF5" w:rsidP="008859A7">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 Amount</w:t>
            </w:r>
            <w:r w:rsidR="008859A7" w:rsidRPr="00E60F8C">
              <w:rPr>
                <w:rFonts w:asciiTheme="majorBidi" w:eastAsia="Times New Roman" w:hAnsiTheme="majorBidi" w:cstheme="majorBidi"/>
                <w:b/>
                <w:bCs/>
                <w:color w:val="000000"/>
                <w:sz w:val="24"/>
                <w:szCs w:val="24"/>
                <w:lang w:val="id-ID" w:eastAsia="id-ID"/>
              </w:rPr>
              <w:t xml:space="preserve"> </w:t>
            </w:r>
          </w:p>
        </w:tc>
        <w:tc>
          <w:tcPr>
            <w:tcW w:w="4819" w:type="dxa"/>
            <w:tcBorders>
              <w:top w:val="single" w:sz="4" w:space="0" w:color="auto"/>
              <w:left w:val="nil"/>
              <w:bottom w:val="single" w:sz="4" w:space="0" w:color="auto"/>
              <w:right w:val="single" w:sz="4" w:space="0" w:color="auto"/>
            </w:tcBorders>
            <w:shd w:val="clear" w:color="auto" w:fill="auto"/>
            <w:hideMark/>
          </w:tcPr>
          <w:p w14:paraId="018DF4D0" w14:textId="28FD302F" w:rsidR="008859A7" w:rsidRPr="00E60F8C" w:rsidRDefault="00765BF5" w:rsidP="008859A7">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Information</w:t>
            </w:r>
          </w:p>
        </w:tc>
      </w:tr>
      <w:tr w:rsidR="008859A7" w:rsidRPr="00E60F8C" w14:paraId="7AF8D257" w14:textId="77777777" w:rsidTr="008859A7">
        <w:trPr>
          <w:trHeight w:val="580"/>
        </w:trPr>
        <w:tc>
          <w:tcPr>
            <w:tcW w:w="1280" w:type="dxa"/>
            <w:tcBorders>
              <w:top w:val="nil"/>
              <w:left w:val="single" w:sz="4" w:space="0" w:color="auto"/>
              <w:bottom w:val="single" w:sz="4" w:space="0" w:color="auto"/>
              <w:right w:val="single" w:sz="4" w:space="0" w:color="auto"/>
            </w:tcBorders>
            <w:shd w:val="clear" w:color="auto" w:fill="auto"/>
            <w:noWrap/>
            <w:hideMark/>
          </w:tcPr>
          <w:p w14:paraId="0CF07C7C" w14:textId="724F8B88" w:rsidR="008859A7" w:rsidRPr="00E60F8C" w:rsidRDefault="008859A7"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Type of business</w:t>
            </w:r>
          </w:p>
        </w:tc>
        <w:tc>
          <w:tcPr>
            <w:tcW w:w="2117" w:type="dxa"/>
            <w:tcBorders>
              <w:top w:val="nil"/>
              <w:left w:val="nil"/>
              <w:bottom w:val="single" w:sz="4" w:space="0" w:color="auto"/>
              <w:right w:val="single" w:sz="4" w:space="0" w:color="auto"/>
            </w:tcBorders>
            <w:shd w:val="clear" w:color="auto" w:fill="auto"/>
            <w:noWrap/>
            <w:hideMark/>
          </w:tcPr>
          <w:p w14:paraId="00E45640" w14:textId="643657B2" w:rsidR="008859A7" w:rsidRPr="00E60F8C" w:rsidRDefault="008859A7"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Social business</w:t>
            </w:r>
          </w:p>
        </w:tc>
        <w:tc>
          <w:tcPr>
            <w:tcW w:w="851" w:type="dxa"/>
            <w:tcBorders>
              <w:top w:val="nil"/>
              <w:left w:val="nil"/>
              <w:bottom w:val="single" w:sz="4" w:space="0" w:color="auto"/>
              <w:right w:val="single" w:sz="4" w:space="0" w:color="auto"/>
            </w:tcBorders>
            <w:shd w:val="clear" w:color="auto" w:fill="auto"/>
            <w:noWrap/>
            <w:hideMark/>
          </w:tcPr>
          <w:p w14:paraId="52CD8760" w14:textId="77777777" w:rsidR="008859A7" w:rsidRPr="00E60F8C" w:rsidRDefault="008859A7" w:rsidP="008859A7">
            <w:pPr>
              <w:spacing w:after="0" w:line="240" w:lineRule="auto"/>
              <w:jc w:val="center"/>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17</w:t>
            </w:r>
          </w:p>
        </w:tc>
        <w:tc>
          <w:tcPr>
            <w:tcW w:w="4819" w:type="dxa"/>
            <w:tcBorders>
              <w:top w:val="nil"/>
              <w:left w:val="nil"/>
              <w:bottom w:val="single" w:sz="4" w:space="0" w:color="auto"/>
              <w:right w:val="single" w:sz="4" w:space="0" w:color="auto"/>
            </w:tcBorders>
            <w:shd w:val="clear" w:color="auto" w:fill="auto"/>
            <w:vAlign w:val="bottom"/>
            <w:hideMark/>
          </w:tcPr>
          <w:p w14:paraId="31CF5B93" w14:textId="57F1711B" w:rsidR="008859A7" w:rsidRPr="00E60F8C" w:rsidRDefault="00765BF5"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 xml:space="preserve">(Regulation of the Minister of DesPDTT No. 4, 2015 article 19) Village drinking water; Village electricity business; food storage; and </w:t>
            </w:r>
            <w:r w:rsidRPr="00E60F8C">
              <w:rPr>
                <w:rFonts w:asciiTheme="majorBidi" w:eastAsia="Times New Roman" w:hAnsiTheme="majorBidi" w:cstheme="majorBidi"/>
                <w:color w:val="000000"/>
                <w:sz w:val="24"/>
                <w:szCs w:val="24"/>
                <w:lang w:val="id-ID" w:eastAsia="id-ID"/>
              </w:rPr>
              <w:lastRenderedPageBreak/>
              <w:t>local resources and other appropriate technology.</w:t>
            </w:r>
          </w:p>
        </w:tc>
      </w:tr>
      <w:tr w:rsidR="008859A7" w:rsidRPr="00E60F8C" w14:paraId="3A4DEF03" w14:textId="77777777" w:rsidTr="008859A7">
        <w:trPr>
          <w:trHeight w:val="870"/>
        </w:trPr>
        <w:tc>
          <w:tcPr>
            <w:tcW w:w="1280" w:type="dxa"/>
            <w:tcBorders>
              <w:top w:val="nil"/>
              <w:left w:val="single" w:sz="4" w:space="0" w:color="auto"/>
              <w:bottom w:val="single" w:sz="4" w:space="0" w:color="auto"/>
              <w:right w:val="single" w:sz="4" w:space="0" w:color="auto"/>
            </w:tcBorders>
            <w:shd w:val="clear" w:color="auto" w:fill="auto"/>
            <w:noWrap/>
            <w:hideMark/>
          </w:tcPr>
          <w:p w14:paraId="36AA5FCC" w14:textId="77777777" w:rsidR="008859A7" w:rsidRPr="00E60F8C" w:rsidRDefault="008859A7"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lastRenderedPageBreak/>
              <w:t> </w:t>
            </w:r>
          </w:p>
        </w:tc>
        <w:tc>
          <w:tcPr>
            <w:tcW w:w="2117" w:type="dxa"/>
            <w:tcBorders>
              <w:top w:val="nil"/>
              <w:left w:val="nil"/>
              <w:bottom w:val="single" w:sz="4" w:space="0" w:color="auto"/>
              <w:right w:val="single" w:sz="4" w:space="0" w:color="auto"/>
            </w:tcBorders>
            <w:shd w:val="clear" w:color="auto" w:fill="auto"/>
            <w:noWrap/>
            <w:hideMark/>
          </w:tcPr>
          <w:p w14:paraId="4129E941" w14:textId="162730B9" w:rsidR="008859A7" w:rsidRPr="00E60F8C" w:rsidRDefault="00765BF5"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Rental business</w:t>
            </w:r>
          </w:p>
        </w:tc>
        <w:tc>
          <w:tcPr>
            <w:tcW w:w="851" w:type="dxa"/>
            <w:tcBorders>
              <w:top w:val="nil"/>
              <w:left w:val="nil"/>
              <w:bottom w:val="single" w:sz="4" w:space="0" w:color="auto"/>
              <w:right w:val="single" w:sz="4" w:space="0" w:color="auto"/>
            </w:tcBorders>
            <w:shd w:val="clear" w:color="auto" w:fill="auto"/>
            <w:noWrap/>
            <w:hideMark/>
          </w:tcPr>
          <w:p w14:paraId="7FE63BC6" w14:textId="77777777" w:rsidR="008859A7" w:rsidRPr="00E60F8C" w:rsidRDefault="008859A7" w:rsidP="008859A7">
            <w:pPr>
              <w:spacing w:after="0" w:line="240" w:lineRule="auto"/>
              <w:jc w:val="center"/>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12</w:t>
            </w:r>
          </w:p>
        </w:tc>
        <w:tc>
          <w:tcPr>
            <w:tcW w:w="4819" w:type="dxa"/>
            <w:tcBorders>
              <w:top w:val="nil"/>
              <w:left w:val="nil"/>
              <w:bottom w:val="single" w:sz="4" w:space="0" w:color="auto"/>
              <w:right w:val="single" w:sz="4" w:space="0" w:color="auto"/>
            </w:tcBorders>
            <w:shd w:val="clear" w:color="auto" w:fill="auto"/>
            <w:vAlign w:val="bottom"/>
            <w:hideMark/>
          </w:tcPr>
          <w:p w14:paraId="3E9020FA" w14:textId="03DED81F" w:rsidR="008859A7" w:rsidRPr="00E60F8C" w:rsidRDefault="008859A7"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w:t>
            </w:r>
            <w:r w:rsidR="00765BF5" w:rsidRPr="00E60F8C">
              <w:rPr>
                <w:rFonts w:asciiTheme="majorBidi" w:eastAsia="Times New Roman" w:hAnsiTheme="majorBidi" w:cstheme="majorBidi"/>
                <w:color w:val="000000"/>
                <w:sz w:val="24"/>
                <w:szCs w:val="24"/>
                <w:lang w:val="id-ID" w:eastAsia="id-ID"/>
              </w:rPr>
              <w:t>Regulation of the Minister of DesPDTT No. 4, 2015 article 20</w:t>
            </w:r>
            <w:r w:rsidRPr="00E60F8C">
              <w:rPr>
                <w:rFonts w:asciiTheme="majorBidi" w:eastAsia="Times New Roman" w:hAnsiTheme="majorBidi" w:cstheme="majorBidi"/>
                <w:color w:val="000000"/>
                <w:sz w:val="24"/>
                <w:szCs w:val="24"/>
                <w:lang w:val="id-ID" w:eastAsia="id-ID"/>
              </w:rPr>
              <w:t xml:space="preserve">) </w:t>
            </w:r>
            <w:r w:rsidR="00765BF5" w:rsidRPr="00E60F8C">
              <w:rPr>
                <w:rFonts w:asciiTheme="majorBidi" w:eastAsia="Times New Roman" w:hAnsiTheme="majorBidi" w:cstheme="majorBidi"/>
                <w:color w:val="000000"/>
                <w:sz w:val="24"/>
                <w:szCs w:val="24"/>
                <w:lang w:val="id-ID" w:eastAsia="id-ID"/>
              </w:rPr>
              <w:t>Transportation; party utensils; meeting hall; shophouse; land owned by BUM Desa; and other rental items.</w:t>
            </w:r>
          </w:p>
        </w:tc>
      </w:tr>
      <w:tr w:rsidR="008859A7" w:rsidRPr="00E60F8C" w14:paraId="57541D85" w14:textId="77777777" w:rsidTr="008859A7">
        <w:trPr>
          <w:trHeight w:val="870"/>
        </w:trPr>
        <w:tc>
          <w:tcPr>
            <w:tcW w:w="1280" w:type="dxa"/>
            <w:tcBorders>
              <w:top w:val="nil"/>
              <w:left w:val="single" w:sz="4" w:space="0" w:color="auto"/>
              <w:bottom w:val="single" w:sz="4" w:space="0" w:color="auto"/>
              <w:right w:val="single" w:sz="4" w:space="0" w:color="auto"/>
            </w:tcBorders>
            <w:shd w:val="clear" w:color="auto" w:fill="auto"/>
            <w:noWrap/>
            <w:hideMark/>
          </w:tcPr>
          <w:p w14:paraId="5AD717E9" w14:textId="77777777" w:rsidR="008859A7" w:rsidRPr="00E60F8C" w:rsidRDefault="008859A7"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 </w:t>
            </w:r>
          </w:p>
        </w:tc>
        <w:tc>
          <w:tcPr>
            <w:tcW w:w="2117" w:type="dxa"/>
            <w:tcBorders>
              <w:top w:val="nil"/>
              <w:left w:val="nil"/>
              <w:bottom w:val="single" w:sz="4" w:space="0" w:color="auto"/>
              <w:right w:val="single" w:sz="4" w:space="0" w:color="auto"/>
            </w:tcBorders>
            <w:shd w:val="clear" w:color="auto" w:fill="auto"/>
            <w:noWrap/>
            <w:hideMark/>
          </w:tcPr>
          <w:p w14:paraId="08BD2CF9" w14:textId="40936CEB" w:rsidR="008859A7" w:rsidRPr="00E60F8C" w:rsidRDefault="00765BF5"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Intermediary business</w:t>
            </w:r>
            <w:r w:rsidR="008859A7" w:rsidRPr="00E60F8C">
              <w:rPr>
                <w:rFonts w:asciiTheme="majorBidi" w:eastAsia="Times New Roman" w:hAnsiTheme="majorBidi" w:cstheme="majorBidi"/>
                <w:color w:val="000000"/>
                <w:sz w:val="24"/>
                <w:szCs w:val="24"/>
                <w:lang w:val="id-ID" w:eastAsia="id-ID"/>
              </w:rPr>
              <w:t xml:space="preserve"> </w:t>
            </w:r>
          </w:p>
        </w:tc>
        <w:tc>
          <w:tcPr>
            <w:tcW w:w="851" w:type="dxa"/>
            <w:tcBorders>
              <w:top w:val="nil"/>
              <w:left w:val="nil"/>
              <w:bottom w:val="single" w:sz="4" w:space="0" w:color="auto"/>
              <w:right w:val="single" w:sz="4" w:space="0" w:color="auto"/>
            </w:tcBorders>
            <w:shd w:val="clear" w:color="auto" w:fill="auto"/>
            <w:noWrap/>
            <w:hideMark/>
          </w:tcPr>
          <w:p w14:paraId="5C731270" w14:textId="77777777" w:rsidR="008859A7" w:rsidRPr="00E60F8C" w:rsidRDefault="008859A7" w:rsidP="008859A7">
            <w:pPr>
              <w:spacing w:after="0" w:line="240" w:lineRule="auto"/>
              <w:jc w:val="center"/>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11</w:t>
            </w:r>
          </w:p>
        </w:tc>
        <w:tc>
          <w:tcPr>
            <w:tcW w:w="4819" w:type="dxa"/>
            <w:tcBorders>
              <w:top w:val="nil"/>
              <w:left w:val="nil"/>
              <w:bottom w:val="single" w:sz="4" w:space="0" w:color="auto"/>
              <w:right w:val="single" w:sz="4" w:space="0" w:color="auto"/>
            </w:tcBorders>
            <w:shd w:val="clear" w:color="auto" w:fill="auto"/>
            <w:hideMark/>
          </w:tcPr>
          <w:p w14:paraId="4597458D" w14:textId="316E398F" w:rsidR="008859A7" w:rsidRPr="00E60F8C" w:rsidRDefault="008859A7"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w:t>
            </w:r>
            <w:r w:rsidR="00765BF5" w:rsidRPr="00E60F8C">
              <w:rPr>
                <w:rFonts w:asciiTheme="majorBidi" w:eastAsia="Times New Roman" w:hAnsiTheme="majorBidi" w:cstheme="majorBidi"/>
                <w:color w:val="000000"/>
                <w:sz w:val="24"/>
                <w:szCs w:val="24"/>
                <w:lang w:val="id-ID" w:eastAsia="id-ID"/>
              </w:rPr>
              <w:t>Regulation of the Minister of DesPDTT No. 4,  2015 article 21</w:t>
            </w:r>
            <w:r w:rsidRPr="00E60F8C">
              <w:rPr>
                <w:rFonts w:asciiTheme="majorBidi" w:eastAsia="Times New Roman" w:hAnsiTheme="majorBidi" w:cstheme="majorBidi"/>
                <w:color w:val="000000"/>
                <w:sz w:val="24"/>
                <w:szCs w:val="24"/>
                <w:lang w:val="id-ID" w:eastAsia="id-ID"/>
              </w:rPr>
              <w:t xml:space="preserve">) </w:t>
            </w:r>
            <w:r w:rsidR="00765BF5" w:rsidRPr="00E60F8C">
              <w:rPr>
                <w:rFonts w:asciiTheme="majorBidi" w:eastAsia="Times New Roman" w:hAnsiTheme="majorBidi" w:cstheme="majorBidi"/>
                <w:color w:val="000000"/>
                <w:sz w:val="24"/>
                <w:szCs w:val="24"/>
                <w:lang w:val="id-ID" w:eastAsia="id-ID"/>
              </w:rPr>
              <w:t>Electricity payment services; Village market to market products produced by the community; and other services.</w:t>
            </w:r>
          </w:p>
        </w:tc>
      </w:tr>
      <w:tr w:rsidR="008859A7" w:rsidRPr="00E60F8C" w14:paraId="16F9C505" w14:textId="77777777" w:rsidTr="008859A7">
        <w:trPr>
          <w:trHeight w:val="870"/>
        </w:trPr>
        <w:tc>
          <w:tcPr>
            <w:tcW w:w="1280" w:type="dxa"/>
            <w:tcBorders>
              <w:top w:val="nil"/>
              <w:left w:val="single" w:sz="4" w:space="0" w:color="auto"/>
              <w:bottom w:val="single" w:sz="4" w:space="0" w:color="auto"/>
              <w:right w:val="single" w:sz="4" w:space="0" w:color="auto"/>
            </w:tcBorders>
            <w:shd w:val="clear" w:color="auto" w:fill="auto"/>
            <w:noWrap/>
            <w:hideMark/>
          </w:tcPr>
          <w:p w14:paraId="50FD555A" w14:textId="77777777" w:rsidR="008859A7" w:rsidRPr="00E60F8C" w:rsidRDefault="008859A7"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 </w:t>
            </w:r>
          </w:p>
        </w:tc>
        <w:tc>
          <w:tcPr>
            <w:tcW w:w="2117" w:type="dxa"/>
            <w:tcBorders>
              <w:top w:val="nil"/>
              <w:left w:val="nil"/>
              <w:bottom w:val="single" w:sz="4" w:space="0" w:color="auto"/>
              <w:right w:val="single" w:sz="4" w:space="0" w:color="auto"/>
            </w:tcBorders>
            <w:shd w:val="clear" w:color="auto" w:fill="auto"/>
            <w:noWrap/>
            <w:hideMark/>
          </w:tcPr>
          <w:p w14:paraId="21C035F7" w14:textId="008CFA30" w:rsidR="008859A7" w:rsidRPr="00E60F8C" w:rsidRDefault="00765BF5"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Producing and / or trading</w:t>
            </w:r>
          </w:p>
        </w:tc>
        <w:tc>
          <w:tcPr>
            <w:tcW w:w="851" w:type="dxa"/>
            <w:tcBorders>
              <w:top w:val="nil"/>
              <w:left w:val="nil"/>
              <w:bottom w:val="single" w:sz="4" w:space="0" w:color="auto"/>
              <w:right w:val="single" w:sz="4" w:space="0" w:color="auto"/>
            </w:tcBorders>
            <w:shd w:val="clear" w:color="auto" w:fill="auto"/>
            <w:noWrap/>
            <w:hideMark/>
          </w:tcPr>
          <w:p w14:paraId="65E2F728" w14:textId="77777777" w:rsidR="008859A7" w:rsidRPr="00E60F8C" w:rsidRDefault="008859A7" w:rsidP="008859A7">
            <w:pPr>
              <w:spacing w:after="0" w:line="240" w:lineRule="auto"/>
              <w:jc w:val="center"/>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43</w:t>
            </w:r>
          </w:p>
        </w:tc>
        <w:tc>
          <w:tcPr>
            <w:tcW w:w="4819" w:type="dxa"/>
            <w:tcBorders>
              <w:top w:val="nil"/>
              <w:left w:val="nil"/>
              <w:bottom w:val="single" w:sz="4" w:space="0" w:color="auto"/>
              <w:right w:val="single" w:sz="4" w:space="0" w:color="auto"/>
            </w:tcBorders>
            <w:shd w:val="clear" w:color="auto" w:fill="auto"/>
            <w:vAlign w:val="bottom"/>
            <w:hideMark/>
          </w:tcPr>
          <w:p w14:paraId="4F309CBC" w14:textId="7EC9FE8B" w:rsidR="008859A7" w:rsidRPr="00E60F8C" w:rsidRDefault="00765BF5"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(Regulation of the Minister of DesPDTT No. 4,  2015 article 22)</w:t>
            </w:r>
            <w:r w:rsidR="008859A7" w:rsidRPr="00E60F8C">
              <w:rPr>
                <w:rFonts w:asciiTheme="majorBidi" w:eastAsia="Times New Roman" w:hAnsiTheme="majorBidi" w:cstheme="majorBidi"/>
                <w:color w:val="000000"/>
                <w:sz w:val="24"/>
                <w:szCs w:val="24"/>
                <w:lang w:val="id-ID" w:eastAsia="id-ID"/>
              </w:rPr>
              <w:t xml:space="preserve"> </w:t>
            </w:r>
            <w:r w:rsidRPr="00E60F8C">
              <w:rPr>
                <w:rFonts w:asciiTheme="majorBidi" w:eastAsia="Times New Roman" w:hAnsiTheme="majorBidi" w:cstheme="majorBidi"/>
                <w:color w:val="000000"/>
                <w:sz w:val="24"/>
                <w:szCs w:val="24"/>
                <w:lang w:val="id-ID" w:eastAsia="id-ID"/>
              </w:rPr>
              <w:t>Ice factory; agricultural product; agricultural production facilities; ex-mining wells; and other productive business activities.</w:t>
            </w:r>
          </w:p>
        </w:tc>
      </w:tr>
      <w:tr w:rsidR="008859A7" w:rsidRPr="00E60F8C" w14:paraId="3CCB6FD5" w14:textId="77777777" w:rsidTr="008859A7">
        <w:trPr>
          <w:trHeight w:val="290"/>
        </w:trPr>
        <w:tc>
          <w:tcPr>
            <w:tcW w:w="1280" w:type="dxa"/>
            <w:tcBorders>
              <w:top w:val="nil"/>
              <w:left w:val="single" w:sz="4" w:space="0" w:color="auto"/>
              <w:bottom w:val="single" w:sz="4" w:space="0" w:color="auto"/>
              <w:right w:val="single" w:sz="4" w:space="0" w:color="auto"/>
            </w:tcBorders>
            <w:shd w:val="clear" w:color="auto" w:fill="auto"/>
            <w:noWrap/>
            <w:hideMark/>
          </w:tcPr>
          <w:p w14:paraId="070819CD" w14:textId="77777777" w:rsidR="008859A7" w:rsidRPr="00E60F8C" w:rsidRDefault="008859A7"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 </w:t>
            </w:r>
          </w:p>
        </w:tc>
        <w:tc>
          <w:tcPr>
            <w:tcW w:w="2117" w:type="dxa"/>
            <w:tcBorders>
              <w:top w:val="nil"/>
              <w:left w:val="nil"/>
              <w:bottom w:val="single" w:sz="4" w:space="0" w:color="auto"/>
              <w:right w:val="single" w:sz="4" w:space="0" w:color="auto"/>
            </w:tcBorders>
            <w:shd w:val="clear" w:color="auto" w:fill="auto"/>
            <w:noWrap/>
            <w:hideMark/>
          </w:tcPr>
          <w:p w14:paraId="5CD27DCD" w14:textId="08E589E8" w:rsidR="008859A7" w:rsidRPr="00E60F8C" w:rsidRDefault="00765BF5"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Financial business</w:t>
            </w:r>
          </w:p>
        </w:tc>
        <w:tc>
          <w:tcPr>
            <w:tcW w:w="851" w:type="dxa"/>
            <w:tcBorders>
              <w:top w:val="nil"/>
              <w:left w:val="nil"/>
              <w:bottom w:val="single" w:sz="4" w:space="0" w:color="auto"/>
              <w:right w:val="single" w:sz="4" w:space="0" w:color="auto"/>
            </w:tcBorders>
            <w:shd w:val="clear" w:color="auto" w:fill="auto"/>
            <w:noWrap/>
            <w:hideMark/>
          </w:tcPr>
          <w:p w14:paraId="12310162" w14:textId="77777777" w:rsidR="008859A7" w:rsidRPr="00E60F8C" w:rsidRDefault="008859A7" w:rsidP="008859A7">
            <w:pPr>
              <w:spacing w:after="0" w:line="240" w:lineRule="auto"/>
              <w:jc w:val="center"/>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17</w:t>
            </w:r>
          </w:p>
        </w:tc>
        <w:tc>
          <w:tcPr>
            <w:tcW w:w="4819" w:type="dxa"/>
            <w:tcBorders>
              <w:top w:val="nil"/>
              <w:left w:val="nil"/>
              <w:bottom w:val="single" w:sz="4" w:space="0" w:color="auto"/>
              <w:right w:val="single" w:sz="4" w:space="0" w:color="auto"/>
            </w:tcBorders>
            <w:shd w:val="clear" w:color="auto" w:fill="auto"/>
            <w:vAlign w:val="bottom"/>
            <w:hideMark/>
          </w:tcPr>
          <w:p w14:paraId="7D0ED341" w14:textId="5A561E07" w:rsidR="008859A7" w:rsidRPr="00E60F8C" w:rsidRDefault="008859A7"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 </w:t>
            </w:r>
            <w:r w:rsidR="00CC1F49" w:rsidRPr="00E60F8C">
              <w:rPr>
                <w:rFonts w:asciiTheme="majorBidi" w:eastAsia="Times New Roman" w:hAnsiTheme="majorBidi" w:cstheme="majorBidi"/>
                <w:color w:val="000000"/>
                <w:sz w:val="24"/>
                <w:szCs w:val="24"/>
                <w:lang w:val="id-ID" w:eastAsia="id-ID"/>
              </w:rPr>
              <w:t>-</w:t>
            </w:r>
          </w:p>
        </w:tc>
      </w:tr>
      <w:tr w:rsidR="008859A7" w:rsidRPr="00E60F8C" w14:paraId="3AB9E07A" w14:textId="77777777" w:rsidTr="008859A7">
        <w:trPr>
          <w:trHeight w:val="290"/>
        </w:trPr>
        <w:tc>
          <w:tcPr>
            <w:tcW w:w="1280" w:type="dxa"/>
            <w:tcBorders>
              <w:top w:val="nil"/>
              <w:left w:val="single" w:sz="4" w:space="0" w:color="auto"/>
              <w:bottom w:val="single" w:sz="4" w:space="0" w:color="auto"/>
              <w:right w:val="single" w:sz="4" w:space="0" w:color="auto"/>
            </w:tcBorders>
            <w:shd w:val="clear" w:color="auto" w:fill="auto"/>
            <w:noWrap/>
            <w:hideMark/>
          </w:tcPr>
          <w:p w14:paraId="638E04BC" w14:textId="77777777" w:rsidR="008859A7" w:rsidRPr="00E60F8C" w:rsidRDefault="008859A7"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 </w:t>
            </w:r>
          </w:p>
        </w:tc>
        <w:tc>
          <w:tcPr>
            <w:tcW w:w="2117" w:type="dxa"/>
            <w:tcBorders>
              <w:top w:val="nil"/>
              <w:left w:val="nil"/>
              <w:bottom w:val="single" w:sz="4" w:space="0" w:color="auto"/>
              <w:right w:val="single" w:sz="4" w:space="0" w:color="auto"/>
            </w:tcBorders>
            <w:shd w:val="clear" w:color="auto" w:fill="auto"/>
            <w:noWrap/>
            <w:hideMark/>
          </w:tcPr>
          <w:p w14:paraId="5A588FA4" w14:textId="5F3CEF83" w:rsidR="008859A7" w:rsidRPr="00E60F8C" w:rsidRDefault="00765BF5"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Joint ventures</w:t>
            </w:r>
          </w:p>
        </w:tc>
        <w:tc>
          <w:tcPr>
            <w:tcW w:w="851" w:type="dxa"/>
            <w:tcBorders>
              <w:top w:val="nil"/>
              <w:left w:val="nil"/>
              <w:bottom w:val="single" w:sz="4" w:space="0" w:color="auto"/>
              <w:right w:val="single" w:sz="4" w:space="0" w:color="auto"/>
            </w:tcBorders>
            <w:shd w:val="clear" w:color="auto" w:fill="auto"/>
            <w:noWrap/>
            <w:hideMark/>
          </w:tcPr>
          <w:p w14:paraId="128B5D46" w14:textId="77777777" w:rsidR="008859A7" w:rsidRPr="00E60F8C" w:rsidRDefault="008859A7" w:rsidP="008859A7">
            <w:pPr>
              <w:spacing w:after="0" w:line="240" w:lineRule="auto"/>
              <w:jc w:val="center"/>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0</w:t>
            </w:r>
          </w:p>
        </w:tc>
        <w:tc>
          <w:tcPr>
            <w:tcW w:w="4819" w:type="dxa"/>
            <w:tcBorders>
              <w:top w:val="nil"/>
              <w:left w:val="nil"/>
              <w:bottom w:val="single" w:sz="4" w:space="0" w:color="auto"/>
              <w:right w:val="single" w:sz="4" w:space="0" w:color="auto"/>
            </w:tcBorders>
            <w:shd w:val="clear" w:color="auto" w:fill="auto"/>
            <w:vAlign w:val="bottom"/>
            <w:hideMark/>
          </w:tcPr>
          <w:p w14:paraId="0785FFFA" w14:textId="34CAE09D" w:rsidR="008859A7" w:rsidRPr="00E60F8C" w:rsidRDefault="008859A7"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 </w:t>
            </w:r>
            <w:r w:rsidR="00CC1F49" w:rsidRPr="00E60F8C">
              <w:rPr>
                <w:rFonts w:asciiTheme="majorBidi" w:eastAsia="Times New Roman" w:hAnsiTheme="majorBidi" w:cstheme="majorBidi"/>
                <w:color w:val="000000"/>
                <w:sz w:val="24"/>
                <w:szCs w:val="24"/>
                <w:lang w:val="id-ID" w:eastAsia="id-ID"/>
              </w:rPr>
              <w:t>-</w:t>
            </w:r>
          </w:p>
        </w:tc>
      </w:tr>
      <w:tr w:rsidR="008859A7" w:rsidRPr="00E60F8C" w14:paraId="6A0DBC69" w14:textId="77777777" w:rsidTr="008859A7">
        <w:trPr>
          <w:trHeight w:val="290"/>
        </w:trPr>
        <w:tc>
          <w:tcPr>
            <w:tcW w:w="1280" w:type="dxa"/>
            <w:vMerge w:val="restart"/>
            <w:tcBorders>
              <w:top w:val="nil"/>
              <w:left w:val="single" w:sz="4" w:space="0" w:color="auto"/>
              <w:bottom w:val="single" w:sz="4" w:space="0" w:color="auto"/>
              <w:right w:val="single" w:sz="4" w:space="0" w:color="auto"/>
            </w:tcBorders>
            <w:shd w:val="clear" w:color="auto" w:fill="auto"/>
            <w:noWrap/>
            <w:hideMark/>
          </w:tcPr>
          <w:p w14:paraId="07E58D2D" w14:textId="0EA16F65" w:rsidR="008859A7" w:rsidRPr="00E60F8C" w:rsidRDefault="00765BF5" w:rsidP="008859A7">
            <w:pPr>
              <w:spacing w:after="0" w:line="240" w:lineRule="auto"/>
              <w:jc w:val="center"/>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Business Location</w:t>
            </w:r>
          </w:p>
        </w:tc>
        <w:tc>
          <w:tcPr>
            <w:tcW w:w="2117" w:type="dxa"/>
            <w:tcBorders>
              <w:top w:val="nil"/>
              <w:left w:val="nil"/>
              <w:bottom w:val="single" w:sz="4" w:space="0" w:color="auto"/>
              <w:right w:val="single" w:sz="4" w:space="0" w:color="auto"/>
            </w:tcBorders>
            <w:shd w:val="clear" w:color="auto" w:fill="auto"/>
            <w:noWrap/>
            <w:hideMark/>
          </w:tcPr>
          <w:p w14:paraId="0C65BD8F" w14:textId="75A8D99E" w:rsidR="008859A7" w:rsidRPr="00E60F8C" w:rsidRDefault="00765BF5"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Java Island</w:t>
            </w:r>
          </w:p>
        </w:tc>
        <w:tc>
          <w:tcPr>
            <w:tcW w:w="851" w:type="dxa"/>
            <w:tcBorders>
              <w:top w:val="nil"/>
              <w:left w:val="nil"/>
              <w:bottom w:val="single" w:sz="4" w:space="0" w:color="auto"/>
              <w:right w:val="single" w:sz="4" w:space="0" w:color="auto"/>
            </w:tcBorders>
            <w:shd w:val="clear" w:color="auto" w:fill="auto"/>
            <w:noWrap/>
            <w:hideMark/>
          </w:tcPr>
          <w:p w14:paraId="3625D1FE" w14:textId="77777777" w:rsidR="008859A7" w:rsidRPr="00E60F8C" w:rsidRDefault="008859A7" w:rsidP="008859A7">
            <w:pPr>
              <w:spacing w:after="0" w:line="240" w:lineRule="auto"/>
              <w:jc w:val="center"/>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55</w:t>
            </w:r>
          </w:p>
        </w:tc>
        <w:tc>
          <w:tcPr>
            <w:tcW w:w="4819" w:type="dxa"/>
            <w:tcBorders>
              <w:top w:val="nil"/>
              <w:left w:val="nil"/>
              <w:bottom w:val="single" w:sz="4" w:space="0" w:color="auto"/>
              <w:right w:val="single" w:sz="4" w:space="0" w:color="auto"/>
            </w:tcBorders>
            <w:shd w:val="clear" w:color="auto" w:fill="auto"/>
            <w:vAlign w:val="bottom"/>
            <w:hideMark/>
          </w:tcPr>
          <w:p w14:paraId="63F5DC35" w14:textId="6617BA5A" w:rsidR="008859A7" w:rsidRPr="00E60F8C" w:rsidRDefault="008859A7"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 </w:t>
            </w:r>
            <w:r w:rsidR="00CC1F49" w:rsidRPr="00E60F8C">
              <w:rPr>
                <w:rFonts w:asciiTheme="majorBidi" w:eastAsia="Times New Roman" w:hAnsiTheme="majorBidi" w:cstheme="majorBidi"/>
                <w:color w:val="000000"/>
                <w:sz w:val="24"/>
                <w:szCs w:val="24"/>
                <w:lang w:val="id-ID" w:eastAsia="id-ID"/>
              </w:rPr>
              <w:t>-</w:t>
            </w:r>
          </w:p>
        </w:tc>
      </w:tr>
      <w:tr w:rsidR="008859A7" w:rsidRPr="00E60F8C" w14:paraId="3D30A495" w14:textId="77777777" w:rsidTr="008859A7">
        <w:trPr>
          <w:trHeight w:val="290"/>
        </w:trPr>
        <w:tc>
          <w:tcPr>
            <w:tcW w:w="1280" w:type="dxa"/>
            <w:vMerge/>
            <w:tcBorders>
              <w:top w:val="nil"/>
              <w:left w:val="single" w:sz="4" w:space="0" w:color="auto"/>
              <w:bottom w:val="single" w:sz="4" w:space="0" w:color="auto"/>
              <w:right w:val="single" w:sz="4" w:space="0" w:color="auto"/>
            </w:tcBorders>
            <w:vAlign w:val="center"/>
            <w:hideMark/>
          </w:tcPr>
          <w:p w14:paraId="2C01FC36" w14:textId="77777777" w:rsidR="008859A7" w:rsidRPr="00E60F8C" w:rsidRDefault="008859A7" w:rsidP="008859A7">
            <w:pPr>
              <w:spacing w:after="0" w:line="240" w:lineRule="auto"/>
              <w:rPr>
                <w:rFonts w:asciiTheme="majorBidi" w:eastAsia="Times New Roman" w:hAnsiTheme="majorBidi" w:cstheme="majorBidi"/>
                <w:color w:val="000000"/>
                <w:sz w:val="24"/>
                <w:szCs w:val="24"/>
                <w:lang w:val="id-ID" w:eastAsia="id-ID"/>
              </w:rPr>
            </w:pPr>
          </w:p>
        </w:tc>
        <w:tc>
          <w:tcPr>
            <w:tcW w:w="2117" w:type="dxa"/>
            <w:tcBorders>
              <w:top w:val="nil"/>
              <w:left w:val="nil"/>
              <w:bottom w:val="single" w:sz="4" w:space="0" w:color="auto"/>
              <w:right w:val="single" w:sz="4" w:space="0" w:color="auto"/>
            </w:tcBorders>
            <w:shd w:val="clear" w:color="auto" w:fill="auto"/>
            <w:noWrap/>
            <w:hideMark/>
          </w:tcPr>
          <w:p w14:paraId="633564F4" w14:textId="767B213A" w:rsidR="008859A7" w:rsidRPr="00E60F8C" w:rsidRDefault="00765BF5"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Outside of Java Island</w:t>
            </w:r>
          </w:p>
        </w:tc>
        <w:tc>
          <w:tcPr>
            <w:tcW w:w="851" w:type="dxa"/>
            <w:tcBorders>
              <w:top w:val="nil"/>
              <w:left w:val="nil"/>
              <w:bottom w:val="single" w:sz="4" w:space="0" w:color="auto"/>
              <w:right w:val="single" w:sz="4" w:space="0" w:color="auto"/>
            </w:tcBorders>
            <w:shd w:val="clear" w:color="auto" w:fill="auto"/>
            <w:noWrap/>
            <w:hideMark/>
          </w:tcPr>
          <w:p w14:paraId="126ECD78" w14:textId="77777777" w:rsidR="008859A7" w:rsidRPr="00E60F8C" w:rsidRDefault="008859A7" w:rsidP="008859A7">
            <w:pPr>
              <w:spacing w:after="0" w:line="240" w:lineRule="auto"/>
              <w:jc w:val="center"/>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45</w:t>
            </w:r>
          </w:p>
        </w:tc>
        <w:tc>
          <w:tcPr>
            <w:tcW w:w="4819" w:type="dxa"/>
            <w:tcBorders>
              <w:top w:val="nil"/>
              <w:left w:val="nil"/>
              <w:bottom w:val="single" w:sz="4" w:space="0" w:color="auto"/>
              <w:right w:val="single" w:sz="4" w:space="0" w:color="auto"/>
            </w:tcBorders>
            <w:shd w:val="clear" w:color="auto" w:fill="auto"/>
            <w:vAlign w:val="bottom"/>
            <w:hideMark/>
          </w:tcPr>
          <w:p w14:paraId="3FCD2C7E" w14:textId="37550E4D" w:rsidR="008859A7" w:rsidRPr="00E60F8C" w:rsidRDefault="008859A7" w:rsidP="008859A7">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 </w:t>
            </w:r>
            <w:r w:rsidR="00CC1F49" w:rsidRPr="00E60F8C">
              <w:rPr>
                <w:rFonts w:asciiTheme="majorBidi" w:eastAsia="Times New Roman" w:hAnsiTheme="majorBidi" w:cstheme="majorBidi"/>
                <w:color w:val="000000"/>
                <w:sz w:val="24"/>
                <w:szCs w:val="24"/>
                <w:lang w:val="id-ID" w:eastAsia="id-ID"/>
              </w:rPr>
              <w:t>-</w:t>
            </w:r>
          </w:p>
        </w:tc>
      </w:tr>
    </w:tbl>
    <w:p w14:paraId="58442D08" w14:textId="76E77D4A" w:rsidR="00962FD9" w:rsidRPr="00E60F8C" w:rsidRDefault="00962FD9" w:rsidP="008859A7">
      <w:pPr>
        <w:jc w:val="both"/>
        <w:rPr>
          <w:rFonts w:asciiTheme="majorBidi" w:hAnsiTheme="majorBidi" w:cstheme="majorBidi"/>
          <w:sz w:val="24"/>
          <w:szCs w:val="24"/>
          <w:lang w:val="id-ID"/>
        </w:rPr>
      </w:pPr>
    </w:p>
    <w:p w14:paraId="29BE8961" w14:textId="0D88C637" w:rsidR="008859A7" w:rsidRPr="00E60F8C" w:rsidRDefault="00797226" w:rsidP="00962FD9">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 xml:space="preserve">This distribution data shows that labor-intensive business units, involving more people, have a high percentage, 43%. This has shown an encouraging number and is in accordance with the goals and expectations of the initial establishment of BUM Desa </w:t>
      </w:r>
      <w:sdt>
        <w:sdtPr>
          <w:rPr>
            <w:rFonts w:asciiTheme="majorBidi" w:hAnsiTheme="majorBidi" w:cstheme="majorBidi"/>
            <w:sz w:val="24"/>
            <w:szCs w:val="24"/>
            <w:lang w:val="id-ID"/>
          </w:rPr>
          <w:id w:val="-227071336"/>
          <w:citation/>
        </w:sdtPr>
        <w:sdtEndPr/>
        <w:sdtContent>
          <w:r w:rsidRPr="00E60F8C">
            <w:rPr>
              <w:rFonts w:asciiTheme="majorBidi" w:hAnsiTheme="majorBidi" w:cstheme="majorBidi"/>
              <w:sz w:val="24"/>
              <w:szCs w:val="24"/>
              <w:lang w:val="id-ID"/>
            </w:rPr>
            <w:fldChar w:fldCharType="begin"/>
          </w:r>
          <w:r w:rsidRPr="00E60F8C">
            <w:rPr>
              <w:rFonts w:asciiTheme="majorBidi" w:hAnsiTheme="majorBidi" w:cstheme="majorBidi"/>
              <w:sz w:val="24"/>
              <w:szCs w:val="24"/>
              <w:lang w:val="id-ID"/>
            </w:rPr>
            <w:instrText xml:space="preserve"> CITATION Wul20 \l 1057 </w:instrText>
          </w:r>
          <w:r w:rsidR="00F15FFD">
            <w:rPr>
              <w:rFonts w:asciiTheme="majorBidi" w:hAnsiTheme="majorBidi" w:cstheme="majorBidi"/>
              <w:sz w:val="24"/>
              <w:szCs w:val="24"/>
              <w:lang w:val="id-ID"/>
            </w:rPr>
            <w:instrText xml:space="preserve"> \m Bah18</w:instrText>
          </w:r>
          <w:r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(Wulandari &amp; Utami, 2020; Bahri, 2018)</w:t>
          </w:r>
          <w:r w:rsidRPr="00E60F8C">
            <w:rPr>
              <w:rFonts w:asciiTheme="majorBidi" w:hAnsiTheme="majorBidi" w:cstheme="majorBidi"/>
              <w:sz w:val="24"/>
              <w:szCs w:val="24"/>
              <w:lang w:val="id-ID"/>
            </w:rPr>
            <w:fldChar w:fldCharType="end"/>
          </w:r>
        </w:sdtContent>
      </w:sdt>
      <w:r w:rsidR="00F15FFD">
        <w:rPr>
          <w:rFonts w:asciiTheme="majorBidi" w:hAnsiTheme="majorBidi" w:cstheme="majorBidi"/>
          <w:sz w:val="24"/>
          <w:szCs w:val="24"/>
          <w:lang w:val="id-ID"/>
        </w:rPr>
        <w:t>.</w:t>
      </w:r>
      <w:r w:rsidRPr="00E60F8C">
        <w:rPr>
          <w:rFonts w:asciiTheme="majorBidi" w:hAnsiTheme="majorBidi" w:cstheme="majorBidi"/>
          <w:sz w:val="24"/>
          <w:szCs w:val="24"/>
          <w:lang w:val="id-ID"/>
        </w:rPr>
        <w:t xml:space="preserve"> But what is interesting is the small percentage of the number of financial business units. Even though BUM Desa is also expected to free or reduce the number of people involved in moneylenders</w:t>
      </w:r>
      <w:r w:rsidR="004E3D91"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1194451032"/>
          <w:citation/>
        </w:sdtPr>
        <w:sdtEndPr/>
        <w:sdtContent>
          <w:r w:rsidR="004E3D91" w:rsidRPr="00E60F8C">
            <w:rPr>
              <w:rFonts w:asciiTheme="majorBidi" w:hAnsiTheme="majorBidi" w:cstheme="majorBidi"/>
              <w:sz w:val="24"/>
              <w:szCs w:val="24"/>
              <w:lang w:val="id-ID"/>
            </w:rPr>
            <w:fldChar w:fldCharType="begin"/>
          </w:r>
          <w:r w:rsidR="004E3D91" w:rsidRPr="00E60F8C">
            <w:rPr>
              <w:rFonts w:asciiTheme="majorBidi" w:hAnsiTheme="majorBidi" w:cstheme="majorBidi"/>
              <w:sz w:val="24"/>
              <w:szCs w:val="24"/>
              <w:lang w:val="id-ID"/>
            </w:rPr>
            <w:instrText xml:space="preserve"> CITATION Wij20 \l 1057 </w:instrText>
          </w:r>
          <w:r w:rsidR="004E3D91"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(Wijaya, Lathif, &amp; Handoyo DP, 2020)</w:t>
          </w:r>
          <w:r w:rsidR="004E3D91" w:rsidRPr="00E60F8C">
            <w:rPr>
              <w:rFonts w:asciiTheme="majorBidi" w:hAnsiTheme="majorBidi" w:cstheme="majorBidi"/>
              <w:sz w:val="24"/>
              <w:szCs w:val="24"/>
              <w:lang w:val="id-ID"/>
            </w:rPr>
            <w:fldChar w:fldCharType="end"/>
          </w:r>
        </w:sdtContent>
      </w:sdt>
      <w:r w:rsidRPr="00E60F8C">
        <w:rPr>
          <w:rFonts w:asciiTheme="majorBidi" w:hAnsiTheme="majorBidi" w:cstheme="majorBidi"/>
          <w:sz w:val="24"/>
          <w:szCs w:val="24"/>
          <w:lang w:val="id-ID"/>
        </w:rPr>
        <w:t>. This could also be caused by the existence of savings and loan cooperatives that have already existed in rural areas. Some savings and loan cooperatives still maintain their stand alone outside the BUM Desa</w:t>
      </w:r>
      <w:r w:rsidR="008049DD"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793263482"/>
          <w:citation/>
        </w:sdtPr>
        <w:sdtEndPr/>
        <w:sdtContent>
          <w:r w:rsidR="008049DD" w:rsidRPr="00E60F8C">
            <w:rPr>
              <w:rFonts w:asciiTheme="majorBidi" w:hAnsiTheme="majorBidi" w:cstheme="majorBidi"/>
              <w:sz w:val="24"/>
              <w:szCs w:val="24"/>
              <w:lang w:val="id-ID"/>
            </w:rPr>
            <w:fldChar w:fldCharType="begin"/>
          </w:r>
          <w:r w:rsidR="00F917C7" w:rsidRPr="00E60F8C">
            <w:rPr>
              <w:rFonts w:asciiTheme="majorBidi" w:hAnsiTheme="majorBidi" w:cstheme="majorBidi"/>
              <w:sz w:val="24"/>
              <w:szCs w:val="24"/>
              <w:lang w:val="id-ID"/>
            </w:rPr>
            <w:instrText xml:space="preserve">CITATION Mur17 \l 1057 </w:instrText>
          </w:r>
          <w:r w:rsidR="008049DD"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(Murwadji, Rahardjo, &amp; Hasna, 2017)</w:t>
          </w:r>
          <w:r w:rsidR="008049DD" w:rsidRPr="00E60F8C">
            <w:rPr>
              <w:rFonts w:asciiTheme="majorBidi" w:hAnsiTheme="majorBidi" w:cstheme="majorBidi"/>
              <w:sz w:val="24"/>
              <w:szCs w:val="24"/>
              <w:lang w:val="id-ID"/>
            </w:rPr>
            <w:fldChar w:fldCharType="end"/>
          </w:r>
        </w:sdtContent>
      </w:sdt>
      <w:r w:rsidRPr="00E60F8C">
        <w:rPr>
          <w:rFonts w:asciiTheme="majorBidi" w:hAnsiTheme="majorBidi" w:cstheme="majorBidi"/>
          <w:sz w:val="24"/>
          <w:szCs w:val="24"/>
          <w:lang w:val="id-ID"/>
        </w:rPr>
        <w:t>. The community's consideration is because the results of the cooperative's business can be directly felt by members, while in BUM Desa, of course there are business considerations in using operating profits. Efforts and strategic considerations are needed to integrate savings and loan cooperatives into BUM Desa. It can also be seen that the number of business units on the island of Java and outside the island of Java that is the respondent has relatively the same number of comparisons (55-45%), with this comparison the results of the study can be generalized for the two regions.</w:t>
      </w:r>
    </w:p>
    <w:p w14:paraId="63D265DE" w14:textId="4C946725" w:rsidR="004657A4" w:rsidRPr="00E60F8C" w:rsidRDefault="00C15EDD" w:rsidP="00962FD9">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Based on the factor analysis, it is found that valid indicators in measuring the feasibility level of the BUM Desa business unit are:</w:t>
      </w:r>
    </w:p>
    <w:p w14:paraId="2B37BE6C" w14:textId="11DFFDF9" w:rsidR="00662EF0" w:rsidRPr="00E60F8C" w:rsidRDefault="00662EF0" w:rsidP="00662EF0">
      <w:pPr>
        <w:pStyle w:val="Caption"/>
        <w:keepNext/>
        <w:jc w:val="center"/>
        <w:rPr>
          <w:rFonts w:asciiTheme="majorBidi" w:hAnsiTheme="majorBidi" w:cstheme="majorBidi"/>
          <w:sz w:val="24"/>
          <w:szCs w:val="24"/>
        </w:rPr>
      </w:pPr>
      <w:r w:rsidRPr="00E60F8C">
        <w:rPr>
          <w:rFonts w:asciiTheme="majorBidi" w:hAnsiTheme="majorBidi" w:cstheme="majorBidi"/>
          <w:sz w:val="24"/>
          <w:szCs w:val="24"/>
        </w:rPr>
        <w:t xml:space="preserve">Table </w:t>
      </w:r>
      <w:r w:rsidR="003F2812" w:rsidRPr="00E60F8C">
        <w:rPr>
          <w:rFonts w:asciiTheme="majorBidi" w:hAnsiTheme="majorBidi" w:cstheme="majorBidi"/>
          <w:noProof/>
          <w:sz w:val="24"/>
          <w:szCs w:val="24"/>
        </w:rPr>
        <w:fldChar w:fldCharType="begin"/>
      </w:r>
      <w:r w:rsidR="003F2812" w:rsidRPr="00E60F8C">
        <w:rPr>
          <w:rFonts w:asciiTheme="majorBidi" w:hAnsiTheme="majorBidi" w:cstheme="majorBidi"/>
          <w:noProof/>
          <w:sz w:val="24"/>
          <w:szCs w:val="24"/>
        </w:rPr>
        <w:instrText xml:space="preserve"> SEQ Table \* ARABIC </w:instrText>
      </w:r>
      <w:r w:rsidR="003F2812" w:rsidRPr="00E60F8C">
        <w:rPr>
          <w:rFonts w:asciiTheme="majorBidi" w:hAnsiTheme="majorBidi" w:cstheme="majorBidi"/>
          <w:noProof/>
          <w:sz w:val="24"/>
          <w:szCs w:val="24"/>
        </w:rPr>
        <w:fldChar w:fldCharType="separate"/>
      </w:r>
      <w:r w:rsidR="00C31441" w:rsidRPr="00E60F8C">
        <w:rPr>
          <w:rFonts w:asciiTheme="majorBidi" w:hAnsiTheme="majorBidi" w:cstheme="majorBidi"/>
          <w:noProof/>
          <w:sz w:val="24"/>
          <w:szCs w:val="24"/>
        </w:rPr>
        <w:t>2</w:t>
      </w:r>
      <w:r w:rsidR="003F2812" w:rsidRPr="00E60F8C">
        <w:rPr>
          <w:rFonts w:asciiTheme="majorBidi" w:hAnsiTheme="majorBidi" w:cstheme="majorBidi"/>
          <w:noProof/>
          <w:sz w:val="24"/>
          <w:szCs w:val="24"/>
        </w:rPr>
        <w:fldChar w:fldCharType="end"/>
      </w:r>
      <w:r w:rsidRPr="00E60F8C">
        <w:rPr>
          <w:rFonts w:asciiTheme="majorBidi" w:hAnsiTheme="majorBidi" w:cstheme="majorBidi"/>
          <w:sz w:val="24"/>
          <w:szCs w:val="24"/>
          <w:lang w:val="id-ID"/>
        </w:rPr>
        <w:t xml:space="preserve"> Aspects and Indicators of CFA Results</w:t>
      </w:r>
    </w:p>
    <w:tbl>
      <w:tblPr>
        <w:tblW w:w="8921" w:type="dxa"/>
        <w:tblLook w:val="04A0" w:firstRow="1" w:lastRow="0" w:firstColumn="1" w:lastColumn="0" w:noHBand="0" w:noVBand="1"/>
      </w:tblPr>
      <w:tblGrid>
        <w:gridCol w:w="557"/>
        <w:gridCol w:w="750"/>
        <w:gridCol w:w="7633"/>
      </w:tblGrid>
      <w:tr w:rsidR="007D7A7E" w:rsidRPr="00E60F8C" w14:paraId="3A12D0AE" w14:textId="77777777" w:rsidTr="007D7A7E">
        <w:trPr>
          <w:trHeight w:val="290"/>
        </w:trPr>
        <w:tc>
          <w:tcPr>
            <w:tcW w:w="557" w:type="dxa"/>
            <w:tcBorders>
              <w:top w:val="single" w:sz="8" w:space="0" w:color="auto"/>
              <w:left w:val="single" w:sz="8" w:space="0" w:color="auto"/>
              <w:bottom w:val="single" w:sz="4" w:space="0" w:color="auto"/>
              <w:right w:val="single" w:sz="4" w:space="0" w:color="auto"/>
            </w:tcBorders>
            <w:shd w:val="clear" w:color="auto" w:fill="auto"/>
            <w:noWrap/>
            <w:hideMark/>
          </w:tcPr>
          <w:p w14:paraId="5C22FE0B" w14:textId="77777777" w:rsidR="007D7A7E" w:rsidRPr="00E60F8C" w:rsidRDefault="007D7A7E" w:rsidP="007D7A7E">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No</w:t>
            </w:r>
          </w:p>
        </w:tc>
        <w:tc>
          <w:tcPr>
            <w:tcW w:w="731" w:type="dxa"/>
            <w:tcBorders>
              <w:top w:val="single" w:sz="8" w:space="0" w:color="auto"/>
              <w:left w:val="nil"/>
              <w:bottom w:val="single" w:sz="4" w:space="0" w:color="auto"/>
              <w:right w:val="single" w:sz="4" w:space="0" w:color="auto"/>
            </w:tcBorders>
            <w:shd w:val="clear" w:color="auto" w:fill="auto"/>
            <w:noWrap/>
            <w:hideMark/>
          </w:tcPr>
          <w:p w14:paraId="4578E215" w14:textId="1ABFD67F" w:rsidR="007D7A7E" w:rsidRPr="00E60F8C" w:rsidRDefault="00170096" w:rsidP="007D7A7E">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Code</w:t>
            </w:r>
          </w:p>
        </w:tc>
        <w:tc>
          <w:tcPr>
            <w:tcW w:w="7633" w:type="dxa"/>
            <w:tcBorders>
              <w:top w:val="single" w:sz="8" w:space="0" w:color="auto"/>
              <w:left w:val="nil"/>
              <w:bottom w:val="single" w:sz="4" w:space="0" w:color="auto"/>
              <w:right w:val="single" w:sz="8" w:space="0" w:color="auto"/>
            </w:tcBorders>
            <w:shd w:val="clear" w:color="auto" w:fill="auto"/>
            <w:noWrap/>
            <w:hideMark/>
          </w:tcPr>
          <w:p w14:paraId="498623A8" w14:textId="1E99CA3B" w:rsidR="007D7A7E" w:rsidRPr="00E60F8C" w:rsidRDefault="00170096" w:rsidP="007D7A7E">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Indicator</w:t>
            </w:r>
          </w:p>
        </w:tc>
      </w:tr>
      <w:tr w:rsidR="007D7A7E" w:rsidRPr="00E60F8C" w14:paraId="27193460" w14:textId="77777777" w:rsidTr="007D7A7E">
        <w:trPr>
          <w:trHeight w:val="290"/>
        </w:trPr>
        <w:tc>
          <w:tcPr>
            <w:tcW w:w="557" w:type="dxa"/>
            <w:tcBorders>
              <w:top w:val="nil"/>
              <w:left w:val="single" w:sz="8" w:space="0" w:color="auto"/>
              <w:bottom w:val="single" w:sz="4" w:space="0" w:color="auto"/>
              <w:right w:val="single" w:sz="4" w:space="0" w:color="auto"/>
            </w:tcBorders>
            <w:shd w:val="clear" w:color="auto" w:fill="auto"/>
            <w:noWrap/>
            <w:hideMark/>
          </w:tcPr>
          <w:p w14:paraId="7EDC6538"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A</w:t>
            </w:r>
          </w:p>
        </w:tc>
        <w:tc>
          <w:tcPr>
            <w:tcW w:w="731" w:type="dxa"/>
            <w:tcBorders>
              <w:top w:val="nil"/>
              <w:left w:val="nil"/>
              <w:bottom w:val="single" w:sz="4" w:space="0" w:color="auto"/>
              <w:right w:val="single" w:sz="4" w:space="0" w:color="auto"/>
            </w:tcBorders>
            <w:shd w:val="clear" w:color="auto" w:fill="auto"/>
            <w:noWrap/>
            <w:hideMark/>
          </w:tcPr>
          <w:p w14:paraId="68241685" w14:textId="510CF91B"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p>
        </w:tc>
        <w:tc>
          <w:tcPr>
            <w:tcW w:w="7633" w:type="dxa"/>
            <w:tcBorders>
              <w:top w:val="nil"/>
              <w:left w:val="nil"/>
              <w:bottom w:val="single" w:sz="4" w:space="0" w:color="auto"/>
              <w:right w:val="single" w:sz="8" w:space="0" w:color="auto"/>
            </w:tcBorders>
            <w:shd w:val="clear" w:color="auto" w:fill="auto"/>
            <w:hideMark/>
          </w:tcPr>
          <w:p w14:paraId="4B80CBD9" w14:textId="061047A1" w:rsidR="007D7A7E" w:rsidRPr="00E60F8C" w:rsidRDefault="00170096" w:rsidP="007D7A7E">
            <w:pPr>
              <w:spacing w:after="0" w:line="240" w:lineRule="auto"/>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Market and Marketing Aspects</w:t>
            </w:r>
          </w:p>
        </w:tc>
      </w:tr>
      <w:tr w:rsidR="007D7A7E" w:rsidRPr="00E60F8C" w14:paraId="2AA4A4ED" w14:textId="77777777" w:rsidTr="007D7A7E">
        <w:trPr>
          <w:trHeight w:val="580"/>
        </w:trPr>
        <w:tc>
          <w:tcPr>
            <w:tcW w:w="557" w:type="dxa"/>
            <w:tcBorders>
              <w:top w:val="nil"/>
              <w:left w:val="single" w:sz="8" w:space="0" w:color="auto"/>
              <w:bottom w:val="single" w:sz="4" w:space="0" w:color="auto"/>
              <w:right w:val="single" w:sz="4" w:space="0" w:color="auto"/>
            </w:tcBorders>
            <w:shd w:val="clear" w:color="auto" w:fill="auto"/>
            <w:noWrap/>
            <w:hideMark/>
          </w:tcPr>
          <w:p w14:paraId="0CFB19F9"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1</w:t>
            </w:r>
          </w:p>
        </w:tc>
        <w:tc>
          <w:tcPr>
            <w:tcW w:w="731" w:type="dxa"/>
            <w:tcBorders>
              <w:top w:val="nil"/>
              <w:left w:val="nil"/>
              <w:bottom w:val="single" w:sz="4" w:space="0" w:color="auto"/>
              <w:right w:val="single" w:sz="4" w:space="0" w:color="auto"/>
            </w:tcBorders>
            <w:shd w:val="clear" w:color="auto" w:fill="auto"/>
            <w:noWrap/>
            <w:hideMark/>
          </w:tcPr>
          <w:p w14:paraId="182029CB"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X.1.1</w:t>
            </w:r>
          </w:p>
        </w:tc>
        <w:tc>
          <w:tcPr>
            <w:tcW w:w="7633" w:type="dxa"/>
            <w:tcBorders>
              <w:top w:val="nil"/>
              <w:left w:val="nil"/>
              <w:bottom w:val="single" w:sz="4" w:space="0" w:color="auto"/>
              <w:right w:val="single" w:sz="8" w:space="0" w:color="auto"/>
            </w:tcBorders>
            <w:shd w:val="clear" w:color="auto" w:fill="auto"/>
            <w:hideMark/>
          </w:tcPr>
          <w:p w14:paraId="24F01D66" w14:textId="01D05571"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Society / consumers really need and want a product that will be produced and will continue to need it for a long time</w:t>
            </w:r>
          </w:p>
        </w:tc>
      </w:tr>
      <w:tr w:rsidR="007D7A7E" w:rsidRPr="00E60F8C" w14:paraId="309F8A57" w14:textId="77777777" w:rsidTr="007D7A7E">
        <w:trPr>
          <w:trHeight w:val="580"/>
        </w:trPr>
        <w:tc>
          <w:tcPr>
            <w:tcW w:w="557" w:type="dxa"/>
            <w:tcBorders>
              <w:top w:val="nil"/>
              <w:left w:val="single" w:sz="8" w:space="0" w:color="auto"/>
              <w:bottom w:val="single" w:sz="4" w:space="0" w:color="auto"/>
              <w:right w:val="single" w:sz="4" w:space="0" w:color="auto"/>
            </w:tcBorders>
            <w:shd w:val="clear" w:color="auto" w:fill="auto"/>
            <w:noWrap/>
            <w:hideMark/>
          </w:tcPr>
          <w:p w14:paraId="0957EDE5"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lastRenderedPageBreak/>
              <w:t>2</w:t>
            </w:r>
          </w:p>
        </w:tc>
        <w:tc>
          <w:tcPr>
            <w:tcW w:w="731" w:type="dxa"/>
            <w:tcBorders>
              <w:top w:val="nil"/>
              <w:left w:val="nil"/>
              <w:bottom w:val="single" w:sz="4" w:space="0" w:color="auto"/>
              <w:right w:val="single" w:sz="4" w:space="0" w:color="auto"/>
            </w:tcBorders>
            <w:shd w:val="clear" w:color="auto" w:fill="auto"/>
            <w:noWrap/>
            <w:hideMark/>
          </w:tcPr>
          <w:p w14:paraId="0D4E1CD9"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X.1.2</w:t>
            </w:r>
          </w:p>
        </w:tc>
        <w:tc>
          <w:tcPr>
            <w:tcW w:w="7633" w:type="dxa"/>
            <w:tcBorders>
              <w:top w:val="nil"/>
              <w:left w:val="nil"/>
              <w:bottom w:val="single" w:sz="4" w:space="0" w:color="auto"/>
              <w:right w:val="single" w:sz="8" w:space="0" w:color="auto"/>
            </w:tcBorders>
            <w:shd w:val="clear" w:color="auto" w:fill="auto"/>
            <w:hideMark/>
          </w:tcPr>
          <w:p w14:paraId="08B55C38" w14:textId="541D9408"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Consumers have the ability to buy (purchasing power) and are willing to buy the products offered</w:t>
            </w:r>
          </w:p>
        </w:tc>
      </w:tr>
      <w:tr w:rsidR="007D7A7E" w:rsidRPr="00E60F8C" w14:paraId="54819C3F" w14:textId="77777777" w:rsidTr="007D7A7E">
        <w:trPr>
          <w:trHeight w:val="290"/>
        </w:trPr>
        <w:tc>
          <w:tcPr>
            <w:tcW w:w="557" w:type="dxa"/>
            <w:tcBorders>
              <w:top w:val="nil"/>
              <w:left w:val="single" w:sz="8" w:space="0" w:color="auto"/>
              <w:bottom w:val="single" w:sz="4" w:space="0" w:color="auto"/>
              <w:right w:val="single" w:sz="4" w:space="0" w:color="auto"/>
            </w:tcBorders>
            <w:shd w:val="clear" w:color="auto" w:fill="auto"/>
            <w:noWrap/>
            <w:hideMark/>
          </w:tcPr>
          <w:p w14:paraId="738AF5B5"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3</w:t>
            </w:r>
          </w:p>
        </w:tc>
        <w:tc>
          <w:tcPr>
            <w:tcW w:w="731" w:type="dxa"/>
            <w:tcBorders>
              <w:top w:val="nil"/>
              <w:left w:val="nil"/>
              <w:bottom w:val="single" w:sz="4" w:space="0" w:color="auto"/>
              <w:right w:val="single" w:sz="4" w:space="0" w:color="auto"/>
            </w:tcBorders>
            <w:shd w:val="clear" w:color="auto" w:fill="auto"/>
            <w:noWrap/>
            <w:hideMark/>
          </w:tcPr>
          <w:p w14:paraId="3501133F"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X.1.3</w:t>
            </w:r>
          </w:p>
        </w:tc>
        <w:tc>
          <w:tcPr>
            <w:tcW w:w="7633" w:type="dxa"/>
            <w:tcBorders>
              <w:top w:val="nil"/>
              <w:left w:val="nil"/>
              <w:bottom w:val="single" w:sz="4" w:space="0" w:color="auto"/>
              <w:right w:val="single" w:sz="8" w:space="0" w:color="auto"/>
            </w:tcBorders>
            <w:shd w:val="clear" w:color="auto" w:fill="auto"/>
            <w:hideMark/>
          </w:tcPr>
          <w:p w14:paraId="054C2059" w14:textId="70AEC85C"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The number of consumers is large</w:t>
            </w:r>
          </w:p>
        </w:tc>
      </w:tr>
      <w:tr w:rsidR="007D7A7E" w:rsidRPr="00E60F8C" w14:paraId="2329F3E8" w14:textId="77777777" w:rsidTr="00170096">
        <w:trPr>
          <w:trHeight w:val="262"/>
        </w:trPr>
        <w:tc>
          <w:tcPr>
            <w:tcW w:w="557" w:type="dxa"/>
            <w:tcBorders>
              <w:top w:val="nil"/>
              <w:left w:val="single" w:sz="8" w:space="0" w:color="auto"/>
              <w:bottom w:val="single" w:sz="4" w:space="0" w:color="auto"/>
              <w:right w:val="single" w:sz="4" w:space="0" w:color="auto"/>
            </w:tcBorders>
            <w:shd w:val="clear" w:color="auto" w:fill="auto"/>
            <w:noWrap/>
            <w:hideMark/>
          </w:tcPr>
          <w:p w14:paraId="0B53F348"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4</w:t>
            </w:r>
          </w:p>
        </w:tc>
        <w:tc>
          <w:tcPr>
            <w:tcW w:w="731" w:type="dxa"/>
            <w:tcBorders>
              <w:top w:val="nil"/>
              <w:left w:val="nil"/>
              <w:bottom w:val="single" w:sz="4" w:space="0" w:color="auto"/>
              <w:right w:val="single" w:sz="4" w:space="0" w:color="auto"/>
            </w:tcBorders>
            <w:shd w:val="clear" w:color="auto" w:fill="auto"/>
            <w:noWrap/>
            <w:hideMark/>
          </w:tcPr>
          <w:p w14:paraId="2EA8D531"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X.1.4</w:t>
            </w:r>
          </w:p>
        </w:tc>
        <w:tc>
          <w:tcPr>
            <w:tcW w:w="7633" w:type="dxa"/>
            <w:tcBorders>
              <w:top w:val="nil"/>
              <w:left w:val="nil"/>
              <w:bottom w:val="single" w:sz="4" w:space="0" w:color="auto"/>
              <w:right w:val="single" w:sz="8" w:space="0" w:color="auto"/>
            </w:tcBorders>
            <w:shd w:val="clear" w:color="auto" w:fill="auto"/>
            <w:hideMark/>
          </w:tcPr>
          <w:p w14:paraId="1E078FF2" w14:textId="6B0F117B"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Consumer demand for the products offered tends to increase in the future</w:t>
            </w:r>
          </w:p>
        </w:tc>
      </w:tr>
      <w:tr w:rsidR="007D7A7E" w:rsidRPr="00E60F8C" w14:paraId="5B25BE46" w14:textId="77777777" w:rsidTr="007D7A7E">
        <w:trPr>
          <w:trHeight w:val="290"/>
        </w:trPr>
        <w:tc>
          <w:tcPr>
            <w:tcW w:w="557" w:type="dxa"/>
            <w:tcBorders>
              <w:top w:val="nil"/>
              <w:left w:val="single" w:sz="8" w:space="0" w:color="auto"/>
              <w:bottom w:val="single" w:sz="4" w:space="0" w:color="auto"/>
              <w:right w:val="single" w:sz="4" w:space="0" w:color="auto"/>
            </w:tcBorders>
            <w:shd w:val="clear" w:color="auto" w:fill="auto"/>
            <w:noWrap/>
            <w:hideMark/>
          </w:tcPr>
          <w:p w14:paraId="1B7EDF94"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5</w:t>
            </w:r>
          </w:p>
        </w:tc>
        <w:tc>
          <w:tcPr>
            <w:tcW w:w="731" w:type="dxa"/>
            <w:tcBorders>
              <w:top w:val="nil"/>
              <w:left w:val="nil"/>
              <w:bottom w:val="single" w:sz="4" w:space="0" w:color="auto"/>
              <w:right w:val="single" w:sz="4" w:space="0" w:color="auto"/>
            </w:tcBorders>
            <w:shd w:val="clear" w:color="auto" w:fill="auto"/>
            <w:noWrap/>
            <w:hideMark/>
          </w:tcPr>
          <w:p w14:paraId="6D53F180"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X.1.6</w:t>
            </w:r>
          </w:p>
        </w:tc>
        <w:tc>
          <w:tcPr>
            <w:tcW w:w="7633" w:type="dxa"/>
            <w:tcBorders>
              <w:top w:val="nil"/>
              <w:left w:val="nil"/>
              <w:bottom w:val="single" w:sz="4" w:space="0" w:color="auto"/>
              <w:right w:val="single" w:sz="8" w:space="0" w:color="auto"/>
            </w:tcBorders>
            <w:shd w:val="clear" w:color="auto" w:fill="auto"/>
            <w:hideMark/>
          </w:tcPr>
          <w:p w14:paraId="4864B94E" w14:textId="5C955797"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The price offered can be accepted by consumers</w:t>
            </w:r>
          </w:p>
        </w:tc>
      </w:tr>
      <w:tr w:rsidR="007D7A7E" w:rsidRPr="00E60F8C" w14:paraId="1EA66503" w14:textId="77777777" w:rsidTr="007D7A7E">
        <w:trPr>
          <w:trHeight w:val="290"/>
        </w:trPr>
        <w:tc>
          <w:tcPr>
            <w:tcW w:w="557" w:type="dxa"/>
            <w:tcBorders>
              <w:top w:val="nil"/>
              <w:left w:val="single" w:sz="8" w:space="0" w:color="auto"/>
              <w:bottom w:val="single" w:sz="4" w:space="0" w:color="auto"/>
              <w:right w:val="single" w:sz="4" w:space="0" w:color="auto"/>
            </w:tcBorders>
            <w:shd w:val="clear" w:color="auto" w:fill="auto"/>
            <w:noWrap/>
            <w:hideMark/>
          </w:tcPr>
          <w:p w14:paraId="52017492"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6</w:t>
            </w:r>
          </w:p>
        </w:tc>
        <w:tc>
          <w:tcPr>
            <w:tcW w:w="731" w:type="dxa"/>
            <w:tcBorders>
              <w:top w:val="nil"/>
              <w:left w:val="nil"/>
              <w:bottom w:val="single" w:sz="4" w:space="0" w:color="auto"/>
              <w:right w:val="single" w:sz="4" w:space="0" w:color="auto"/>
            </w:tcBorders>
            <w:shd w:val="clear" w:color="auto" w:fill="auto"/>
            <w:noWrap/>
            <w:hideMark/>
          </w:tcPr>
          <w:p w14:paraId="1CE1E985"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X.1.7</w:t>
            </w:r>
          </w:p>
        </w:tc>
        <w:tc>
          <w:tcPr>
            <w:tcW w:w="7633" w:type="dxa"/>
            <w:tcBorders>
              <w:top w:val="nil"/>
              <w:left w:val="nil"/>
              <w:bottom w:val="single" w:sz="4" w:space="0" w:color="auto"/>
              <w:right w:val="single" w:sz="8" w:space="0" w:color="auto"/>
            </w:tcBorders>
            <w:shd w:val="clear" w:color="auto" w:fill="auto"/>
            <w:hideMark/>
          </w:tcPr>
          <w:p w14:paraId="21C85D0C" w14:textId="3560BFF2"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The goods and / or services offered are easily available to consumers</w:t>
            </w:r>
          </w:p>
        </w:tc>
      </w:tr>
      <w:tr w:rsidR="007D7A7E" w:rsidRPr="00E60F8C" w14:paraId="5F631205" w14:textId="77777777" w:rsidTr="007D7A7E">
        <w:trPr>
          <w:trHeight w:val="290"/>
        </w:trPr>
        <w:tc>
          <w:tcPr>
            <w:tcW w:w="557" w:type="dxa"/>
            <w:tcBorders>
              <w:top w:val="nil"/>
              <w:left w:val="single" w:sz="8" w:space="0" w:color="auto"/>
              <w:bottom w:val="single" w:sz="4" w:space="0" w:color="auto"/>
              <w:right w:val="single" w:sz="4" w:space="0" w:color="auto"/>
            </w:tcBorders>
            <w:shd w:val="clear" w:color="auto" w:fill="auto"/>
            <w:noWrap/>
            <w:hideMark/>
          </w:tcPr>
          <w:p w14:paraId="707DDAC9"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7</w:t>
            </w:r>
          </w:p>
        </w:tc>
        <w:tc>
          <w:tcPr>
            <w:tcW w:w="731" w:type="dxa"/>
            <w:tcBorders>
              <w:top w:val="nil"/>
              <w:left w:val="nil"/>
              <w:bottom w:val="single" w:sz="4" w:space="0" w:color="auto"/>
              <w:right w:val="single" w:sz="4" w:space="0" w:color="auto"/>
            </w:tcBorders>
            <w:shd w:val="clear" w:color="auto" w:fill="auto"/>
            <w:noWrap/>
            <w:hideMark/>
          </w:tcPr>
          <w:p w14:paraId="273F41CA"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X.1.8</w:t>
            </w:r>
          </w:p>
        </w:tc>
        <w:tc>
          <w:tcPr>
            <w:tcW w:w="7633" w:type="dxa"/>
            <w:tcBorders>
              <w:top w:val="nil"/>
              <w:left w:val="nil"/>
              <w:bottom w:val="single" w:sz="4" w:space="0" w:color="auto"/>
              <w:right w:val="single" w:sz="8" w:space="0" w:color="auto"/>
            </w:tcBorders>
            <w:shd w:val="clear" w:color="auto" w:fill="auto"/>
            <w:hideMark/>
          </w:tcPr>
          <w:p w14:paraId="40CBA418" w14:textId="26E0FDC8"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Consumers easily get information about the goods / services offered</w:t>
            </w:r>
          </w:p>
        </w:tc>
      </w:tr>
      <w:tr w:rsidR="007D7A7E" w:rsidRPr="00E60F8C" w14:paraId="4F56A9B7" w14:textId="77777777" w:rsidTr="007D7A7E">
        <w:trPr>
          <w:trHeight w:val="290"/>
        </w:trPr>
        <w:tc>
          <w:tcPr>
            <w:tcW w:w="557" w:type="dxa"/>
            <w:tcBorders>
              <w:top w:val="nil"/>
              <w:left w:val="single" w:sz="8" w:space="0" w:color="auto"/>
              <w:bottom w:val="single" w:sz="4" w:space="0" w:color="auto"/>
              <w:right w:val="single" w:sz="4" w:space="0" w:color="auto"/>
            </w:tcBorders>
            <w:shd w:val="clear" w:color="auto" w:fill="auto"/>
            <w:noWrap/>
            <w:hideMark/>
          </w:tcPr>
          <w:p w14:paraId="76B739D5"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B</w:t>
            </w:r>
          </w:p>
        </w:tc>
        <w:tc>
          <w:tcPr>
            <w:tcW w:w="731" w:type="dxa"/>
            <w:tcBorders>
              <w:top w:val="nil"/>
              <w:left w:val="nil"/>
              <w:bottom w:val="single" w:sz="4" w:space="0" w:color="auto"/>
              <w:right w:val="single" w:sz="4" w:space="0" w:color="auto"/>
            </w:tcBorders>
            <w:shd w:val="clear" w:color="auto" w:fill="auto"/>
            <w:noWrap/>
            <w:hideMark/>
          </w:tcPr>
          <w:p w14:paraId="6E328F6C" w14:textId="59E6F31C"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p>
        </w:tc>
        <w:tc>
          <w:tcPr>
            <w:tcW w:w="7633" w:type="dxa"/>
            <w:tcBorders>
              <w:top w:val="nil"/>
              <w:left w:val="nil"/>
              <w:bottom w:val="single" w:sz="4" w:space="0" w:color="auto"/>
              <w:right w:val="single" w:sz="8" w:space="0" w:color="auto"/>
            </w:tcBorders>
            <w:shd w:val="clear" w:color="auto" w:fill="auto"/>
            <w:noWrap/>
            <w:hideMark/>
          </w:tcPr>
          <w:p w14:paraId="24B50391" w14:textId="7C864B14" w:rsidR="007D7A7E" w:rsidRPr="00E60F8C" w:rsidRDefault="00170096" w:rsidP="007D7A7E">
            <w:pPr>
              <w:spacing w:after="0" w:line="240" w:lineRule="auto"/>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Management and Human Resources Aspects</w:t>
            </w:r>
          </w:p>
        </w:tc>
      </w:tr>
      <w:tr w:rsidR="007D7A7E" w:rsidRPr="00E60F8C" w14:paraId="3884409C" w14:textId="77777777" w:rsidTr="007D7A7E">
        <w:trPr>
          <w:trHeight w:val="290"/>
        </w:trPr>
        <w:tc>
          <w:tcPr>
            <w:tcW w:w="557" w:type="dxa"/>
            <w:tcBorders>
              <w:top w:val="nil"/>
              <w:left w:val="single" w:sz="8" w:space="0" w:color="auto"/>
              <w:bottom w:val="single" w:sz="4" w:space="0" w:color="auto"/>
              <w:right w:val="single" w:sz="4" w:space="0" w:color="auto"/>
            </w:tcBorders>
            <w:shd w:val="clear" w:color="auto" w:fill="auto"/>
            <w:noWrap/>
            <w:hideMark/>
          </w:tcPr>
          <w:p w14:paraId="4AB9BBBA"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1</w:t>
            </w:r>
          </w:p>
        </w:tc>
        <w:tc>
          <w:tcPr>
            <w:tcW w:w="731" w:type="dxa"/>
            <w:tcBorders>
              <w:top w:val="nil"/>
              <w:left w:val="nil"/>
              <w:bottom w:val="single" w:sz="4" w:space="0" w:color="auto"/>
              <w:right w:val="single" w:sz="4" w:space="0" w:color="auto"/>
            </w:tcBorders>
            <w:shd w:val="clear" w:color="auto" w:fill="auto"/>
            <w:noWrap/>
            <w:hideMark/>
          </w:tcPr>
          <w:p w14:paraId="5263BE23"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X.3.1</w:t>
            </w:r>
          </w:p>
        </w:tc>
        <w:tc>
          <w:tcPr>
            <w:tcW w:w="7633" w:type="dxa"/>
            <w:tcBorders>
              <w:top w:val="nil"/>
              <w:left w:val="nil"/>
              <w:bottom w:val="single" w:sz="4" w:space="0" w:color="auto"/>
              <w:right w:val="single" w:sz="8" w:space="0" w:color="auto"/>
            </w:tcBorders>
            <w:shd w:val="clear" w:color="auto" w:fill="auto"/>
            <w:hideMark/>
          </w:tcPr>
          <w:p w14:paraId="57823050" w14:textId="3FD75204" w:rsidR="007D7A7E" w:rsidRPr="00E60F8C" w:rsidRDefault="00715819"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BUM Desa</w:t>
            </w:r>
            <w:r w:rsidR="00170096" w:rsidRPr="00E60F8C">
              <w:rPr>
                <w:rFonts w:asciiTheme="majorBidi" w:eastAsia="Times New Roman" w:hAnsiTheme="majorBidi" w:cstheme="majorBidi"/>
                <w:color w:val="000000"/>
                <w:sz w:val="24"/>
                <w:szCs w:val="24"/>
                <w:lang w:val="id-ID" w:eastAsia="id-ID"/>
              </w:rPr>
              <w:t xml:space="preserve"> business development can be planned well</w:t>
            </w:r>
          </w:p>
        </w:tc>
      </w:tr>
      <w:tr w:rsidR="007D7A7E" w:rsidRPr="00E60F8C" w14:paraId="4872774B" w14:textId="77777777" w:rsidTr="007D7A7E">
        <w:trPr>
          <w:trHeight w:val="870"/>
        </w:trPr>
        <w:tc>
          <w:tcPr>
            <w:tcW w:w="557" w:type="dxa"/>
            <w:tcBorders>
              <w:top w:val="nil"/>
              <w:left w:val="single" w:sz="8" w:space="0" w:color="auto"/>
              <w:bottom w:val="single" w:sz="4" w:space="0" w:color="auto"/>
              <w:right w:val="single" w:sz="4" w:space="0" w:color="auto"/>
            </w:tcBorders>
            <w:shd w:val="clear" w:color="auto" w:fill="auto"/>
            <w:noWrap/>
            <w:hideMark/>
          </w:tcPr>
          <w:p w14:paraId="44AF6874"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2</w:t>
            </w:r>
          </w:p>
        </w:tc>
        <w:tc>
          <w:tcPr>
            <w:tcW w:w="731" w:type="dxa"/>
            <w:tcBorders>
              <w:top w:val="nil"/>
              <w:left w:val="nil"/>
              <w:bottom w:val="single" w:sz="4" w:space="0" w:color="auto"/>
              <w:right w:val="single" w:sz="4" w:space="0" w:color="auto"/>
            </w:tcBorders>
            <w:shd w:val="clear" w:color="auto" w:fill="auto"/>
            <w:noWrap/>
            <w:hideMark/>
          </w:tcPr>
          <w:p w14:paraId="1847046F"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X.3.3</w:t>
            </w:r>
          </w:p>
        </w:tc>
        <w:tc>
          <w:tcPr>
            <w:tcW w:w="7633" w:type="dxa"/>
            <w:tcBorders>
              <w:top w:val="nil"/>
              <w:left w:val="nil"/>
              <w:bottom w:val="single" w:sz="4" w:space="0" w:color="auto"/>
              <w:right w:val="single" w:sz="8" w:space="0" w:color="auto"/>
            </w:tcBorders>
            <w:shd w:val="clear" w:color="auto" w:fill="auto"/>
            <w:hideMark/>
          </w:tcPr>
          <w:p w14:paraId="7781C514" w14:textId="626B12FC"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The business that will be managed by BUM Desa is led by leaders who have a leadership spirit and staff / employees who have dedication (loyalty) to the organization</w:t>
            </w:r>
          </w:p>
        </w:tc>
      </w:tr>
      <w:tr w:rsidR="007D7A7E" w:rsidRPr="00E60F8C" w14:paraId="392E2CE3" w14:textId="77777777" w:rsidTr="007D7A7E">
        <w:trPr>
          <w:trHeight w:val="580"/>
        </w:trPr>
        <w:tc>
          <w:tcPr>
            <w:tcW w:w="557" w:type="dxa"/>
            <w:tcBorders>
              <w:top w:val="nil"/>
              <w:left w:val="single" w:sz="8" w:space="0" w:color="auto"/>
              <w:bottom w:val="single" w:sz="4" w:space="0" w:color="auto"/>
              <w:right w:val="single" w:sz="4" w:space="0" w:color="auto"/>
            </w:tcBorders>
            <w:shd w:val="clear" w:color="auto" w:fill="auto"/>
            <w:noWrap/>
            <w:hideMark/>
          </w:tcPr>
          <w:p w14:paraId="6A5748CB"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3</w:t>
            </w:r>
          </w:p>
        </w:tc>
        <w:tc>
          <w:tcPr>
            <w:tcW w:w="731" w:type="dxa"/>
            <w:tcBorders>
              <w:top w:val="nil"/>
              <w:left w:val="nil"/>
              <w:bottom w:val="single" w:sz="4" w:space="0" w:color="auto"/>
              <w:right w:val="single" w:sz="4" w:space="0" w:color="auto"/>
            </w:tcBorders>
            <w:shd w:val="clear" w:color="auto" w:fill="auto"/>
            <w:noWrap/>
            <w:hideMark/>
          </w:tcPr>
          <w:p w14:paraId="319077B4"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X.3.4</w:t>
            </w:r>
          </w:p>
        </w:tc>
        <w:tc>
          <w:tcPr>
            <w:tcW w:w="7633" w:type="dxa"/>
            <w:tcBorders>
              <w:top w:val="nil"/>
              <w:left w:val="nil"/>
              <w:bottom w:val="single" w:sz="4" w:space="0" w:color="auto"/>
              <w:right w:val="single" w:sz="8" w:space="0" w:color="auto"/>
            </w:tcBorders>
            <w:shd w:val="clear" w:color="auto" w:fill="auto"/>
            <w:hideMark/>
          </w:tcPr>
          <w:p w14:paraId="0E4CF3B5" w14:textId="01846453"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The functions of controlling and supervising businesses that will be managed by BUM Desa are running well</w:t>
            </w:r>
          </w:p>
        </w:tc>
      </w:tr>
      <w:tr w:rsidR="007D7A7E" w:rsidRPr="00E60F8C" w14:paraId="3AD6F0BF" w14:textId="77777777" w:rsidTr="007D7A7E">
        <w:trPr>
          <w:trHeight w:val="580"/>
        </w:trPr>
        <w:tc>
          <w:tcPr>
            <w:tcW w:w="557" w:type="dxa"/>
            <w:tcBorders>
              <w:top w:val="nil"/>
              <w:left w:val="single" w:sz="8" w:space="0" w:color="auto"/>
              <w:bottom w:val="single" w:sz="4" w:space="0" w:color="auto"/>
              <w:right w:val="single" w:sz="4" w:space="0" w:color="auto"/>
            </w:tcBorders>
            <w:shd w:val="clear" w:color="auto" w:fill="auto"/>
            <w:noWrap/>
            <w:hideMark/>
          </w:tcPr>
          <w:p w14:paraId="3B7CDAE7"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4</w:t>
            </w:r>
          </w:p>
        </w:tc>
        <w:tc>
          <w:tcPr>
            <w:tcW w:w="731" w:type="dxa"/>
            <w:tcBorders>
              <w:top w:val="nil"/>
              <w:left w:val="nil"/>
              <w:bottom w:val="single" w:sz="4" w:space="0" w:color="auto"/>
              <w:right w:val="single" w:sz="4" w:space="0" w:color="auto"/>
            </w:tcBorders>
            <w:shd w:val="clear" w:color="auto" w:fill="auto"/>
            <w:noWrap/>
            <w:hideMark/>
          </w:tcPr>
          <w:p w14:paraId="3FE6B2F9"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X.3.5</w:t>
            </w:r>
          </w:p>
        </w:tc>
        <w:tc>
          <w:tcPr>
            <w:tcW w:w="7633" w:type="dxa"/>
            <w:tcBorders>
              <w:top w:val="nil"/>
              <w:left w:val="nil"/>
              <w:bottom w:val="single" w:sz="4" w:space="0" w:color="auto"/>
              <w:right w:val="single" w:sz="8" w:space="0" w:color="auto"/>
            </w:tcBorders>
            <w:shd w:val="clear" w:color="auto" w:fill="auto"/>
            <w:hideMark/>
          </w:tcPr>
          <w:p w14:paraId="106CD93F" w14:textId="32F3FFF0"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 xml:space="preserve">The businesses that will be managed by </w:t>
            </w:r>
            <w:r w:rsidR="00715819" w:rsidRPr="00E60F8C">
              <w:rPr>
                <w:rFonts w:asciiTheme="majorBidi" w:eastAsia="Times New Roman" w:hAnsiTheme="majorBidi" w:cstheme="majorBidi"/>
                <w:color w:val="000000"/>
                <w:sz w:val="24"/>
                <w:szCs w:val="24"/>
                <w:lang w:val="id-ID" w:eastAsia="id-ID"/>
              </w:rPr>
              <w:t>BUM Desa</w:t>
            </w:r>
            <w:r w:rsidRPr="00E60F8C">
              <w:rPr>
                <w:rFonts w:asciiTheme="majorBidi" w:eastAsia="Times New Roman" w:hAnsiTheme="majorBidi" w:cstheme="majorBidi"/>
                <w:color w:val="000000"/>
                <w:sz w:val="24"/>
                <w:szCs w:val="24"/>
                <w:lang w:val="id-ID" w:eastAsia="id-ID"/>
              </w:rPr>
              <w:t xml:space="preserve"> are supported by skilled and competent people to manage business activities</w:t>
            </w:r>
          </w:p>
        </w:tc>
      </w:tr>
      <w:tr w:rsidR="007D7A7E" w:rsidRPr="00E60F8C" w14:paraId="40098F30" w14:textId="77777777" w:rsidTr="007D7A7E">
        <w:trPr>
          <w:trHeight w:val="580"/>
        </w:trPr>
        <w:tc>
          <w:tcPr>
            <w:tcW w:w="557" w:type="dxa"/>
            <w:tcBorders>
              <w:top w:val="nil"/>
              <w:left w:val="single" w:sz="8" w:space="0" w:color="auto"/>
              <w:bottom w:val="single" w:sz="4" w:space="0" w:color="auto"/>
              <w:right w:val="single" w:sz="4" w:space="0" w:color="auto"/>
            </w:tcBorders>
            <w:shd w:val="clear" w:color="auto" w:fill="auto"/>
            <w:noWrap/>
            <w:hideMark/>
          </w:tcPr>
          <w:p w14:paraId="62DEA554"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5</w:t>
            </w:r>
          </w:p>
        </w:tc>
        <w:tc>
          <w:tcPr>
            <w:tcW w:w="731" w:type="dxa"/>
            <w:tcBorders>
              <w:top w:val="nil"/>
              <w:left w:val="nil"/>
              <w:bottom w:val="single" w:sz="4" w:space="0" w:color="auto"/>
              <w:right w:val="single" w:sz="4" w:space="0" w:color="auto"/>
            </w:tcBorders>
            <w:shd w:val="clear" w:color="auto" w:fill="auto"/>
            <w:noWrap/>
            <w:hideMark/>
          </w:tcPr>
          <w:p w14:paraId="12796E78"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X.3.6</w:t>
            </w:r>
          </w:p>
        </w:tc>
        <w:tc>
          <w:tcPr>
            <w:tcW w:w="7633" w:type="dxa"/>
            <w:tcBorders>
              <w:top w:val="nil"/>
              <w:left w:val="nil"/>
              <w:bottom w:val="single" w:sz="4" w:space="0" w:color="auto"/>
              <w:right w:val="single" w:sz="8" w:space="0" w:color="auto"/>
            </w:tcBorders>
            <w:shd w:val="clear" w:color="auto" w:fill="auto"/>
            <w:hideMark/>
          </w:tcPr>
          <w:p w14:paraId="578FBB19" w14:textId="481473D9"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All BUM Desa management personnel (Administrators, Supervisory Bodies, Sections, and staff) can work together</w:t>
            </w:r>
          </w:p>
        </w:tc>
      </w:tr>
      <w:tr w:rsidR="007D7A7E" w:rsidRPr="00E60F8C" w14:paraId="543DD53C" w14:textId="77777777" w:rsidTr="007D7A7E">
        <w:trPr>
          <w:trHeight w:val="290"/>
        </w:trPr>
        <w:tc>
          <w:tcPr>
            <w:tcW w:w="557" w:type="dxa"/>
            <w:tcBorders>
              <w:top w:val="nil"/>
              <w:left w:val="single" w:sz="8" w:space="0" w:color="auto"/>
              <w:bottom w:val="single" w:sz="4" w:space="0" w:color="auto"/>
              <w:right w:val="single" w:sz="4" w:space="0" w:color="auto"/>
            </w:tcBorders>
            <w:shd w:val="clear" w:color="auto" w:fill="auto"/>
            <w:noWrap/>
            <w:hideMark/>
          </w:tcPr>
          <w:p w14:paraId="49C70DDD"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C</w:t>
            </w:r>
          </w:p>
        </w:tc>
        <w:tc>
          <w:tcPr>
            <w:tcW w:w="731" w:type="dxa"/>
            <w:tcBorders>
              <w:top w:val="nil"/>
              <w:left w:val="nil"/>
              <w:bottom w:val="single" w:sz="4" w:space="0" w:color="auto"/>
              <w:right w:val="single" w:sz="4" w:space="0" w:color="auto"/>
            </w:tcBorders>
            <w:shd w:val="clear" w:color="auto" w:fill="auto"/>
            <w:noWrap/>
            <w:hideMark/>
          </w:tcPr>
          <w:p w14:paraId="746BA090" w14:textId="0C095B08"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p>
        </w:tc>
        <w:tc>
          <w:tcPr>
            <w:tcW w:w="7633" w:type="dxa"/>
            <w:tcBorders>
              <w:top w:val="nil"/>
              <w:left w:val="nil"/>
              <w:bottom w:val="single" w:sz="4" w:space="0" w:color="auto"/>
              <w:right w:val="single" w:sz="8" w:space="0" w:color="auto"/>
            </w:tcBorders>
            <w:shd w:val="clear" w:color="auto" w:fill="auto"/>
            <w:noWrap/>
            <w:hideMark/>
          </w:tcPr>
          <w:p w14:paraId="5FFBA6E0" w14:textId="7FD62351" w:rsidR="007D7A7E" w:rsidRPr="00E60F8C" w:rsidRDefault="00170096" w:rsidP="007D7A7E">
            <w:pPr>
              <w:spacing w:after="0" w:line="240" w:lineRule="auto"/>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Financial aspect</w:t>
            </w:r>
          </w:p>
        </w:tc>
      </w:tr>
      <w:tr w:rsidR="007D7A7E" w:rsidRPr="00E60F8C" w14:paraId="5598499B" w14:textId="77777777" w:rsidTr="007D7A7E">
        <w:trPr>
          <w:trHeight w:val="580"/>
        </w:trPr>
        <w:tc>
          <w:tcPr>
            <w:tcW w:w="557" w:type="dxa"/>
            <w:tcBorders>
              <w:top w:val="nil"/>
              <w:left w:val="single" w:sz="8" w:space="0" w:color="auto"/>
              <w:bottom w:val="single" w:sz="4" w:space="0" w:color="auto"/>
              <w:right w:val="single" w:sz="4" w:space="0" w:color="auto"/>
            </w:tcBorders>
            <w:shd w:val="clear" w:color="auto" w:fill="auto"/>
            <w:noWrap/>
            <w:hideMark/>
          </w:tcPr>
          <w:p w14:paraId="632A5448"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1</w:t>
            </w:r>
          </w:p>
        </w:tc>
        <w:tc>
          <w:tcPr>
            <w:tcW w:w="731" w:type="dxa"/>
            <w:tcBorders>
              <w:top w:val="nil"/>
              <w:left w:val="nil"/>
              <w:bottom w:val="single" w:sz="4" w:space="0" w:color="auto"/>
              <w:right w:val="single" w:sz="4" w:space="0" w:color="auto"/>
            </w:tcBorders>
            <w:shd w:val="clear" w:color="auto" w:fill="auto"/>
            <w:noWrap/>
            <w:hideMark/>
          </w:tcPr>
          <w:p w14:paraId="69F0472A"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X.4.1</w:t>
            </w:r>
          </w:p>
        </w:tc>
        <w:tc>
          <w:tcPr>
            <w:tcW w:w="7633" w:type="dxa"/>
            <w:tcBorders>
              <w:top w:val="nil"/>
              <w:left w:val="nil"/>
              <w:bottom w:val="single" w:sz="4" w:space="0" w:color="auto"/>
              <w:right w:val="single" w:sz="8" w:space="0" w:color="auto"/>
            </w:tcBorders>
            <w:shd w:val="clear" w:color="auto" w:fill="auto"/>
            <w:hideMark/>
          </w:tcPr>
          <w:p w14:paraId="41E6FD82" w14:textId="643E23F9"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The amount of funds required for initial investment and working capital in this business can be calculated easily</w:t>
            </w:r>
          </w:p>
        </w:tc>
      </w:tr>
      <w:tr w:rsidR="007D7A7E" w:rsidRPr="00E60F8C" w14:paraId="21F96067" w14:textId="77777777" w:rsidTr="00170096">
        <w:trPr>
          <w:trHeight w:val="555"/>
        </w:trPr>
        <w:tc>
          <w:tcPr>
            <w:tcW w:w="557" w:type="dxa"/>
            <w:tcBorders>
              <w:top w:val="nil"/>
              <w:left w:val="single" w:sz="8" w:space="0" w:color="auto"/>
              <w:bottom w:val="single" w:sz="4" w:space="0" w:color="auto"/>
              <w:right w:val="single" w:sz="4" w:space="0" w:color="auto"/>
            </w:tcBorders>
            <w:shd w:val="clear" w:color="auto" w:fill="auto"/>
            <w:noWrap/>
            <w:hideMark/>
          </w:tcPr>
          <w:p w14:paraId="4E4C8FEE"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2</w:t>
            </w:r>
          </w:p>
        </w:tc>
        <w:tc>
          <w:tcPr>
            <w:tcW w:w="731" w:type="dxa"/>
            <w:tcBorders>
              <w:top w:val="nil"/>
              <w:left w:val="nil"/>
              <w:bottom w:val="single" w:sz="4" w:space="0" w:color="auto"/>
              <w:right w:val="single" w:sz="4" w:space="0" w:color="auto"/>
            </w:tcBorders>
            <w:shd w:val="clear" w:color="auto" w:fill="auto"/>
            <w:noWrap/>
            <w:hideMark/>
          </w:tcPr>
          <w:p w14:paraId="6A3A8862"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X.4.5</w:t>
            </w:r>
          </w:p>
        </w:tc>
        <w:tc>
          <w:tcPr>
            <w:tcW w:w="7633" w:type="dxa"/>
            <w:tcBorders>
              <w:top w:val="nil"/>
              <w:left w:val="nil"/>
              <w:bottom w:val="single" w:sz="4" w:space="0" w:color="auto"/>
              <w:right w:val="single" w:sz="8" w:space="0" w:color="auto"/>
            </w:tcBorders>
            <w:shd w:val="clear" w:color="auto" w:fill="auto"/>
            <w:hideMark/>
          </w:tcPr>
          <w:p w14:paraId="628EF928" w14:textId="45F49ABD"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This business has enough money to pay bills or finance business activities, because the money it earns is more than the money spent</w:t>
            </w:r>
          </w:p>
        </w:tc>
      </w:tr>
      <w:tr w:rsidR="007D7A7E" w:rsidRPr="00E60F8C" w14:paraId="01F641DB" w14:textId="77777777" w:rsidTr="007D7A7E">
        <w:trPr>
          <w:trHeight w:val="580"/>
        </w:trPr>
        <w:tc>
          <w:tcPr>
            <w:tcW w:w="557" w:type="dxa"/>
            <w:tcBorders>
              <w:top w:val="nil"/>
              <w:left w:val="single" w:sz="8" w:space="0" w:color="auto"/>
              <w:bottom w:val="single" w:sz="4" w:space="0" w:color="auto"/>
              <w:right w:val="single" w:sz="4" w:space="0" w:color="auto"/>
            </w:tcBorders>
            <w:shd w:val="clear" w:color="auto" w:fill="auto"/>
            <w:noWrap/>
            <w:hideMark/>
          </w:tcPr>
          <w:p w14:paraId="76F42655"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3</w:t>
            </w:r>
          </w:p>
        </w:tc>
        <w:tc>
          <w:tcPr>
            <w:tcW w:w="731" w:type="dxa"/>
            <w:tcBorders>
              <w:top w:val="nil"/>
              <w:left w:val="nil"/>
              <w:bottom w:val="single" w:sz="4" w:space="0" w:color="auto"/>
              <w:right w:val="single" w:sz="4" w:space="0" w:color="auto"/>
            </w:tcBorders>
            <w:shd w:val="clear" w:color="auto" w:fill="auto"/>
            <w:noWrap/>
            <w:hideMark/>
          </w:tcPr>
          <w:p w14:paraId="0F6F7FB2"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X.4.6</w:t>
            </w:r>
          </w:p>
        </w:tc>
        <w:tc>
          <w:tcPr>
            <w:tcW w:w="7633" w:type="dxa"/>
            <w:tcBorders>
              <w:top w:val="nil"/>
              <w:left w:val="nil"/>
              <w:bottom w:val="single" w:sz="4" w:space="0" w:color="auto"/>
              <w:right w:val="single" w:sz="8" w:space="0" w:color="auto"/>
            </w:tcBorders>
            <w:shd w:val="clear" w:color="auto" w:fill="auto"/>
            <w:hideMark/>
          </w:tcPr>
          <w:p w14:paraId="43828A09" w14:textId="75FFB25C"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Capital issued for this business will return within a specified time (return on investment)</w:t>
            </w:r>
          </w:p>
        </w:tc>
      </w:tr>
      <w:tr w:rsidR="007D7A7E" w:rsidRPr="00E60F8C" w14:paraId="04285107" w14:textId="77777777" w:rsidTr="007D7A7E">
        <w:trPr>
          <w:trHeight w:val="290"/>
        </w:trPr>
        <w:tc>
          <w:tcPr>
            <w:tcW w:w="557" w:type="dxa"/>
            <w:tcBorders>
              <w:top w:val="nil"/>
              <w:left w:val="single" w:sz="8" w:space="0" w:color="auto"/>
              <w:bottom w:val="single" w:sz="4" w:space="0" w:color="auto"/>
              <w:right w:val="single" w:sz="4" w:space="0" w:color="auto"/>
            </w:tcBorders>
            <w:shd w:val="clear" w:color="auto" w:fill="auto"/>
            <w:noWrap/>
            <w:hideMark/>
          </w:tcPr>
          <w:p w14:paraId="5F492614"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D</w:t>
            </w:r>
          </w:p>
        </w:tc>
        <w:tc>
          <w:tcPr>
            <w:tcW w:w="731" w:type="dxa"/>
            <w:tcBorders>
              <w:top w:val="nil"/>
              <w:left w:val="nil"/>
              <w:bottom w:val="single" w:sz="4" w:space="0" w:color="auto"/>
              <w:right w:val="single" w:sz="4" w:space="0" w:color="auto"/>
            </w:tcBorders>
            <w:shd w:val="clear" w:color="auto" w:fill="auto"/>
            <w:noWrap/>
            <w:hideMark/>
          </w:tcPr>
          <w:p w14:paraId="1446BDF7" w14:textId="5DF5FDEC"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p>
        </w:tc>
        <w:tc>
          <w:tcPr>
            <w:tcW w:w="7633" w:type="dxa"/>
            <w:tcBorders>
              <w:top w:val="nil"/>
              <w:left w:val="nil"/>
              <w:bottom w:val="single" w:sz="4" w:space="0" w:color="auto"/>
              <w:right w:val="single" w:sz="8" w:space="0" w:color="auto"/>
            </w:tcBorders>
            <w:shd w:val="clear" w:color="auto" w:fill="auto"/>
            <w:noWrap/>
            <w:hideMark/>
          </w:tcPr>
          <w:p w14:paraId="78F25809" w14:textId="003733EA" w:rsidR="007D7A7E" w:rsidRPr="00E60F8C" w:rsidRDefault="00170096" w:rsidP="007D7A7E">
            <w:pPr>
              <w:spacing w:after="0" w:line="240" w:lineRule="auto"/>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Aspects of Business Environment</w:t>
            </w:r>
          </w:p>
        </w:tc>
      </w:tr>
      <w:tr w:rsidR="007D7A7E" w:rsidRPr="00E60F8C" w14:paraId="5D2DC58C" w14:textId="77777777" w:rsidTr="007D7A7E">
        <w:trPr>
          <w:trHeight w:val="580"/>
        </w:trPr>
        <w:tc>
          <w:tcPr>
            <w:tcW w:w="557" w:type="dxa"/>
            <w:tcBorders>
              <w:top w:val="nil"/>
              <w:left w:val="single" w:sz="8" w:space="0" w:color="auto"/>
              <w:bottom w:val="single" w:sz="4" w:space="0" w:color="auto"/>
              <w:right w:val="single" w:sz="4" w:space="0" w:color="auto"/>
            </w:tcBorders>
            <w:shd w:val="clear" w:color="auto" w:fill="auto"/>
            <w:noWrap/>
            <w:hideMark/>
          </w:tcPr>
          <w:p w14:paraId="19B9217B"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1</w:t>
            </w:r>
          </w:p>
        </w:tc>
        <w:tc>
          <w:tcPr>
            <w:tcW w:w="731" w:type="dxa"/>
            <w:tcBorders>
              <w:top w:val="nil"/>
              <w:left w:val="nil"/>
              <w:bottom w:val="single" w:sz="4" w:space="0" w:color="auto"/>
              <w:right w:val="single" w:sz="4" w:space="0" w:color="auto"/>
            </w:tcBorders>
            <w:shd w:val="clear" w:color="auto" w:fill="auto"/>
            <w:noWrap/>
            <w:hideMark/>
          </w:tcPr>
          <w:p w14:paraId="6E463E67"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X.6.1</w:t>
            </w:r>
          </w:p>
        </w:tc>
        <w:tc>
          <w:tcPr>
            <w:tcW w:w="7633" w:type="dxa"/>
            <w:tcBorders>
              <w:top w:val="nil"/>
              <w:left w:val="nil"/>
              <w:bottom w:val="single" w:sz="4" w:space="0" w:color="auto"/>
              <w:right w:val="single" w:sz="8" w:space="0" w:color="auto"/>
            </w:tcBorders>
            <w:shd w:val="clear" w:color="auto" w:fill="auto"/>
            <w:hideMark/>
          </w:tcPr>
          <w:p w14:paraId="17D4E3A4" w14:textId="1DD1195C"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There are no new business actors who enter the village and threaten the sustainability of this BUM Desa business</w:t>
            </w:r>
          </w:p>
        </w:tc>
      </w:tr>
      <w:tr w:rsidR="007D7A7E" w:rsidRPr="00E60F8C" w14:paraId="49B83B07" w14:textId="77777777" w:rsidTr="007D7A7E">
        <w:trPr>
          <w:trHeight w:val="290"/>
        </w:trPr>
        <w:tc>
          <w:tcPr>
            <w:tcW w:w="557" w:type="dxa"/>
            <w:tcBorders>
              <w:top w:val="nil"/>
              <w:left w:val="single" w:sz="8" w:space="0" w:color="auto"/>
              <w:bottom w:val="single" w:sz="4" w:space="0" w:color="auto"/>
              <w:right w:val="single" w:sz="4" w:space="0" w:color="auto"/>
            </w:tcBorders>
            <w:shd w:val="clear" w:color="auto" w:fill="auto"/>
            <w:noWrap/>
            <w:hideMark/>
          </w:tcPr>
          <w:p w14:paraId="400063D3"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2</w:t>
            </w:r>
          </w:p>
        </w:tc>
        <w:tc>
          <w:tcPr>
            <w:tcW w:w="731" w:type="dxa"/>
            <w:tcBorders>
              <w:top w:val="nil"/>
              <w:left w:val="nil"/>
              <w:bottom w:val="single" w:sz="4" w:space="0" w:color="auto"/>
              <w:right w:val="single" w:sz="4" w:space="0" w:color="auto"/>
            </w:tcBorders>
            <w:shd w:val="clear" w:color="auto" w:fill="auto"/>
            <w:noWrap/>
            <w:hideMark/>
          </w:tcPr>
          <w:p w14:paraId="6A0278EE"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X.6.2</w:t>
            </w:r>
          </w:p>
        </w:tc>
        <w:tc>
          <w:tcPr>
            <w:tcW w:w="7633" w:type="dxa"/>
            <w:tcBorders>
              <w:top w:val="nil"/>
              <w:left w:val="nil"/>
              <w:bottom w:val="single" w:sz="4" w:space="0" w:color="auto"/>
              <w:right w:val="single" w:sz="8" w:space="0" w:color="auto"/>
            </w:tcBorders>
            <w:shd w:val="clear" w:color="auto" w:fill="auto"/>
            <w:hideMark/>
          </w:tcPr>
          <w:p w14:paraId="7BE63626" w14:textId="08E4B810"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There is no tough competition in the business being run</w:t>
            </w:r>
          </w:p>
        </w:tc>
      </w:tr>
      <w:tr w:rsidR="007D7A7E" w:rsidRPr="00E60F8C" w14:paraId="6C9F2F36" w14:textId="77777777" w:rsidTr="007D7A7E">
        <w:trPr>
          <w:trHeight w:val="290"/>
        </w:trPr>
        <w:tc>
          <w:tcPr>
            <w:tcW w:w="557" w:type="dxa"/>
            <w:tcBorders>
              <w:top w:val="nil"/>
              <w:left w:val="single" w:sz="8" w:space="0" w:color="auto"/>
              <w:bottom w:val="single" w:sz="4" w:space="0" w:color="auto"/>
              <w:right w:val="single" w:sz="4" w:space="0" w:color="auto"/>
            </w:tcBorders>
            <w:shd w:val="clear" w:color="auto" w:fill="auto"/>
            <w:noWrap/>
            <w:hideMark/>
          </w:tcPr>
          <w:p w14:paraId="3BBD52AF"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3</w:t>
            </w:r>
          </w:p>
        </w:tc>
        <w:tc>
          <w:tcPr>
            <w:tcW w:w="731" w:type="dxa"/>
            <w:tcBorders>
              <w:top w:val="nil"/>
              <w:left w:val="nil"/>
              <w:bottom w:val="single" w:sz="4" w:space="0" w:color="auto"/>
              <w:right w:val="single" w:sz="4" w:space="0" w:color="auto"/>
            </w:tcBorders>
            <w:shd w:val="clear" w:color="auto" w:fill="auto"/>
            <w:noWrap/>
            <w:hideMark/>
          </w:tcPr>
          <w:p w14:paraId="6919E6ED"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X.6.3</w:t>
            </w:r>
          </w:p>
        </w:tc>
        <w:tc>
          <w:tcPr>
            <w:tcW w:w="7633" w:type="dxa"/>
            <w:tcBorders>
              <w:top w:val="nil"/>
              <w:left w:val="nil"/>
              <w:bottom w:val="single" w:sz="4" w:space="0" w:color="auto"/>
              <w:right w:val="single" w:sz="8" w:space="0" w:color="auto"/>
            </w:tcBorders>
            <w:shd w:val="clear" w:color="auto" w:fill="auto"/>
            <w:hideMark/>
          </w:tcPr>
          <w:p w14:paraId="21BD0CC2" w14:textId="40A68002"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There is no threat from substitute products for BUM Desa businesses</w:t>
            </w:r>
          </w:p>
        </w:tc>
      </w:tr>
      <w:tr w:rsidR="007D7A7E" w:rsidRPr="00E60F8C" w14:paraId="70E38540" w14:textId="77777777" w:rsidTr="007D7A7E">
        <w:trPr>
          <w:trHeight w:val="290"/>
        </w:trPr>
        <w:tc>
          <w:tcPr>
            <w:tcW w:w="557" w:type="dxa"/>
            <w:tcBorders>
              <w:top w:val="nil"/>
              <w:left w:val="single" w:sz="8" w:space="0" w:color="auto"/>
              <w:bottom w:val="single" w:sz="4" w:space="0" w:color="auto"/>
              <w:right w:val="single" w:sz="4" w:space="0" w:color="auto"/>
            </w:tcBorders>
            <w:shd w:val="clear" w:color="auto" w:fill="auto"/>
            <w:noWrap/>
            <w:hideMark/>
          </w:tcPr>
          <w:p w14:paraId="31E3286C"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4</w:t>
            </w:r>
          </w:p>
        </w:tc>
        <w:tc>
          <w:tcPr>
            <w:tcW w:w="731" w:type="dxa"/>
            <w:tcBorders>
              <w:top w:val="nil"/>
              <w:left w:val="nil"/>
              <w:bottom w:val="single" w:sz="4" w:space="0" w:color="auto"/>
              <w:right w:val="single" w:sz="4" w:space="0" w:color="auto"/>
            </w:tcBorders>
            <w:shd w:val="clear" w:color="auto" w:fill="auto"/>
            <w:noWrap/>
            <w:hideMark/>
          </w:tcPr>
          <w:p w14:paraId="7292902C"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X.6.4</w:t>
            </w:r>
          </w:p>
        </w:tc>
        <w:tc>
          <w:tcPr>
            <w:tcW w:w="7633" w:type="dxa"/>
            <w:tcBorders>
              <w:top w:val="nil"/>
              <w:left w:val="nil"/>
              <w:bottom w:val="single" w:sz="4" w:space="0" w:color="auto"/>
              <w:right w:val="single" w:sz="8" w:space="0" w:color="auto"/>
            </w:tcBorders>
            <w:shd w:val="clear" w:color="auto" w:fill="auto"/>
            <w:hideMark/>
          </w:tcPr>
          <w:p w14:paraId="7BB1D91F" w14:textId="72FB3BB5"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The bargaining power of buyers is low</w:t>
            </w:r>
          </w:p>
        </w:tc>
      </w:tr>
      <w:tr w:rsidR="007D7A7E" w:rsidRPr="00E60F8C" w14:paraId="2EBD0A15" w14:textId="77777777" w:rsidTr="007D7A7E">
        <w:trPr>
          <w:trHeight w:val="290"/>
        </w:trPr>
        <w:tc>
          <w:tcPr>
            <w:tcW w:w="557" w:type="dxa"/>
            <w:tcBorders>
              <w:top w:val="nil"/>
              <w:left w:val="single" w:sz="8" w:space="0" w:color="auto"/>
              <w:bottom w:val="single" w:sz="4" w:space="0" w:color="auto"/>
              <w:right w:val="single" w:sz="4" w:space="0" w:color="auto"/>
            </w:tcBorders>
            <w:shd w:val="clear" w:color="auto" w:fill="auto"/>
            <w:noWrap/>
            <w:hideMark/>
          </w:tcPr>
          <w:p w14:paraId="637BE65A"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5</w:t>
            </w:r>
          </w:p>
        </w:tc>
        <w:tc>
          <w:tcPr>
            <w:tcW w:w="731" w:type="dxa"/>
            <w:tcBorders>
              <w:top w:val="nil"/>
              <w:left w:val="nil"/>
              <w:bottom w:val="single" w:sz="4" w:space="0" w:color="auto"/>
              <w:right w:val="single" w:sz="4" w:space="0" w:color="auto"/>
            </w:tcBorders>
            <w:shd w:val="clear" w:color="auto" w:fill="auto"/>
            <w:noWrap/>
            <w:hideMark/>
          </w:tcPr>
          <w:p w14:paraId="2340FF83"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X.6.5</w:t>
            </w:r>
          </w:p>
        </w:tc>
        <w:tc>
          <w:tcPr>
            <w:tcW w:w="7633" w:type="dxa"/>
            <w:tcBorders>
              <w:top w:val="nil"/>
              <w:left w:val="nil"/>
              <w:bottom w:val="single" w:sz="4" w:space="0" w:color="auto"/>
              <w:right w:val="single" w:sz="8" w:space="0" w:color="auto"/>
            </w:tcBorders>
            <w:shd w:val="clear" w:color="auto" w:fill="auto"/>
            <w:hideMark/>
          </w:tcPr>
          <w:p w14:paraId="0F96FEE3" w14:textId="6430BA07"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The bargaining power of suppliers is low</w:t>
            </w:r>
          </w:p>
        </w:tc>
      </w:tr>
      <w:tr w:rsidR="007D7A7E" w:rsidRPr="00E60F8C" w14:paraId="5333E13A" w14:textId="77777777" w:rsidTr="007D7A7E">
        <w:trPr>
          <w:trHeight w:val="580"/>
        </w:trPr>
        <w:tc>
          <w:tcPr>
            <w:tcW w:w="557" w:type="dxa"/>
            <w:tcBorders>
              <w:top w:val="nil"/>
              <w:left w:val="single" w:sz="8" w:space="0" w:color="auto"/>
              <w:bottom w:val="single" w:sz="4" w:space="0" w:color="auto"/>
              <w:right w:val="single" w:sz="4" w:space="0" w:color="auto"/>
            </w:tcBorders>
            <w:shd w:val="clear" w:color="auto" w:fill="auto"/>
            <w:noWrap/>
            <w:hideMark/>
          </w:tcPr>
          <w:p w14:paraId="25388346"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6</w:t>
            </w:r>
          </w:p>
        </w:tc>
        <w:tc>
          <w:tcPr>
            <w:tcW w:w="731" w:type="dxa"/>
            <w:tcBorders>
              <w:top w:val="nil"/>
              <w:left w:val="nil"/>
              <w:bottom w:val="single" w:sz="4" w:space="0" w:color="auto"/>
              <w:right w:val="single" w:sz="4" w:space="0" w:color="auto"/>
            </w:tcBorders>
            <w:shd w:val="clear" w:color="auto" w:fill="auto"/>
            <w:noWrap/>
            <w:hideMark/>
          </w:tcPr>
          <w:p w14:paraId="0410DE63"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X.6.6</w:t>
            </w:r>
          </w:p>
        </w:tc>
        <w:tc>
          <w:tcPr>
            <w:tcW w:w="7633" w:type="dxa"/>
            <w:tcBorders>
              <w:top w:val="nil"/>
              <w:left w:val="nil"/>
              <w:bottom w:val="single" w:sz="4" w:space="0" w:color="auto"/>
              <w:right w:val="single" w:sz="8" w:space="0" w:color="auto"/>
            </w:tcBorders>
            <w:shd w:val="clear" w:color="auto" w:fill="auto"/>
            <w:hideMark/>
          </w:tcPr>
          <w:p w14:paraId="16303A29" w14:textId="7EB727AA"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The influence of the interests of other groups (owners of capital, other business actors, etc.) in society on this business is low</w:t>
            </w:r>
          </w:p>
        </w:tc>
      </w:tr>
      <w:tr w:rsidR="007D7A7E" w:rsidRPr="00E60F8C" w14:paraId="2BBC3C3E" w14:textId="77777777" w:rsidTr="007D7A7E">
        <w:trPr>
          <w:trHeight w:val="290"/>
        </w:trPr>
        <w:tc>
          <w:tcPr>
            <w:tcW w:w="557" w:type="dxa"/>
            <w:tcBorders>
              <w:top w:val="nil"/>
              <w:left w:val="single" w:sz="8" w:space="0" w:color="auto"/>
              <w:bottom w:val="single" w:sz="4" w:space="0" w:color="auto"/>
              <w:right w:val="single" w:sz="4" w:space="0" w:color="auto"/>
            </w:tcBorders>
            <w:shd w:val="clear" w:color="auto" w:fill="auto"/>
            <w:noWrap/>
            <w:hideMark/>
          </w:tcPr>
          <w:p w14:paraId="08545FF7"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E</w:t>
            </w:r>
          </w:p>
        </w:tc>
        <w:tc>
          <w:tcPr>
            <w:tcW w:w="731" w:type="dxa"/>
            <w:tcBorders>
              <w:top w:val="nil"/>
              <w:left w:val="nil"/>
              <w:bottom w:val="single" w:sz="4" w:space="0" w:color="auto"/>
              <w:right w:val="single" w:sz="4" w:space="0" w:color="auto"/>
            </w:tcBorders>
            <w:shd w:val="clear" w:color="auto" w:fill="auto"/>
            <w:noWrap/>
            <w:hideMark/>
          </w:tcPr>
          <w:p w14:paraId="27F23DCE" w14:textId="4B94B85B"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p>
        </w:tc>
        <w:tc>
          <w:tcPr>
            <w:tcW w:w="7633" w:type="dxa"/>
            <w:tcBorders>
              <w:top w:val="nil"/>
              <w:left w:val="nil"/>
              <w:bottom w:val="single" w:sz="4" w:space="0" w:color="auto"/>
              <w:right w:val="single" w:sz="8" w:space="0" w:color="auto"/>
            </w:tcBorders>
            <w:shd w:val="clear" w:color="auto" w:fill="auto"/>
            <w:noWrap/>
            <w:hideMark/>
          </w:tcPr>
          <w:p w14:paraId="1339CEB9" w14:textId="38C2E5F9" w:rsidR="007D7A7E" w:rsidRPr="00E60F8C" w:rsidRDefault="00170096" w:rsidP="007D7A7E">
            <w:pPr>
              <w:spacing w:after="0" w:line="240" w:lineRule="auto"/>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Legal Aspects</w:t>
            </w:r>
          </w:p>
        </w:tc>
      </w:tr>
      <w:tr w:rsidR="007D7A7E" w:rsidRPr="00E60F8C" w14:paraId="6F35AEB4" w14:textId="77777777" w:rsidTr="007D7A7E">
        <w:trPr>
          <w:trHeight w:val="580"/>
        </w:trPr>
        <w:tc>
          <w:tcPr>
            <w:tcW w:w="557" w:type="dxa"/>
            <w:tcBorders>
              <w:top w:val="nil"/>
              <w:left w:val="single" w:sz="8" w:space="0" w:color="auto"/>
              <w:bottom w:val="single" w:sz="4" w:space="0" w:color="auto"/>
              <w:right w:val="single" w:sz="4" w:space="0" w:color="auto"/>
            </w:tcBorders>
            <w:shd w:val="clear" w:color="auto" w:fill="auto"/>
            <w:noWrap/>
            <w:hideMark/>
          </w:tcPr>
          <w:p w14:paraId="6F5FD05E"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1</w:t>
            </w:r>
          </w:p>
        </w:tc>
        <w:tc>
          <w:tcPr>
            <w:tcW w:w="731" w:type="dxa"/>
            <w:tcBorders>
              <w:top w:val="nil"/>
              <w:left w:val="nil"/>
              <w:bottom w:val="single" w:sz="4" w:space="0" w:color="auto"/>
              <w:right w:val="single" w:sz="4" w:space="0" w:color="auto"/>
            </w:tcBorders>
            <w:shd w:val="clear" w:color="auto" w:fill="auto"/>
            <w:noWrap/>
            <w:hideMark/>
          </w:tcPr>
          <w:p w14:paraId="49C988AE"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X.8.1</w:t>
            </w:r>
          </w:p>
        </w:tc>
        <w:tc>
          <w:tcPr>
            <w:tcW w:w="7633" w:type="dxa"/>
            <w:tcBorders>
              <w:top w:val="nil"/>
              <w:left w:val="nil"/>
              <w:bottom w:val="single" w:sz="4" w:space="0" w:color="auto"/>
              <w:right w:val="single" w:sz="8" w:space="0" w:color="auto"/>
            </w:tcBorders>
            <w:shd w:val="clear" w:color="auto" w:fill="auto"/>
            <w:hideMark/>
          </w:tcPr>
          <w:p w14:paraId="538D4FA7" w14:textId="125F6A2A"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The business plan that will be carried out by BUM Desa is in line with the village economic development plan (RPJMDes)</w:t>
            </w:r>
          </w:p>
        </w:tc>
      </w:tr>
      <w:tr w:rsidR="007D7A7E" w:rsidRPr="00E60F8C" w14:paraId="2F05B68A" w14:textId="77777777" w:rsidTr="007D7A7E">
        <w:trPr>
          <w:trHeight w:val="290"/>
        </w:trPr>
        <w:tc>
          <w:tcPr>
            <w:tcW w:w="557" w:type="dxa"/>
            <w:tcBorders>
              <w:top w:val="nil"/>
              <w:left w:val="single" w:sz="8" w:space="0" w:color="auto"/>
              <w:bottom w:val="single" w:sz="4" w:space="0" w:color="auto"/>
              <w:right w:val="single" w:sz="4" w:space="0" w:color="auto"/>
            </w:tcBorders>
            <w:shd w:val="clear" w:color="auto" w:fill="auto"/>
            <w:noWrap/>
            <w:hideMark/>
          </w:tcPr>
          <w:p w14:paraId="797C24F3"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2</w:t>
            </w:r>
          </w:p>
        </w:tc>
        <w:tc>
          <w:tcPr>
            <w:tcW w:w="731" w:type="dxa"/>
            <w:tcBorders>
              <w:top w:val="nil"/>
              <w:left w:val="nil"/>
              <w:bottom w:val="single" w:sz="4" w:space="0" w:color="auto"/>
              <w:right w:val="single" w:sz="4" w:space="0" w:color="auto"/>
            </w:tcBorders>
            <w:shd w:val="clear" w:color="auto" w:fill="auto"/>
            <w:noWrap/>
            <w:hideMark/>
          </w:tcPr>
          <w:p w14:paraId="2AA27E55"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X.8.3</w:t>
            </w:r>
          </w:p>
        </w:tc>
        <w:tc>
          <w:tcPr>
            <w:tcW w:w="7633" w:type="dxa"/>
            <w:tcBorders>
              <w:top w:val="nil"/>
              <w:left w:val="nil"/>
              <w:bottom w:val="single" w:sz="4" w:space="0" w:color="auto"/>
              <w:right w:val="single" w:sz="8" w:space="0" w:color="auto"/>
            </w:tcBorders>
            <w:shd w:val="clear" w:color="auto" w:fill="auto"/>
            <w:hideMark/>
          </w:tcPr>
          <w:p w14:paraId="36D546B1" w14:textId="73F3EEF7"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The legal entity form of business activity is easy to maintain</w:t>
            </w:r>
          </w:p>
        </w:tc>
      </w:tr>
      <w:tr w:rsidR="007D7A7E" w:rsidRPr="00E60F8C" w14:paraId="689914DA" w14:textId="77777777" w:rsidTr="007D7A7E">
        <w:trPr>
          <w:trHeight w:val="590"/>
        </w:trPr>
        <w:tc>
          <w:tcPr>
            <w:tcW w:w="557" w:type="dxa"/>
            <w:tcBorders>
              <w:top w:val="nil"/>
              <w:left w:val="single" w:sz="8" w:space="0" w:color="auto"/>
              <w:bottom w:val="single" w:sz="8" w:space="0" w:color="auto"/>
              <w:right w:val="single" w:sz="4" w:space="0" w:color="auto"/>
            </w:tcBorders>
            <w:shd w:val="clear" w:color="auto" w:fill="auto"/>
            <w:noWrap/>
            <w:hideMark/>
          </w:tcPr>
          <w:p w14:paraId="0938957E"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3</w:t>
            </w:r>
          </w:p>
        </w:tc>
        <w:tc>
          <w:tcPr>
            <w:tcW w:w="731" w:type="dxa"/>
            <w:tcBorders>
              <w:top w:val="nil"/>
              <w:left w:val="nil"/>
              <w:bottom w:val="single" w:sz="8" w:space="0" w:color="auto"/>
              <w:right w:val="single" w:sz="4" w:space="0" w:color="auto"/>
            </w:tcBorders>
            <w:shd w:val="clear" w:color="auto" w:fill="auto"/>
            <w:noWrap/>
            <w:hideMark/>
          </w:tcPr>
          <w:p w14:paraId="5ACBAF94" w14:textId="77777777" w:rsidR="007D7A7E" w:rsidRPr="00E60F8C" w:rsidRDefault="007D7A7E"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X.8.4</w:t>
            </w:r>
          </w:p>
        </w:tc>
        <w:tc>
          <w:tcPr>
            <w:tcW w:w="7633" w:type="dxa"/>
            <w:tcBorders>
              <w:top w:val="nil"/>
              <w:left w:val="nil"/>
              <w:bottom w:val="single" w:sz="8" w:space="0" w:color="auto"/>
              <w:right w:val="single" w:sz="8" w:space="0" w:color="auto"/>
            </w:tcBorders>
            <w:shd w:val="clear" w:color="auto" w:fill="auto"/>
            <w:hideMark/>
          </w:tcPr>
          <w:p w14:paraId="531BB26E" w14:textId="4F108F48" w:rsidR="007D7A7E" w:rsidRPr="00E60F8C" w:rsidRDefault="00170096" w:rsidP="007D7A7E">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It is easy to get a license for the type of business to be run because it does not conflict with existing regulations</w:t>
            </w:r>
          </w:p>
        </w:tc>
      </w:tr>
    </w:tbl>
    <w:p w14:paraId="45FA51AF" w14:textId="574B7272" w:rsidR="004657A4" w:rsidRPr="00E60F8C" w:rsidRDefault="00662EF0" w:rsidP="007D7A7E">
      <w:pPr>
        <w:jc w:val="both"/>
        <w:rPr>
          <w:rFonts w:asciiTheme="majorBidi" w:hAnsiTheme="majorBidi" w:cstheme="majorBidi"/>
          <w:i/>
          <w:iCs/>
          <w:sz w:val="24"/>
          <w:szCs w:val="24"/>
          <w:lang w:val="id-ID"/>
        </w:rPr>
      </w:pPr>
      <w:r w:rsidRPr="00E60F8C">
        <w:rPr>
          <w:rFonts w:asciiTheme="majorBidi" w:hAnsiTheme="majorBidi" w:cstheme="majorBidi"/>
          <w:i/>
          <w:iCs/>
          <w:sz w:val="24"/>
          <w:szCs w:val="24"/>
          <w:lang w:val="id-ID"/>
        </w:rPr>
        <w:t>Source: Amos output Standardized Regression Weights</w:t>
      </w:r>
    </w:p>
    <w:p w14:paraId="4FD97680" w14:textId="04CB9D5D" w:rsidR="007D7A7E" w:rsidRPr="00E60F8C" w:rsidRDefault="00662EF0" w:rsidP="007D7A7E">
      <w:pPr>
        <w:jc w:val="both"/>
        <w:rPr>
          <w:rFonts w:asciiTheme="majorBidi" w:hAnsiTheme="majorBidi" w:cstheme="majorBidi"/>
          <w:sz w:val="24"/>
          <w:szCs w:val="24"/>
          <w:lang w:val="id-ID"/>
        </w:rPr>
      </w:pPr>
      <w:r w:rsidRPr="00E60F8C">
        <w:rPr>
          <w:rFonts w:asciiTheme="majorBidi" w:hAnsiTheme="majorBidi" w:cstheme="majorBidi"/>
          <w:sz w:val="24"/>
          <w:szCs w:val="24"/>
          <w:lang w:val="id-ID"/>
        </w:rPr>
        <w:t>So it can be concluded that there are 5 aspects that can be used as a measuring tool for the feasibility of a Village BUM: Market and Marketing Aspects; Management and Human Resources Aspects; Financial aspect; Business Environment Aspect; and Legal Aspects.</w:t>
      </w:r>
      <w:r w:rsidR="00481F9A" w:rsidRPr="00E60F8C">
        <w:rPr>
          <w:rFonts w:asciiTheme="majorBidi" w:hAnsiTheme="majorBidi" w:cstheme="majorBidi"/>
          <w:sz w:val="24"/>
          <w:szCs w:val="24"/>
          <w:lang w:val="id-ID"/>
        </w:rPr>
        <w:t xml:space="preserve"> </w:t>
      </w:r>
      <w:r w:rsidR="00BB3E8D" w:rsidRPr="00E60F8C">
        <w:rPr>
          <w:rFonts w:asciiTheme="majorBidi" w:hAnsiTheme="majorBidi" w:cstheme="majorBidi"/>
          <w:sz w:val="24"/>
          <w:szCs w:val="24"/>
          <w:lang w:val="id-ID"/>
        </w:rPr>
        <w:t xml:space="preserve">The CFA model used a standardized factor weighting coefficient that was all significant (P-value &lt;0.05) with all standardized estimates&gt; 0.50. And the construct reliability gives an estimated </w:t>
      </w:r>
      <w:r w:rsidR="00BB3E8D" w:rsidRPr="00E60F8C">
        <w:rPr>
          <w:rFonts w:asciiTheme="majorBidi" w:hAnsiTheme="majorBidi" w:cstheme="majorBidi"/>
          <w:sz w:val="24"/>
          <w:szCs w:val="24"/>
          <w:lang w:val="id-ID"/>
        </w:rPr>
        <w:lastRenderedPageBreak/>
        <w:t>value&gt; 0.70. Aspects and indicators that do not meet the criteria for a congeneric measurement model are then excluded from the analysis and discussion</w:t>
      </w:r>
      <w:r w:rsidR="009D3151" w:rsidRPr="00E60F8C">
        <w:rPr>
          <w:rFonts w:asciiTheme="majorBidi" w:hAnsiTheme="majorBidi" w:cstheme="majorBidi"/>
          <w:sz w:val="24"/>
          <w:szCs w:val="24"/>
          <w:lang w:val="id-ID"/>
        </w:rPr>
        <w:t xml:space="preserve"> </w:t>
      </w:r>
      <w:sdt>
        <w:sdtPr>
          <w:rPr>
            <w:rFonts w:asciiTheme="majorBidi" w:hAnsiTheme="majorBidi" w:cstheme="majorBidi"/>
            <w:sz w:val="24"/>
            <w:szCs w:val="24"/>
            <w:lang w:val="id-ID"/>
          </w:rPr>
          <w:id w:val="-1832438644"/>
          <w:citation/>
        </w:sdtPr>
        <w:sdtEndPr/>
        <w:sdtContent>
          <w:r w:rsidR="009D3151" w:rsidRPr="00E60F8C">
            <w:rPr>
              <w:rFonts w:asciiTheme="majorBidi" w:hAnsiTheme="majorBidi" w:cstheme="majorBidi"/>
              <w:sz w:val="24"/>
              <w:szCs w:val="24"/>
              <w:lang w:val="id-ID"/>
            </w:rPr>
            <w:fldChar w:fldCharType="begin"/>
          </w:r>
          <w:r w:rsidR="009D3151" w:rsidRPr="00E60F8C">
            <w:rPr>
              <w:rFonts w:asciiTheme="majorBidi" w:hAnsiTheme="majorBidi" w:cstheme="majorBidi"/>
              <w:sz w:val="24"/>
              <w:szCs w:val="24"/>
              <w:lang w:val="id-ID"/>
            </w:rPr>
            <w:instrText xml:space="preserve"> CITATION Pru15 \l 1057 </w:instrText>
          </w:r>
          <w:r w:rsidR="009D3151" w:rsidRPr="00E60F8C">
            <w:rPr>
              <w:rFonts w:asciiTheme="majorBidi" w:hAnsiTheme="majorBidi" w:cstheme="majorBidi"/>
              <w:sz w:val="24"/>
              <w:szCs w:val="24"/>
              <w:lang w:val="id-ID"/>
            </w:rPr>
            <w:fldChar w:fldCharType="separate"/>
          </w:r>
          <w:r w:rsidR="00F15FFD" w:rsidRPr="00F15FFD">
            <w:rPr>
              <w:rFonts w:asciiTheme="majorBidi" w:hAnsiTheme="majorBidi" w:cstheme="majorBidi"/>
              <w:noProof/>
              <w:sz w:val="24"/>
              <w:szCs w:val="24"/>
              <w:lang w:val="id-ID"/>
            </w:rPr>
            <w:t>(Prudon, 2015)</w:t>
          </w:r>
          <w:r w:rsidR="009D3151" w:rsidRPr="00E60F8C">
            <w:rPr>
              <w:rFonts w:asciiTheme="majorBidi" w:hAnsiTheme="majorBidi" w:cstheme="majorBidi"/>
              <w:sz w:val="24"/>
              <w:szCs w:val="24"/>
              <w:lang w:val="id-ID"/>
            </w:rPr>
            <w:fldChar w:fldCharType="end"/>
          </w:r>
        </w:sdtContent>
      </w:sdt>
      <w:r w:rsidR="00BB3E8D" w:rsidRPr="00E60F8C">
        <w:rPr>
          <w:rFonts w:asciiTheme="majorBidi" w:hAnsiTheme="majorBidi" w:cstheme="majorBidi"/>
          <w:sz w:val="24"/>
          <w:szCs w:val="24"/>
          <w:lang w:val="id-ID"/>
        </w:rPr>
        <w:t>.</w:t>
      </w:r>
      <w:r w:rsidR="00481F9A" w:rsidRPr="00E60F8C">
        <w:rPr>
          <w:rFonts w:asciiTheme="majorBidi" w:hAnsiTheme="majorBidi" w:cstheme="majorBidi"/>
          <w:sz w:val="24"/>
          <w:szCs w:val="24"/>
          <w:lang w:val="id-ID"/>
        </w:rPr>
        <w:t xml:space="preserve"> </w:t>
      </w:r>
      <w:r w:rsidRPr="00E60F8C">
        <w:rPr>
          <w:rFonts w:asciiTheme="majorBidi" w:hAnsiTheme="majorBidi" w:cstheme="majorBidi"/>
          <w:sz w:val="24"/>
          <w:szCs w:val="24"/>
          <w:lang w:val="id-ID"/>
        </w:rPr>
        <w:t xml:space="preserve"> By using these 5 aspects and indicators, it was found that:</w:t>
      </w:r>
    </w:p>
    <w:p w14:paraId="4E19D58C" w14:textId="77777777" w:rsidR="00BB3E8D" w:rsidRPr="00E60F8C" w:rsidRDefault="00BB3E8D" w:rsidP="007D7A7E">
      <w:pPr>
        <w:jc w:val="both"/>
        <w:rPr>
          <w:rFonts w:asciiTheme="majorBidi" w:hAnsiTheme="majorBidi" w:cstheme="majorBidi"/>
          <w:sz w:val="24"/>
          <w:szCs w:val="24"/>
          <w:lang w:val="id-ID"/>
        </w:rPr>
      </w:pPr>
    </w:p>
    <w:p w14:paraId="325A7E7F" w14:textId="16D891DB" w:rsidR="00662EF0" w:rsidRPr="00E60F8C" w:rsidRDefault="00662EF0" w:rsidP="00662EF0">
      <w:pPr>
        <w:pStyle w:val="Caption"/>
        <w:keepNext/>
        <w:jc w:val="center"/>
        <w:rPr>
          <w:rFonts w:asciiTheme="majorBidi" w:hAnsiTheme="majorBidi" w:cstheme="majorBidi"/>
          <w:sz w:val="24"/>
          <w:szCs w:val="24"/>
        </w:rPr>
      </w:pPr>
      <w:r w:rsidRPr="00E60F8C">
        <w:rPr>
          <w:rFonts w:asciiTheme="majorBidi" w:hAnsiTheme="majorBidi" w:cstheme="majorBidi"/>
          <w:sz w:val="24"/>
          <w:szCs w:val="24"/>
        </w:rPr>
        <w:t xml:space="preserve">Table </w:t>
      </w:r>
      <w:r w:rsidR="003F2812" w:rsidRPr="00E60F8C">
        <w:rPr>
          <w:rFonts w:asciiTheme="majorBidi" w:hAnsiTheme="majorBidi" w:cstheme="majorBidi"/>
          <w:noProof/>
          <w:sz w:val="24"/>
          <w:szCs w:val="24"/>
        </w:rPr>
        <w:fldChar w:fldCharType="begin"/>
      </w:r>
      <w:r w:rsidR="003F2812" w:rsidRPr="00E60F8C">
        <w:rPr>
          <w:rFonts w:asciiTheme="majorBidi" w:hAnsiTheme="majorBidi" w:cstheme="majorBidi"/>
          <w:noProof/>
          <w:sz w:val="24"/>
          <w:szCs w:val="24"/>
        </w:rPr>
        <w:instrText xml:space="preserve"> SEQ Table \* ARABIC </w:instrText>
      </w:r>
      <w:r w:rsidR="003F2812" w:rsidRPr="00E60F8C">
        <w:rPr>
          <w:rFonts w:asciiTheme="majorBidi" w:hAnsiTheme="majorBidi" w:cstheme="majorBidi"/>
          <w:noProof/>
          <w:sz w:val="24"/>
          <w:szCs w:val="24"/>
        </w:rPr>
        <w:fldChar w:fldCharType="separate"/>
      </w:r>
      <w:r w:rsidR="00C31441" w:rsidRPr="00E60F8C">
        <w:rPr>
          <w:rFonts w:asciiTheme="majorBidi" w:hAnsiTheme="majorBidi" w:cstheme="majorBidi"/>
          <w:noProof/>
          <w:sz w:val="24"/>
          <w:szCs w:val="24"/>
        </w:rPr>
        <w:t>3</w:t>
      </w:r>
      <w:r w:rsidR="003F2812" w:rsidRPr="00E60F8C">
        <w:rPr>
          <w:rFonts w:asciiTheme="majorBidi" w:hAnsiTheme="majorBidi" w:cstheme="majorBidi"/>
          <w:noProof/>
          <w:sz w:val="24"/>
          <w:szCs w:val="24"/>
        </w:rPr>
        <w:fldChar w:fldCharType="end"/>
      </w:r>
      <w:r w:rsidRPr="00E60F8C">
        <w:rPr>
          <w:rFonts w:asciiTheme="majorBidi" w:hAnsiTheme="majorBidi" w:cstheme="majorBidi"/>
          <w:sz w:val="24"/>
          <w:szCs w:val="24"/>
          <w:lang w:val="id-ID"/>
        </w:rPr>
        <w:t xml:space="preserve"> Feasibility Level of Village-Owned Enterprise Business Unit Based on its Feasibility Aspects</w:t>
      </w:r>
    </w:p>
    <w:tbl>
      <w:tblPr>
        <w:tblW w:w="8931" w:type="dxa"/>
        <w:tblInd w:w="-10" w:type="dxa"/>
        <w:tblLook w:val="04A0" w:firstRow="1" w:lastRow="0" w:firstColumn="1" w:lastColumn="0" w:noHBand="0" w:noVBand="1"/>
      </w:tblPr>
      <w:tblGrid>
        <w:gridCol w:w="2977"/>
        <w:gridCol w:w="1276"/>
        <w:gridCol w:w="1083"/>
        <w:gridCol w:w="3672"/>
      </w:tblGrid>
      <w:tr w:rsidR="00C15EDD" w:rsidRPr="00E60F8C" w14:paraId="77557BF6" w14:textId="77777777" w:rsidTr="00662EF0">
        <w:trPr>
          <w:trHeight w:val="509"/>
        </w:trPr>
        <w:tc>
          <w:tcPr>
            <w:tcW w:w="2977"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6BD1D23" w14:textId="0500C7E1" w:rsidR="00C15EDD" w:rsidRPr="00E60F8C" w:rsidRDefault="00662EF0" w:rsidP="00662EF0">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Business Feasibility Aspects</w:t>
            </w:r>
          </w:p>
        </w:tc>
        <w:tc>
          <w:tcPr>
            <w:tcW w:w="2282" w:type="dxa"/>
            <w:gridSpan w:val="2"/>
            <w:tcBorders>
              <w:top w:val="single" w:sz="8" w:space="0" w:color="auto"/>
              <w:left w:val="nil"/>
              <w:bottom w:val="single" w:sz="4" w:space="0" w:color="auto"/>
              <w:right w:val="single" w:sz="4" w:space="0" w:color="auto"/>
            </w:tcBorders>
            <w:shd w:val="clear" w:color="auto" w:fill="auto"/>
            <w:noWrap/>
            <w:vAlign w:val="bottom"/>
            <w:hideMark/>
          </w:tcPr>
          <w:p w14:paraId="7CA250D3" w14:textId="6B86F049" w:rsidR="00C15EDD" w:rsidRPr="00E60F8C" w:rsidRDefault="00662EF0" w:rsidP="00662EF0">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Business Feasibility Level</w:t>
            </w:r>
          </w:p>
        </w:tc>
        <w:tc>
          <w:tcPr>
            <w:tcW w:w="3672"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7A039AC5" w14:textId="3F62D162" w:rsidR="00C15EDD" w:rsidRPr="00E60F8C" w:rsidRDefault="00662EF0" w:rsidP="00662EF0">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Information</w:t>
            </w:r>
          </w:p>
        </w:tc>
      </w:tr>
      <w:tr w:rsidR="00241AE2" w:rsidRPr="00E60F8C" w14:paraId="68A80C75" w14:textId="77777777" w:rsidTr="00662EF0">
        <w:trPr>
          <w:trHeight w:val="310"/>
        </w:trPr>
        <w:tc>
          <w:tcPr>
            <w:tcW w:w="2977" w:type="dxa"/>
            <w:vMerge/>
            <w:tcBorders>
              <w:top w:val="single" w:sz="8" w:space="0" w:color="auto"/>
              <w:left w:val="single" w:sz="8" w:space="0" w:color="auto"/>
              <w:bottom w:val="single" w:sz="4" w:space="0" w:color="auto"/>
              <w:right w:val="single" w:sz="4" w:space="0" w:color="auto"/>
            </w:tcBorders>
            <w:vAlign w:val="center"/>
            <w:hideMark/>
          </w:tcPr>
          <w:p w14:paraId="25818B13" w14:textId="77777777" w:rsidR="00241AE2" w:rsidRPr="00E60F8C" w:rsidRDefault="00241AE2" w:rsidP="00241AE2">
            <w:pPr>
              <w:spacing w:after="0" w:line="240" w:lineRule="auto"/>
              <w:rPr>
                <w:rFonts w:asciiTheme="majorBidi" w:eastAsia="Times New Roman" w:hAnsiTheme="majorBidi" w:cstheme="majorBidi"/>
                <w:color w:val="000000"/>
                <w:sz w:val="24"/>
                <w:szCs w:val="24"/>
                <w:lang w:val="id-ID" w:eastAsia="id-ID"/>
              </w:rPr>
            </w:pPr>
          </w:p>
        </w:tc>
        <w:tc>
          <w:tcPr>
            <w:tcW w:w="1276" w:type="dxa"/>
            <w:tcBorders>
              <w:top w:val="nil"/>
              <w:left w:val="nil"/>
              <w:bottom w:val="single" w:sz="4" w:space="0" w:color="auto"/>
              <w:right w:val="single" w:sz="4" w:space="0" w:color="auto"/>
            </w:tcBorders>
            <w:shd w:val="clear" w:color="auto" w:fill="auto"/>
            <w:noWrap/>
            <w:vAlign w:val="bottom"/>
            <w:hideMark/>
          </w:tcPr>
          <w:p w14:paraId="75C1115F" w14:textId="060EFC5E" w:rsidR="00241AE2" w:rsidRPr="00E60F8C" w:rsidRDefault="00662EF0" w:rsidP="00662EF0">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Average</w:t>
            </w:r>
          </w:p>
        </w:tc>
        <w:tc>
          <w:tcPr>
            <w:tcW w:w="1006" w:type="dxa"/>
            <w:tcBorders>
              <w:top w:val="nil"/>
              <w:left w:val="nil"/>
              <w:bottom w:val="single" w:sz="4" w:space="0" w:color="auto"/>
              <w:right w:val="single" w:sz="4" w:space="0" w:color="auto"/>
            </w:tcBorders>
            <w:shd w:val="clear" w:color="auto" w:fill="auto"/>
            <w:noWrap/>
            <w:vAlign w:val="bottom"/>
            <w:hideMark/>
          </w:tcPr>
          <w:p w14:paraId="0AC44F91" w14:textId="77777777" w:rsidR="00241AE2" w:rsidRPr="00E60F8C" w:rsidRDefault="00241AE2" w:rsidP="00662EF0">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Level</w:t>
            </w:r>
          </w:p>
        </w:tc>
        <w:tc>
          <w:tcPr>
            <w:tcW w:w="3672" w:type="dxa"/>
            <w:vMerge/>
            <w:tcBorders>
              <w:top w:val="single" w:sz="8" w:space="0" w:color="auto"/>
              <w:left w:val="single" w:sz="4" w:space="0" w:color="auto"/>
              <w:bottom w:val="single" w:sz="4" w:space="0" w:color="auto"/>
              <w:right w:val="single" w:sz="8" w:space="0" w:color="auto"/>
            </w:tcBorders>
            <w:vAlign w:val="center"/>
            <w:hideMark/>
          </w:tcPr>
          <w:p w14:paraId="282D3070" w14:textId="77777777" w:rsidR="00241AE2" w:rsidRPr="00E60F8C" w:rsidRDefault="00241AE2" w:rsidP="00241AE2">
            <w:pPr>
              <w:spacing w:after="0" w:line="240" w:lineRule="auto"/>
              <w:rPr>
                <w:rFonts w:asciiTheme="majorBidi" w:eastAsia="Times New Roman" w:hAnsiTheme="majorBidi" w:cstheme="majorBidi"/>
                <w:color w:val="000000"/>
                <w:sz w:val="24"/>
                <w:szCs w:val="24"/>
                <w:lang w:val="id-ID" w:eastAsia="id-ID"/>
              </w:rPr>
            </w:pPr>
          </w:p>
        </w:tc>
      </w:tr>
      <w:tr w:rsidR="00241AE2" w:rsidRPr="00E60F8C" w14:paraId="24F71491" w14:textId="77777777" w:rsidTr="00662EF0">
        <w:trPr>
          <w:trHeight w:val="31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14:paraId="11F2C131" w14:textId="77777777" w:rsidR="00241AE2" w:rsidRPr="00E60F8C" w:rsidRDefault="00241AE2" w:rsidP="00241AE2">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Market and Marketing Aspects</w:t>
            </w:r>
          </w:p>
        </w:tc>
        <w:tc>
          <w:tcPr>
            <w:tcW w:w="1276" w:type="dxa"/>
            <w:tcBorders>
              <w:top w:val="nil"/>
              <w:left w:val="nil"/>
              <w:bottom w:val="single" w:sz="4" w:space="0" w:color="auto"/>
              <w:right w:val="single" w:sz="4" w:space="0" w:color="auto"/>
            </w:tcBorders>
            <w:shd w:val="clear" w:color="auto" w:fill="auto"/>
            <w:noWrap/>
            <w:vAlign w:val="bottom"/>
            <w:hideMark/>
          </w:tcPr>
          <w:p w14:paraId="28EA42BA" w14:textId="77777777" w:rsidR="00241AE2" w:rsidRPr="00E60F8C" w:rsidRDefault="00241AE2" w:rsidP="00662EF0">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83,91</w:t>
            </w:r>
          </w:p>
        </w:tc>
        <w:tc>
          <w:tcPr>
            <w:tcW w:w="1006" w:type="dxa"/>
            <w:tcBorders>
              <w:top w:val="nil"/>
              <w:left w:val="nil"/>
              <w:bottom w:val="single" w:sz="4" w:space="0" w:color="auto"/>
              <w:right w:val="single" w:sz="4" w:space="0" w:color="auto"/>
            </w:tcBorders>
            <w:shd w:val="clear" w:color="auto" w:fill="auto"/>
            <w:noWrap/>
            <w:vAlign w:val="bottom"/>
            <w:hideMark/>
          </w:tcPr>
          <w:p w14:paraId="3E0EAFD0" w14:textId="77777777" w:rsidR="00241AE2" w:rsidRPr="00E60F8C" w:rsidRDefault="00241AE2" w:rsidP="00662EF0">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Feasible</w:t>
            </w:r>
          </w:p>
        </w:tc>
        <w:tc>
          <w:tcPr>
            <w:tcW w:w="3672" w:type="dxa"/>
            <w:tcBorders>
              <w:top w:val="nil"/>
              <w:left w:val="nil"/>
              <w:bottom w:val="single" w:sz="4" w:space="0" w:color="auto"/>
              <w:right w:val="single" w:sz="8" w:space="0" w:color="auto"/>
            </w:tcBorders>
            <w:shd w:val="clear" w:color="auto" w:fill="auto"/>
            <w:noWrap/>
            <w:vAlign w:val="bottom"/>
            <w:hideMark/>
          </w:tcPr>
          <w:p w14:paraId="547B9B06" w14:textId="5E4363BC" w:rsidR="00241AE2" w:rsidRPr="00E60F8C" w:rsidRDefault="00241AE2" w:rsidP="00241AE2">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 </w:t>
            </w:r>
            <w:r w:rsidR="00CC1F49" w:rsidRPr="00E60F8C">
              <w:rPr>
                <w:rFonts w:asciiTheme="majorBidi" w:eastAsia="Times New Roman" w:hAnsiTheme="majorBidi" w:cstheme="majorBidi"/>
                <w:color w:val="000000"/>
                <w:sz w:val="24"/>
                <w:szCs w:val="24"/>
                <w:lang w:val="id-ID" w:eastAsia="id-ID"/>
              </w:rPr>
              <w:t>-</w:t>
            </w:r>
          </w:p>
        </w:tc>
      </w:tr>
      <w:tr w:rsidR="00241AE2" w:rsidRPr="00E60F8C" w14:paraId="6D179F73" w14:textId="77777777" w:rsidTr="00662EF0">
        <w:trPr>
          <w:trHeight w:val="31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14:paraId="35DCBAEB" w14:textId="77777777" w:rsidR="00241AE2" w:rsidRPr="00E60F8C" w:rsidRDefault="00241AE2" w:rsidP="00241AE2">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HR Management Aspects</w:t>
            </w:r>
          </w:p>
        </w:tc>
        <w:tc>
          <w:tcPr>
            <w:tcW w:w="1276" w:type="dxa"/>
            <w:tcBorders>
              <w:top w:val="nil"/>
              <w:left w:val="nil"/>
              <w:bottom w:val="single" w:sz="4" w:space="0" w:color="auto"/>
              <w:right w:val="single" w:sz="4" w:space="0" w:color="auto"/>
            </w:tcBorders>
            <w:shd w:val="clear" w:color="auto" w:fill="auto"/>
            <w:noWrap/>
            <w:vAlign w:val="bottom"/>
            <w:hideMark/>
          </w:tcPr>
          <w:p w14:paraId="6FFBA4B5" w14:textId="77777777" w:rsidR="00241AE2" w:rsidRPr="00E60F8C" w:rsidRDefault="00241AE2" w:rsidP="00662EF0">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80,26</w:t>
            </w:r>
          </w:p>
        </w:tc>
        <w:tc>
          <w:tcPr>
            <w:tcW w:w="1006" w:type="dxa"/>
            <w:tcBorders>
              <w:top w:val="nil"/>
              <w:left w:val="nil"/>
              <w:bottom w:val="single" w:sz="4" w:space="0" w:color="auto"/>
              <w:right w:val="single" w:sz="4" w:space="0" w:color="auto"/>
            </w:tcBorders>
            <w:shd w:val="clear" w:color="auto" w:fill="auto"/>
            <w:noWrap/>
            <w:vAlign w:val="bottom"/>
            <w:hideMark/>
          </w:tcPr>
          <w:p w14:paraId="23EA9DB4" w14:textId="77777777" w:rsidR="00241AE2" w:rsidRPr="00E60F8C" w:rsidRDefault="00241AE2" w:rsidP="00662EF0">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Feasible</w:t>
            </w:r>
          </w:p>
        </w:tc>
        <w:tc>
          <w:tcPr>
            <w:tcW w:w="3672" w:type="dxa"/>
            <w:tcBorders>
              <w:top w:val="nil"/>
              <w:left w:val="nil"/>
              <w:bottom w:val="single" w:sz="4" w:space="0" w:color="auto"/>
              <w:right w:val="single" w:sz="8" w:space="0" w:color="auto"/>
            </w:tcBorders>
            <w:shd w:val="clear" w:color="auto" w:fill="auto"/>
            <w:noWrap/>
            <w:vAlign w:val="bottom"/>
            <w:hideMark/>
          </w:tcPr>
          <w:p w14:paraId="7AB0D63B" w14:textId="6A55AF4B" w:rsidR="00241AE2" w:rsidRPr="00E60F8C" w:rsidRDefault="00662EF0" w:rsidP="00241AE2">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There are two doubtful indicators</w:t>
            </w:r>
          </w:p>
        </w:tc>
      </w:tr>
      <w:tr w:rsidR="00241AE2" w:rsidRPr="00E60F8C" w14:paraId="62C16C97" w14:textId="77777777" w:rsidTr="00662EF0">
        <w:trPr>
          <w:trHeight w:val="31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14:paraId="3E4CEF18" w14:textId="77777777" w:rsidR="00241AE2" w:rsidRPr="00E60F8C" w:rsidRDefault="00241AE2" w:rsidP="00241AE2">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Financial aspect</w:t>
            </w:r>
          </w:p>
        </w:tc>
        <w:tc>
          <w:tcPr>
            <w:tcW w:w="1276" w:type="dxa"/>
            <w:tcBorders>
              <w:top w:val="nil"/>
              <w:left w:val="nil"/>
              <w:bottom w:val="single" w:sz="4" w:space="0" w:color="auto"/>
              <w:right w:val="single" w:sz="4" w:space="0" w:color="auto"/>
            </w:tcBorders>
            <w:shd w:val="clear" w:color="auto" w:fill="auto"/>
            <w:noWrap/>
            <w:vAlign w:val="bottom"/>
            <w:hideMark/>
          </w:tcPr>
          <w:p w14:paraId="287D5059" w14:textId="77777777" w:rsidR="00241AE2" w:rsidRPr="00E60F8C" w:rsidRDefault="00241AE2" w:rsidP="00662EF0">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76,58</w:t>
            </w:r>
          </w:p>
        </w:tc>
        <w:tc>
          <w:tcPr>
            <w:tcW w:w="1006" w:type="dxa"/>
            <w:tcBorders>
              <w:top w:val="nil"/>
              <w:left w:val="nil"/>
              <w:bottom w:val="single" w:sz="4" w:space="0" w:color="auto"/>
              <w:right w:val="single" w:sz="4" w:space="0" w:color="auto"/>
            </w:tcBorders>
            <w:shd w:val="clear" w:color="auto" w:fill="auto"/>
            <w:noWrap/>
            <w:vAlign w:val="bottom"/>
            <w:hideMark/>
          </w:tcPr>
          <w:p w14:paraId="6A803DFF" w14:textId="77777777" w:rsidR="00241AE2" w:rsidRPr="00E60F8C" w:rsidRDefault="00241AE2" w:rsidP="00662EF0">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Doubtful</w:t>
            </w:r>
          </w:p>
        </w:tc>
        <w:tc>
          <w:tcPr>
            <w:tcW w:w="3672" w:type="dxa"/>
            <w:tcBorders>
              <w:top w:val="nil"/>
              <w:left w:val="nil"/>
              <w:bottom w:val="single" w:sz="4" w:space="0" w:color="auto"/>
              <w:right w:val="single" w:sz="8" w:space="0" w:color="auto"/>
            </w:tcBorders>
            <w:shd w:val="clear" w:color="auto" w:fill="auto"/>
            <w:noWrap/>
            <w:vAlign w:val="bottom"/>
            <w:hideMark/>
          </w:tcPr>
          <w:p w14:paraId="54D74D68" w14:textId="0E0926C1" w:rsidR="00241AE2" w:rsidRPr="00E60F8C" w:rsidRDefault="00662EF0" w:rsidP="00241AE2">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There is no single feasible indicator</w:t>
            </w:r>
          </w:p>
        </w:tc>
      </w:tr>
      <w:tr w:rsidR="00241AE2" w:rsidRPr="00E60F8C" w14:paraId="4B7C6E3F" w14:textId="77777777" w:rsidTr="00662EF0">
        <w:trPr>
          <w:trHeight w:val="31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14:paraId="316FC695" w14:textId="77777777" w:rsidR="00241AE2" w:rsidRPr="00E60F8C" w:rsidRDefault="00241AE2" w:rsidP="00241AE2">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Aspects of Business Environment</w:t>
            </w:r>
          </w:p>
        </w:tc>
        <w:tc>
          <w:tcPr>
            <w:tcW w:w="1276" w:type="dxa"/>
            <w:tcBorders>
              <w:top w:val="nil"/>
              <w:left w:val="nil"/>
              <w:bottom w:val="single" w:sz="4" w:space="0" w:color="auto"/>
              <w:right w:val="single" w:sz="4" w:space="0" w:color="auto"/>
            </w:tcBorders>
            <w:shd w:val="clear" w:color="auto" w:fill="auto"/>
            <w:noWrap/>
            <w:vAlign w:val="bottom"/>
            <w:hideMark/>
          </w:tcPr>
          <w:p w14:paraId="282200EC" w14:textId="77777777" w:rsidR="00241AE2" w:rsidRPr="00E60F8C" w:rsidRDefault="00241AE2" w:rsidP="00662EF0">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73,29</w:t>
            </w:r>
          </w:p>
        </w:tc>
        <w:tc>
          <w:tcPr>
            <w:tcW w:w="1006" w:type="dxa"/>
            <w:tcBorders>
              <w:top w:val="nil"/>
              <w:left w:val="nil"/>
              <w:bottom w:val="single" w:sz="4" w:space="0" w:color="auto"/>
              <w:right w:val="single" w:sz="4" w:space="0" w:color="auto"/>
            </w:tcBorders>
            <w:shd w:val="clear" w:color="auto" w:fill="auto"/>
            <w:noWrap/>
            <w:vAlign w:val="bottom"/>
            <w:hideMark/>
          </w:tcPr>
          <w:p w14:paraId="3B8A1974" w14:textId="77777777" w:rsidR="00241AE2" w:rsidRPr="00E60F8C" w:rsidRDefault="00241AE2" w:rsidP="00662EF0">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Doubtful</w:t>
            </w:r>
          </w:p>
        </w:tc>
        <w:tc>
          <w:tcPr>
            <w:tcW w:w="3672" w:type="dxa"/>
            <w:tcBorders>
              <w:top w:val="nil"/>
              <w:left w:val="nil"/>
              <w:bottom w:val="single" w:sz="4" w:space="0" w:color="auto"/>
              <w:right w:val="single" w:sz="8" w:space="0" w:color="auto"/>
            </w:tcBorders>
            <w:shd w:val="clear" w:color="auto" w:fill="auto"/>
            <w:noWrap/>
            <w:vAlign w:val="bottom"/>
            <w:hideMark/>
          </w:tcPr>
          <w:p w14:paraId="3BFF4810" w14:textId="41505461" w:rsidR="00241AE2" w:rsidRPr="00E60F8C" w:rsidRDefault="00662EF0" w:rsidP="00241AE2">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There is no single feasible indicator</w:t>
            </w:r>
          </w:p>
        </w:tc>
      </w:tr>
      <w:tr w:rsidR="00241AE2" w:rsidRPr="00E60F8C" w14:paraId="4798D823" w14:textId="77777777" w:rsidTr="00662EF0">
        <w:trPr>
          <w:trHeight w:val="320"/>
        </w:trPr>
        <w:tc>
          <w:tcPr>
            <w:tcW w:w="2977" w:type="dxa"/>
            <w:tcBorders>
              <w:top w:val="nil"/>
              <w:left w:val="single" w:sz="8" w:space="0" w:color="auto"/>
              <w:bottom w:val="single" w:sz="8" w:space="0" w:color="auto"/>
              <w:right w:val="single" w:sz="4" w:space="0" w:color="auto"/>
            </w:tcBorders>
            <w:shd w:val="clear" w:color="auto" w:fill="auto"/>
            <w:noWrap/>
            <w:vAlign w:val="bottom"/>
            <w:hideMark/>
          </w:tcPr>
          <w:p w14:paraId="7F9E37F5" w14:textId="29E9A6A8" w:rsidR="00241AE2" w:rsidRPr="00E60F8C" w:rsidRDefault="00A1753C" w:rsidP="00241AE2">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Legal</w:t>
            </w:r>
            <w:r w:rsidR="00241AE2" w:rsidRPr="00E60F8C">
              <w:rPr>
                <w:rFonts w:asciiTheme="majorBidi" w:eastAsia="Times New Roman" w:hAnsiTheme="majorBidi" w:cstheme="majorBidi"/>
                <w:color w:val="000000"/>
                <w:sz w:val="24"/>
                <w:szCs w:val="24"/>
                <w:lang w:val="id-ID" w:eastAsia="id-ID"/>
              </w:rPr>
              <w:t xml:space="preserve"> Aspects</w:t>
            </w:r>
          </w:p>
        </w:tc>
        <w:tc>
          <w:tcPr>
            <w:tcW w:w="1276" w:type="dxa"/>
            <w:tcBorders>
              <w:top w:val="nil"/>
              <w:left w:val="nil"/>
              <w:bottom w:val="single" w:sz="8" w:space="0" w:color="auto"/>
              <w:right w:val="single" w:sz="4" w:space="0" w:color="auto"/>
            </w:tcBorders>
            <w:shd w:val="clear" w:color="auto" w:fill="auto"/>
            <w:noWrap/>
            <w:vAlign w:val="bottom"/>
            <w:hideMark/>
          </w:tcPr>
          <w:p w14:paraId="73D5A05F" w14:textId="77777777" w:rsidR="00241AE2" w:rsidRPr="00E60F8C" w:rsidRDefault="00241AE2" w:rsidP="00241AE2">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86,32</w:t>
            </w:r>
          </w:p>
        </w:tc>
        <w:tc>
          <w:tcPr>
            <w:tcW w:w="1006" w:type="dxa"/>
            <w:tcBorders>
              <w:top w:val="nil"/>
              <w:left w:val="nil"/>
              <w:bottom w:val="single" w:sz="8" w:space="0" w:color="auto"/>
              <w:right w:val="single" w:sz="4" w:space="0" w:color="auto"/>
            </w:tcBorders>
            <w:shd w:val="clear" w:color="auto" w:fill="auto"/>
            <w:noWrap/>
            <w:vAlign w:val="bottom"/>
            <w:hideMark/>
          </w:tcPr>
          <w:p w14:paraId="65764BC7" w14:textId="77777777" w:rsidR="00241AE2" w:rsidRPr="00E60F8C" w:rsidRDefault="00241AE2" w:rsidP="00241AE2">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Feasible</w:t>
            </w:r>
          </w:p>
        </w:tc>
        <w:tc>
          <w:tcPr>
            <w:tcW w:w="3672" w:type="dxa"/>
            <w:tcBorders>
              <w:top w:val="nil"/>
              <w:left w:val="nil"/>
              <w:bottom w:val="single" w:sz="8" w:space="0" w:color="auto"/>
              <w:right w:val="single" w:sz="8" w:space="0" w:color="auto"/>
            </w:tcBorders>
            <w:shd w:val="clear" w:color="auto" w:fill="auto"/>
            <w:noWrap/>
            <w:vAlign w:val="bottom"/>
            <w:hideMark/>
          </w:tcPr>
          <w:p w14:paraId="06460775" w14:textId="55126043" w:rsidR="00241AE2" w:rsidRPr="00E60F8C" w:rsidRDefault="00241AE2" w:rsidP="00241AE2">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 </w:t>
            </w:r>
            <w:r w:rsidR="00CC1F49" w:rsidRPr="00E60F8C">
              <w:rPr>
                <w:rFonts w:asciiTheme="majorBidi" w:eastAsia="Times New Roman" w:hAnsiTheme="majorBidi" w:cstheme="majorBidi"/>
                <w:color w:val="000000"/>
                <w:sz w:val="24"/>
                <w:szCs w:val="24"/>
                <w:lang w:val="id-ID" w:eastAsia="id-ID"/>
              </w:rPr>
              <w:t>-</w:t>
            </w:r>
          </w:p>
        </w:tc>
      </w:tr>
    </w:tbl>
    <w:p w14:paraId="54D0E407" w14:textId="5B12A9CD" w:rsidR="00241AE2" w:rsidRPr="00E60F8C" w:rsidRDefault="00662EF0" w:rsidP="007D7A7E">
      <w:pPr>
        <w:jc w:val="both"/>
        <w:rPr>
          <w:rFonts w:asciiTheme="majorBidi" w:hAnsiTheme="majorBidi" w:cstheme="majorBidi"/>
          <w:i/>
          <w:iCs/>
          <w:sz w:val="24"/>
          <w:szCs w:val="24"/>
          <w:lang w:val="id-ID"/>
        </w:rPr>
      </w:pPr>
      <w:r w:rsidRPr="00E60F8C">
        <w:rPr>
          <w:rFonts w:asciiTheme="majorBidi" w:hAnsiTheme="majorBidi" w:cstheme="majorBidi"/>
          <w:i/>
          <w:iCs/>
          <w:sz w:val="24"/>
          <w:szCs w:val="24"/>
          <w:lang w:val="id-ID"/>
        </w:rPr>
        <w:t>Source: Data processing</w:t>
      </w:r>
    </w:p>
    <w:p w14:paraId="6E1E56B1" w14:textId="1EA0997F" w:rsidR="00241AE2" w:rsidRPr="00E60F8C" w:rsidRDefault="00CC1F49" w:rsidP="00CC1F49">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 xml:space="preserve">Based on these results it is known that in HR Management Aspects there are two indicators that qualify as doubtful: The functions of controlling and supervising businesses that will be managed by BUM Desa are running well; and The businesses that will be managed by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are supported by skilled and competent people to manage business activities. Whereas in the Financial Aspects and Aspects of Business Environment, there is no single feasible indicator. On Financial aspect: The amount of funds required for initial investment and working capital in this business can be calculated easily; This business has enough money to pay bills or finance business activities, because the money it earns is more than the money spent; Capital issued for this business will return within a specified time (return on investment). In Aspects of Business Environment: There are no new business actors who enter the village and threaten the sustainability of this BUM Desa business; There is no tough competition in the business being run; There is no threat from substitute products for BUM Desa businesses; The bargaining power of buyers is low; The bargaining power of suppliers is low; The influence of the interests of other groups (owners of capital, other business actors, etc.) in society on this business is low.</w:t>
      </w:r>
    </w:p>
    <w:p w14:paraId="14DC9C4E" w14:textId="06AA813A" w:rsidR="00BB3E8D" w:rsidRPr="00E60F8C" w:rsidRDefault="00F37EB2" w:rsidP="00CC1F49">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 xml:space="preserve">On HR Management Aspects, an indicator of The functions of controlling and supervising businesses that will be managed by BUM Desa are running well has a doubtful level of feasibility indicating that: there are problems in management control and supervision. In BUM Desa there are two control and supervision activities, first internal and second external. In the internal organization, control and supervision includes: control and supervision of BUM Desa staff by managers and directors, secondly, management of BUM Desa business units by Village Heads and Supervisors. In accordance with Permendes No. 4 of 2015 article 11, the Advisor is held ex officio by the Village Head. The advisor is obliged to: a. provide advice to Operational Implementers in implementing </w:t>
      </w:r>
      <w:r w:rsidR="00715819" w:rsidRPr="00E60F8C">
        <w:rPr>
          <w:rFonts w:asciiTheme="majorBidi" w:hAnsiTheme="majorBidi" w:cstheme="majorBidi"/>
          <w:sz w:val="24"/>
          <w:szCs w:val="24"/>
          <w:lang w:val="id-ID"/>
        </w:rPr>
        <w:t xml:space="preserve">BUM </w:t>
      </w:r>
      <w:r w:rsidR="000E4C70" w:rsidRPr="00E60F8C">
        <w:rPr>
          <w:rFonts w:asciiTheme="majorBidi" w:hAnsiTheme="majorBidi" w:cstheme="majorBidi"/>
          <w:sz w:val="24"/>
          <w:szCs w:val="24"/>
          <w:lang w:val="id-ID"/>
        </w:rPr>
        <w:t>Desa</w:t>
      </w:r>
      <w:r w:rsidRPr="00E60F8C">
        <w:rPr>
          <w:rFonts w:asciiTheme="majorBidi" w:hAnsiTheme="majorBidi" w:cstheme="majorBidi"/>
          <w:sz w:val="24"/>
          <w:szCs w:val="24"/>
          <w:lang w:val="id-ID"/>
        </w:rPr>
        <w:t xml:space="preserve"> management; b. provide suggestions and opinions on issues deemed important for the management of BUM Desa; and c. controlling the implementation of BUM Desa management activities. Advisor is authorized: a. ask for an explanation from the Operational Executor regarding problems related to Village business </w:t>
      </w:r>
      <w:r w:rsidRPr="00E60F8C">
        <w:rPr>
          <w:rFonts w:asciiTheme="majorBidi" w:hAnsiTheme="majorBidi" w:cstheme="majorBidi"/>
          <w:sz w:val="24"/>
          <w:szCs w:val="24"/>
          <w:lang w:val="id-ID"/>
        </w:rPr>
        <w:lastRenderedPageBreak/>
        <w:t xml:space="preserve">management; and b. protect Village businesses against things that can reduce the performance of </w:t>
      </w:r>
      <w:r w:rsidR="00715819" w:rsidRPr="00E60F8C">
        <w:rPr>
          <w:rFonts w:asciiTheme="majorBidi" w:hAnsiTheme="majorBidi" w:cstheme="majorBidi"/>
          <w:sz w:val="24"/>
          <w:szCs w:val="24"/>
          <w:lang w:val="id-ID"/>
        </w:rPr>
        <w:t xml:space="preserve">BUM </w:t>
      </w:r>
      <w:r w:rsidR="000E4C70" w:rsidRPr="00E60F8C">
        <w:rPr>
          <w:rFonts w:asciiTheme="majorBidi" w:hAnsiTheme="majorBidi" w:cstheme="majorBidi"/>
          <w:sz w:val="24"/>
          <w:szCs w:val="24"/>
          <w:lang w:val="id-ID"/>
        </w:rPr>
        <w:t>Desa</w:t>
      </w:r>
      <w:r w:rsidRPr="00E60F8C">
        <w:rPr>
          <w:rFonts w:asciiTheme="majorBidi" w:hAnsiTheme="majorBidi" w:cstheme="majorBidi"/>
          <w:sz w:val="24"/>
          <w:szCs w:val="24"/>
          <w:lang w:val="id-ID"/>
        </w:rPr>
        <w:t xml:space="preserve">. Supervisors, in accordance with Permendes No.4 of 2015 article 14, have the obligation to hold a General Meeting to discuss the performance of BUM Desa at least once a year. Furthermore, the Village Consultative Body (Badan Permusyawaratan Desa/ BPD) supervises the performance of the Village Government in fostering the management of </w:t>
      </w:r>
      <w:r w:rsidR="00715819" w:rsidRPr="00E60F8C">
        <w:rPr>
          <w:rFonts w:asciiTheme="majorBidi" w:hAnsiTheme="majorBidi" w:cstheme="majorBidi"/>
          <w:sz w:val="24"/>
          <w:szCs w:val="24"/>
          <w:lang w:val="id-ID"/>
        </w:rPr>
        <w:t xml:space="preserve">BUM </w:t>
      </w:r>
      <w:r w:rsidR="000E4C70" w:rsidRPr="00E60F8C">
        <w:rPr>
          <w:rFonts w:asciiTheme="majorBidi" w:hAnsiTheme="majorBidi" w:cstheme="majorBidi"/>
          <w:sz w:val="24"/>
          <w:szCs w:val="24"/>
          <w:lang w:val="id-ID"/>
        </w:rPr>
        <w:t>Desa</w:t>
      </w:r>
      <w:r w:rsidRPr="00E60F8C">
        <w:rPr>
          <w:rFonts w:asciiTheme="majorBidi" w:hAnsiTheme="majorBidi" w:cstheme="majorBidi"/>
          <w:sz w:val="24"/>
          <w:szCs w:val="24"/>
          <w:lang w:val="id-ID"/>
        </w:rPr>
        <w:t xml:space="preserve">. The Village Government is responsible for the guidance of the </w:t>
      </w:r>
      <w:r w:rsidR="00715819" w:rsidRPr="00E60F8C">
        <w:rPr>
          <w:rFonts w:asciiTheme="majorBidi" w:hAnsiTheme="majorBidi" w:cstheme="majorBidi"/>
          <w:sz w:val="24"/>
          <w:szCs w:val="24"/>
          <w:lang w:val="id-ID"/>
        </w:rPr>
        <w:t xml:space="preserve">BUM </w:t>
      </w:r>
      <w:r w:rsidR="000E4C70" w:rsidRPr="00E60F8C">
        <w:rPr>
          <w:rFonts w:asciiTheme="majorBidi" w:hAnsiTheme="majorBidi" w:cstheme="majorBidi"/>
          <w:sz w:val="24"/>
          <w:szCs w:val="24"/>
          <w:lang w:val="id-ID"/>
        </w:rPr>
        <w:t>Desa</w:t>
      </w:r>
      <w:r w:rsidRPr="00E60F8C">
        <w:rPr>
          <w:rFonts w:asciiTheme="majorBidi" w:hAnsiTheme="majorBidi" w:cstheme="majorBidi"/>
          <w:sz w:val="24"/>
          <w:szCs w:val="24"/>
          <w:lang w:val="id-ID"/>
        </w:rPr>
        <w:t xml:space="preserve"> to BPD which is conveyed through the Village Deliberation (Permendes No. 4 of 2015 article 31). Externally, in the framework of fostering and supervising BUM Desa, the Minister establishes norms, standards, procedures and criteria for BUM Desa. The governor conducts outreach, technical guidance on standards, procedures and management criteria as well as facilitates accelerated capital development and development of BUM Desa management in the province. Meanwhile, the Regent / Mayor carries out coaching, monitoring and evaluation of the management and human resource development of </w:t>
      </w:r>
      <w:r w:rsidR="00715819" w:rsidRPr="00E60F8C">
        <w:rPr>
          <w:rFonts w:asciiTheme="majorBidi" w:hAnsiTheme="majorBidi" w:cstheme="majorBidi"/>
          <w:sz w:val="24"/>
          <w:szCs w:val="24"/>
          <w:lang w:val="id-ID"/>
        </w:rPr>
        <w:t xml:space="preserve">BUM </w:t>
      </w:r>
      <w:r w:rsidR="000E4C70" w:rsidRPr="00E60F8C">
        <w:rPr>
          <w:rFonts w:asciiTheme="majorBidi" w:hAnsiTheme="majorBidi" w:cstheme="majorBidi"/>
          <w:sz w:val="24"/>
          <w:szCs w:val="24"/>
          <w:lang w:val="id-ID"/>
        </w:rPr>
        <w:t>Desa</w:t>
      </w:r>
      <w:r w:rsidRPr="00E60F8C">
        <w:rPr>
          <w:rFonts w:asciiTheme="majorBidi" w:hAnsiTheme="majorBidi" w:cstheme="majorBidi"/>
          <w:sz w:val="24"/>
          <w:szCs w:val="24"/>
          <w:lang w:val="id-ID"/>
        </w:rPr>
        <w:t xml:space="preserve"> managers (Permendes No. 4 of 2015 article 32). So it is worth investigating further on which supervision results in the feasibility level of BUM Desa from the control and supervision side having a doubtful feasibility level. There are two policies that can be taken, firstly by conducting training in control and supervisory management for village heads and the supervisory board so that these two organs can be maximized in carrying out control and supervisory functions. Whereas secondly, to strengthen the function of guidance and supervision by external parties, the village ministry should issue instructions for implementing the guidance and supervision functions of this BUM Desa external party. At the same time, the village ministry must also create an evaluation model for the guidance, control and supervision of </w:t>
      </w:r>
      <w:r w:rsidR="00715819" w:rsidRPr="00E60F8C">
        <w:rPr>
          <w:rFonts w:asciiTheme="majorBidi" w:hAnsiTheme="majorBidi" w:cstheme="majorBidi"/>
          <w:sz w:val="24"/>
          <w:szCs w:val="24"/>
          <w:lang w:val="id-ID"/>
        </w:rPr>
        <w:t xml:space="preserve">BUM </w:t>
      </w:r>
      <w:r w:rsidR="000E4C70" w:rsidRPr="00E60F8C">
        <w:rPr>
          <w:rFonts w:asciiTheme="majorBidi" w:hAnsiTheme="majorBidi" w:cstheme="majorBidi"/>
          <w:sz w:val="24"/>
          <w:szCs w:val="24"/>
          <w:lang w:val="id-ID"/>
        </w:rPr>
        <w:t>Desa</w:t>
      </w:r>
      <w:r w:rsidRPr="00E60F8C">
        <w:rPr>
          <w:rFonts w:asciiTheme="majorBidi" w:hAnsiTheme="majorBidi" w:cstheme="majorBidi"/>
          <w:sz w:val="24"/>
          <w:szCs w:val="24"/>
          <w:lang w:val="id-ID"/>
        </w:rPr>
        <w:t xml:space="preserve"> governance. So that all stakeholders have clear directions and guidelines in carrying out their duties.</w:t>
      </w:r>
      <w:r w:rsidR="009F0072" w:rsidRPr="00E60F8C">
        <w:rPr>
          <w:rFonts w:asciiTheme="majorBidi" w:hAnsiTheme="majorBidi" w:cstheme="majorBidi"/>
          <w:sz w:val="24"/>
          <w:szCs w:val="24"/>
          <w:lang w:val="id-ID"/>
        </w:rPr>
        <w:t xml:space="preserve">  </w:t>
      </w:r>
    </w:p>
    <w:p w14:paraId="4BC2FCA0" w14:textId="7AEF889F" w:rsidR="00CC1F49" w:rsidRPr="00E60F8C" w:rsidRDefault="00F37EB2" w:rsidP="00CC1F49">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 xml:space="preserve">The indicator of the businesses that will be managed by </w:t>
      </w:r>
      <w:r w:rsidR="00715819" w:rsidRPr="00E60F8C">
        <w:rPr>
          <w:rFonts w:asciiTheme="majorBidi" w:hAnsiTheme="majorBidi" w:cstheme="majorBidi"/>
          <w:sz w:val="24"/>
          <w:szCs w:val="24"/>
          <w:lang w:val="id-ID"/>
        </w:rPr>
        <w:t>BUM Desa</w:t>
      </w:r>
      <w:r w:rsidRPr="00E60F8C">
        <w:rPr>
          <w:rFonts w:asciiTheme="majorBidi" w:hAnsiTheme="majorBidi" w:cstheme="majorBidi"/>
          <w:sz w:val="24"/>
          <w:szCs w:val="24"/>
          <w:lang w:val="id-ID"/>
        </w:rPr>
        <w:t xml:space="preserve"> are supported by skilled and competent people to manage business activities, showing the level of doubtful feasibility, meaning that there are problems in the expertise and competence of BUM Desa managers. There are several possible policy alternatives that can be taken, first by providing managerial training for BUM Desa managers. Second, it can be done by recruiting employees with better competencies. But for the pilot </w:t>
      </w:r>
      <w:r w:rsidR="00715819" w:rsidRPr="00E60F8C">
        <w:rPr>
          <w:rFonts w:asciiTheme="majorBidi" w:hAnsiTheme="majorBidi" w:cstheme="majorBidi"/>
          <w:sz w:val="24"/>
          <w:szCs w:val="24"/>
          <w:lang w:val="id-ID"/>
        </w:rPr>
        <w:t xml:space="preserve">BUM </w:t>
      </w:r>
      <w:r w:rsidR="000E4C70" w:rsidRPr="00E60F8C">
        <w:rPr>
          <w:rFonts w:asciiTheme="majorBidi" w:hAnsiTheme="majorBidi" w:cstheme="majorBidi"/>
          <w:sz w:val="24"/>
          <w:szCs w:val="24"/>
          <w:lang w:val="id-ID"/>
        </w:rPr>
        <w:t>Desa</w:t>
      </w:r>
      <w:r w:rsidRPr="00E60F8C">
        <w:rPr>
          <w:rFonts w:asciiTheme="majorBidi" w:hAnsiTheme="majorBidi" w:cstheme="majorBidi"/>
          <w:sz w:val="24"/>
          <w:szCs w:val="24"/>
          <w:lang w:val="id-ID"/>
        </w:rPr>
        <w:t xml:space="preserve"> (which is newly established), this will certainly be burdensome for the budget because it has to provide a number of funds for the salaries of these competent employees. On the other hand, the reality shows that many villagers continue to higher education but very few decide to return to their villages to develop villages. Most of these young educated people decide to work in cities because they provide more livelihoods and a better future.</w:t>
      </w:r>
    </w:p>
    <w:p w14:paraId="070A22A1" w14:textId="47AF362B" w:rsidR="00EB34F2" w:rsidRPr="00E60F8C" w:rsidRDefault="002C44DC" w:rsidP="00E36B02">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On the Financial Aspects and the Aspects of Business Environment, when all indicators show the financial aspects and business environment are in doubtful levels is certainly cause for concern. The village funds that are set aside to become the capital of BUM Desa are very large. Of course it will be very dangerous if BUM Desa stakeholders do not have sufficient understanding, expertise and competence to manage funds. Training in financial management is crucial if you look at the results of this study for each indicator. Likewise with the ability of BUM Desa managers to understand the business environment. Understanding the business environment in today's increasingly strong competition requires good knowledge from the managers of BUM Desa so that the choice of business units taken has the ability to survive long term.</w:t>
      </w:r>
    </w:p>
    <w:p w14:paraId="575F8C45" w14:textId="4ECCB678" w:rsidR="00241AE2" w:rsidRPr="00E60F8C" w:rsidRDefault="002C44DC" w:rsidP="00EB34F2">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lastRenderedPageBreak/>
        <w:t>Training and development of BUM Desa based on the level of development of BUM Desa is divided into 3 clusters: Types of training needs for cluster 1 (Startup BUM Desa): Preparatory training for establishing BUM Desa; Forming a formulating team (BPD, community leaders and village entrepreneurs); Village-owned enterprises (AD / ART); Vision and mission of BUM Desa; Objective requirements as management of BUM Desa. Types of training needs for cluster 2 (Developing BUM Desa): Cost analysis; Business feasibility study; Village BUM accounting and reporting system; Business Unit Development; Development of a Business Unit with a legal entity (PT or CV). Types of training needs for cluster 3 (Advanced BUM Desa): Advanced business unit development; Advanced accounting; Making a letter / report of responsibility (Surat/ Laporan Pertanggungan Jawab SPJ); Filing of documents; Village BUM business diversification; Sharpening a profitable business.</w:t>
      </w:r>
    </w:p>
    <w:p w14:paraId="102AF382" w14:textId="77777777" w:rsidR="00CC1F49" w:rsidRPr="00E60F8C" w:rsidRDefault="00CC1F49" w:rsidP="00CC1F49">
      <w:pPr>
        <w:ind w:firstLine="720"/>
        <w:jc w:val="both"/>
        <w:rPr>
          <w:rFonts w:asciiTheme="majorBidi" w:hAnsiTheme="majorBidi" w:cstheme="majorBidi"/>
          <w:sz w:val="24"/>
          <w:szCs w:val="24"/>
          <w:lang w:val="id-ID"/>
        </w:rPr>
      </w:pPr>
    </w:p>
    <w:p w14:paraId="1C7102D5" w14:textId="1B7DF011" w:rsidR="00CC1F49" w:rsidRPr="00E60F8C" w:rsidRDefault="00CC1F49" w:rsidP="00CC1F49">
      <w:pPr>
        <w:pStyle w:val="Caption"/>
        <w:keepNext/>
        <w:jc w:val="center"/>
        <w:rPr>
          <w:rFonts w:asciiTheme="majorBidi" w:hAnsiTheme="majorBidi" w:cstheme="majorBidi"/>
          <w:sz w:val="24"/>
          <w:szCs w:val="24"/>
        </w:rPr>
      </w:pPr>
      <w:r w:rsidRPr="00E60F8C">
        <w:rPr>
          <w:rFonts w:asciiTheme="majorBidi" w:hAnsiTheme="majorBidi" w:cstheme="majorBidi"/>
          <w:sz w:val="24"/>
          <w:szCs w:val="24"/>
        </w:rPr>
        <w:t xml:space="preserve">Table </w:t>
      </w:r>
      <w:r w:rsidR="003F2812" w:rsidRPr="00E60F8C">
        <w:rPr>
          <w:rFonts w:asciiTheme="majorBidi" w:hAnsiTheme="majorBidi" w:cstheme="majorBidi"/>
          <w:noProof/>
          <w:sz w:val="24"/>
          <w:szCs w:val="24"/>
        </w:rPr>
        <w:fldChar w:fldCharType="begin"/>
      </w:r>
      <w:r w:rsidR="003F2812" w:rsidRPr="00E60F8C">
        <w:rPr>
          <w:rFonts w:asciiTheme="majorBidi" w:hAnsiTheme="majorBidi" w:cstheme="majorBidi"/>
          <w:noProof/>
          <w:sz w:val="24"/>
          <w:szCs w:val="24"/>
        </w:rPr>
        <w:instrText xml:space="preserve"> SEQ Table \* ARABIC </w:instrText>
      </w:r>
      <w:r w:rsidR="003F2812" w:rsidRPr="00E60F8C">
        <w:rPr>
          <w:rFonts w:asciiTheme="majorBidi" w:hAnsiTheme="majorBidi" w:cstheme="majorBidi"/>
          <w:noProof/>
          <w:sz w:val="24"/>
          <w:szCs w:val="24"/>
        </w:rPr>
        <w:fldChar w:fldCharType="separate"/>
      </w:r>
      <w:r w:rsidR="00C31441" w:rsidRPr="00E60F8C">
        <w:rPr>
          <w:rFonts w:asciiTheme="majorBidi" w:hAnsiTheme="majorBidi" w:cstheme="majorBidi"/>
          <w:noProof/>
          <w:sz w:val="24"/>
          <w:szCs w:val="24"/>
        </w:rPr>
        <w:t>4</w:t>
      </w:r>
      <w:r w:rsidR="003F2812" w:rsidRPr="00E60F8C">
        <w:rPr>
          <w:rFonts w:asciiTheme="majorBidi" w:hAnsiTheme="majorBidi" w:cstheme="majorBidi"/>
          <w:noProof/>
          <w:sz w:val="24"/>
          <w:szCs w:val="24"/>
        </w:rPr>
        <w:fldChar w:fldCharType="end"/>
      </w:r>
      <w:r w:rsidRPr="00E60F8C">
        <w:rPr>
          <w:rFonts w:asciiTheme="majorBidi" w:hAnsiTheme="majorBidi" w:cstheme="majorBidi"/>
          <w:sz w:val="24"/>
          <w:szCs w:val="24"/>
          <w:lang w:val="id-ID"/>
        </w:rPr>
        <w:t xml:space="preserve"> Business Feasibility Level Based on Business Location</w:t>
      </w:r>
    </w:p>
    <w:tbl>
      <w:tblPr>
        <w:tblW w:w="5180" w:type="dxa"/>
        <w:jc w:val="center"/>
        <w:tblLook w:val="04A0" w:firstRow="1" w:lastRow="0" w:firstColumn="1" w:lastColumn="0" w:noHBand="0" w:noVBand="1"/>
      </w:tblPr>
      <w:tblGrid>
        <w:gridCol w:w="2300"/>
        <w:gridCol w:w="960"/>
        <w:gridCol w:w="1017"/>
        <w:gridCol w:w="960"/>
      </w:tblGrid>
      <w:tr w:rsidR="00241AE2" w:rsidRPr="00E60F8C" w14:paraId="20D0BE63" w14:textId="77777777" w:rsidTr="00CC1F49">
        <w:trPr>
          <w:trHeight w:val="310"/>
          <w:jc w:val="center"/>
        </w:trPr>
        <w:tc>
          <w:tcPr>
            <w:tcW w:w="23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6D158B9" w14:textId="5B260295" w:rsidR="00241AE2" w:rsidRPr="00E60F8C" w:rsidRDefault="00CC1F49" w:rsidP="00CC1F49">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Business Feasibility Level</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5845977C" w14:textId="0797388A" w:rsidR="00241AE2" w:rsidRPr="00E60F8C" w:rsidRDefault="00CC1F49" w:rsidP="00CC1F49">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Java</w:t>
            </w:r>
          </w:p>
        </w:tc>
        <w:tc>
          <w:tcPr>
            <w:tcW w:w="960" w:type="dxa"/>
            <w:tcBorders>
              <w:top w:val="single" w:sz="8" w:space="0" w:color="auto"/>
              <w:left w:val="nil"/>
              <w:bottom w:val="single" w:sz="4" w:space="0" w:color="auto"/>
              <w:right w:val="single" w:sz="4" w:space="0" w:color="auto"/>
            </w:tcBorders>
            <w:shd w:val="clear" w:color="auto" w:fill="auto"/>
            <w:noWrap/>
            <w:vAlign w:val="center"/>
            <w:hideMark/>
          </w:tcPr>
          <w:p w14:paraId="00D147A4" w14:textId="07ED9507" w:rsidR="00241AE2" w:rsidRPr="00E60F8C" w:rsidRDefault="00CC1F49" w:rsidP="00CC1F49">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Outside Java</w:t>
            </w:r>
          </w:p>
        </w:tc>
        <w:tc>
          <w:tcPr>
            <w:tcW w:w="960" w:type="dxa"/>
            <w:tcBorders>
              <w:top w:val="single" w:sz="8" w:space="0" w:color="auto"/>
              <w:left w:val="nil"/>
              <w:bottom w:val="single" w:sz="4" w:space="0" w:color="auto"/>
              <w:right w:val="single" w:sz="8" w:space="0" w:color="auto"/>
            </w:tcBorders>
            <w:shd w:val="clear" w:color="auto" w:fill="auto"/>
            <w:noWrap/>
            <w:vAlign w:val="center"/>
            <w:hideMark/>
          </w:tcPr>
          <w:p w14:paraId="77B61F03" w14:textId="4AE2734B" w:rsidR="00241AE2" w:rsidRPr="00E60F8C" w:rsidRDefault="00CC1F49" w:rsidP="00CC1F49">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Total</w:t>
            </w:r>
          </w:p>
        </w:tc>
      </w:tr>
      <w:tr w:rsidR="00241AE2" w:rsidRPr="00E60F8C" w14:paraId="0866E4E7" w14:textId="77777777" w:rsidTr="00CC1F49">
        <w:trPr>
          <w:trHeight w:val="310"/>
          <w:jc w:val="center"/>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14:paraId="0324AA92" w14:textId="77777777" w:rsidR="00241AE2" w:rsidRPr="00E60F8C" w:rsidRDefault="00241AE2" w:rsidP="00241AE2">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Feasible</w:t>
            </w:r>
          </w:p>
        </w:tc>
        <w:tc>
          <w:tcPr>
            <w:tcW w:w="960" w:type="dxa"/>
            <w:tcBorders>
              <w:top w:val="nil"/>
              <w:left w:val="nil"/>
              <w:bottom w:val="single" w:sz="4" w:space="0" w:color="auto"/>
              <w:right w:val="single" w:sz="4" w:space="0" w:color="auto"/>
            </w:tcBorders>
            <w:shd w:val="clear" w:color="auto" w:fill="auto"/>
            <w:noWrap/>
            <w:vAlign w:val="bottom"/>
            <w:hideMark/>
          </w:tcPr>
          <w:p w14:paraId="30B044E8" w14:textId="77777777" w:rsidR="00241AE2" w:rsidRPr="00E60F8C" w:rsidRDefault="00241AE2" w:rsidP="00241AE2">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28</w:t>
            </w:r>
          </w:p>
        </w:tc>
        <w:tc>
          <w:tcPr>
            <w:tcW w:w="960" w:type="dxa"/>
            <w:tcBorders>
              <w:top w:val="nil"/>
              <w:left w:val="nil"/>
              <w:bottom w:val="single" w:sz="4" w:space="0" w:color="auto"/>
              <w:right w:val="single" w:sz="4" w:space="0" w:color="auto"/>
            </w:tcBorders>
            <w:shd w:val="clear" w:color="auto" w:fill="auto"/>
            <w:noWrap/>
            <w:vAlign w:val="bottom"/>
            <w:hideMark/>
          </w:tcPr>
          <w:p w14:paraId="75505604" w14:textId="77777777" w:rsidR="00241AE2" w:rsidRPr="00E60F8C" w:rsidRDefault="00241AE2" w:rsidP="00241AE2">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12</w:t>
            </w:r>
          </w:p>
        </w:tc>
        <w:tc>
          <w:tcPr>
            <w:tcW w:w="960" w:type="dxa"/>
            <w:tcBorders>
              <w:top w:val="nil"/>
              <w:left w:val="nil"/>
              <w:bottom w:val="single" w:sz="4" w:space="0" w:color="auto"/>
              <w:right w:val="single" w:sz="8" w:space="0" w:color="auto"/>
            </w:tcBorders>
            <w:shd w:val="clear" w:color="auto" w:fill="auto"/>
            <w:noWrap/>
            <w:vAlign w:val="bottom"/>
            <w:hideMark/>
          </w:tcPr>
          <w:p w14:paraId="2600D137" w14:textId="77777777" w:rsidR="00241AE2" w:rsidRPr="00E60F8C" w:rsidRDefault="00241AE2" w:rsidP="00241AE2">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40</w:t>
            </w:r>
          </w:p>
        </w:tc>
      </w:tr>
      <w:tr w:rsidR="00241AE2" w:rsidRPr="00E60F8C" w14:paraId="591CB72A" w14:textId="77777777" w:rsidTr="00CC1F49">
        <w:trPr>
          <w:trHeight w:val="310"/>
          <w:jc w:val="center"/>
        </w:trPr>
        <w:tc>
          <w:tcPr>
            <w:tcW w:w="2300" w:type="dxa"/>
            <w:tcBorders>
              <w:top w:val="nil"/>
              <w:left w:val="single" w:sz="8" w:space="0" w:color="auto"/>
              <w:bottom w:val="single" w:sz="4" w:space="0" w:color="auto"/>
              <w:right w:val="single" w:sz="4" w:space="0" w:color="auto"/>
            </w:tcBorders>
            <w:shd w:val="clear" w:color="auto" w:fill="auto"/>
            <w:noWrap/>
            <w:vAlign w:val="bottom"/>
            <w:hideMark/>
          </w:tcPr>
          <w:p w14:paraId="6E68350D" w14:textId="77777777" w:rsidR="00241AE2" w:rsidRPr="00E60F8C" w:rsidRDefault="00241AE2" w:rsidP="00241AE2">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Doubtful</w:t>
            </w:r>
          </w:p>
        </w:tc>
        <w:tc>
          <w:tcPr>
            <w:tcW w:w="960" w:type="dxa"/>
            <w:tcBorders>
              <w:top w:val="nil"/>
              <w:left w:val="nil"/>
              <w:bottom w:val="single" w:sz="4" w:space="0" w:color="auto"/>
              <w:right w:val="single" w:sz="4" w:space="0" w:color="auto"/>
            </w:tcBorders>
            <w:shd w:val="clear" w:color="auto" w:fill="auto"/>
            <w:noWrap/>
            <w:vAlign w:val="bottom"/>
            <w:hideMark/>
          </w:tcPr>
          <w:p w14:paraId="2EC82A56" w14:textId="77777777" w:rsidR="00241AE2" w:rsidRPr="00E60F8C" w:rsidRDefault="00241AE2" w:rsidP="00241AE2">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11</w:t>
            </w:r>
          </w:p>
        </w:tc>
        <w:tc>
          <w:tcPr>
            <w:tcW w:w="960" w:type="dxa"/>
            <w:tcBorders>
              <w:top w:val="nil"/>
              <w:left w:val="nil"/>
              <w:bottom w:val="single" w:sz="4" w:space="0" w:color="auto"/>
              <w:right w:val="single" w:sz="4" w:space="0" w:color="auto"/>
            </w:tcBorders>
            <w:shd w:val="clear" w:color="auto" w:fill="auto"/>
            <w:noWrap/>
            <w:vAlign w:val="bottom"/>
            <w:hideMark/>
          </w:tcPr>
          <w:p w14:paraId="500CED66" w14:textId="77777777" w:rsidR="00241AE2" w:rsidRPr="00E60F8C" w:rsidRDefault="00241AE2" w:rsidP="00241AE2">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22</w:t>
            </w:r>
          </w:p>
        </w:tc>
        <w:tc>
          <w:tcPr>
            <w:tcW w:w="960" w:type="dxa"/>
            <w:tcBorders>
              <w:top w:val="nil"/>
              <w:left w:val="nil"/>
              <w:bottom w:val="single" w:sz="4" w:space="0" w:color="auto"/>
              <w:right w:val="single" w:sz="8" w:space="0" w:color="auto"/>
            </w:tcBorders>
            <w:shd w:val="clear" w:color="auto" w:fill="auto"/>
            <w:noWrap/>
            <w:vAlign w:val="bottom"/>
            <w:hideMark/>
          </w:tcPr>
          <w:p w14:paraId="1AFC38D3" w14:textId="77777777" w:rsidR="00241AE2" w:rsidRPr="00E60F8C" w:rsidRDefault="00241AE2" w:rsidP="00241AE2">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33</w:t>
            </w:r>
          </w:p>
        </w:tc>
      </w:tr>
      <w:tr w:rsidR="00241AE2" w:rsidRPr="00E60F8C" w14:paraId="22CAEB18" w14:textId="77777777" w:rsidTr="00CC1F49">
        <w:trPr>
          <w:trHeight w:val="320"/>
          <w:jc w:val="center"/>
        </w:trPr>
        <w:tc>
          <w:tcPr>
            <w:tcW w:w="2300" w:type="dxa"/>
            <w:tcBorders>
              <w:top w:val="nil"/>
              <w:left w:val="single" w:sz="8" w:space="0" w:color="auto"/>
              <w:bottom w:val="single" w:sz="8" w:space="0" w:color="auto"/>
              <w:right w:val="single" w:sz="4" w:space="0" w:color="auto"/>
            </w:tcBorders>
            <w:shd w:val="clear" w:color="auto" w:fill="auto"/>
            <w:noWrap/>
            <w:vAlign w:val="bottom"/>
            <w:hideMark/>
          </w:tcPr>
          <w:p w14:paraId="3DABAF28" w14:textId="77777777" w:rsidR="00241AE2" w:rsidRPr="00E60F8C" w:rsidRDefault="00241AE2" w:rsidP="00241AE2">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Not Feasible</w:t>
            </w:r>
          </w:p>
        </w:tc>
        <w:tc>
          <w:tcPr>
            <w:tcW w:w="960" w:type="dxa"/>
            <w:tcBorders>
              <w:top w:val="nil"/>
              <w:left w:val="nil"/>
              <w:bottom w:val="single" w:sz="8" w:space="0" w:color="auto"/>
              <w:right w:val="single" w:sz="4" w:space="0" w:color="auto"/>
            </w:tcBorders>
            <w:shd w:val="clear" w:color="auto" w:fill="auto"/>
            <w:noWrap/>
            <w:vAlign w:val="bottom"/>
            <w:hideMark/>
          </w:tcPr>
          <w:p w14:paraId="7E6B76C2" w14:textId="77777777" w:rsidR="00241AE2" w:rsidRPr="00E60F8C" w:rsidRDefault="00241AE2" w:rsidP="00241AE2">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3</w:t>
            </w:r>
          </w:p>
        </w:tc>
        <w:tc>
          <w:tcPr>
            <w:tcW w:w="960" w:type="dxa"/>
            <w:tcBorders>
              <w:top w:val="nil"/>
              <w:left w:val="nil"/>
              <w:bottom w:val="single" w:sz="8" w:space="0" w:color="auto"/>
              <w:right w:val="single" w:sz="4" w:space="0" w:color="auto"/>
            </w:tcBorders>
            <w:shd w:val="clear" w:color="auto" w:fill="auto"/>
            <w:noWrap/>
            <w:vAlign w:val="bottom"/>
            <w:hideMark/>
          </w:tcPr>
          <w:p w14:paraId="7BB7D986" w14:textId="77777777" w:rsidR="00241AE2" w:rsidRPr="00E60F8C" w:rsidRDefault="00241AE2" w:rsidP="00241AE2">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0</w:t>
            </w:r>
          </w:p>
        </w:tc>
        <w:tc>
          <w:tcPr>
            <w:tcW w:w="960" w:type="dxa"/>
            <w:tcBorders>
              <w:top w:val="nil"/>
              <w:left w:val="nil"/>
              <w:bottom w:val="single" w:sz="8" w:space="0" w:color="auto"/>
              <w:right w:val="single" w:sz="8" w:space="0" w:color="auto"/>
            </w:tcBorders>
            <w:shd w:val="clear" w:color="auto" w:fill="auto"/>
            <w:noWrap/>
            <w:vAlign w:val="bottom"/>
            <w:hideMark/>
          </w:tcPr>
          <w:p w14:paraId="5720DCFE" w14:textId="77777777" w:rsidR="00241AE2" w:rsidRPr="00E60F8C" w:rsidRDefault="00241AE2" w:rsidP="00241AE2">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3</w:t>
            </w:r>
          </w:p>
        </w:tc>
      </w:tr>
    </w:tbl>
    <w:p w14:paraId="4E99E716" w14:textId="06E46F39" w:rsidR="006C4C7C" w:rsidRPr="00E60F8C" w:rsidRDefault="004F744F" w:rsidP="004F744F">
      <w:pPr>
        <w:ind w:left="2160"/>
        <w:jc w:val="both"/>
        <w:rPr>
          <w:rFonts w:asciiTheme="majorBidi" w:hAnsiTheme="majorBidi" w:cstheme="majorBidi"/>
          <w:sz w:val="24"/>
          <w:szCs w:val="24"/>
          <w:lang w:val="id-ID"/>
        </w:rPr>
      </w:pPr>
      <w:r w:rsidRPr="00E60F8C">
        <w:rPr>
          <w:rFonts w:asciiTheme="majorBidi" w:hAnsiTheme="majorBidi" w:cstheme="majorBidi"/>
          <w:i/>
          <w:iCs/>
          <w:sz w:val="24"/>
          <w:szCs w:val="24"/>
          <w:lang w:val="id-ID"/>
        </w:rPr>
        <w:t>Source: Data processing</w:t>
      </w:r>
    </w:p>
    <w:p w14:paraId="17EF774A" w14:textId="5D4CAF54" w:rsidR="003E3A86" w:rsidRPr="00E60F8C" w:rsidRDefault="00C31441" w:rsidP="00962FD9">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Based on table 4, it can be seen that there is a feasibility gap between BUM Desa business units in Java and outside Java. In Java, there are more feasible business units than doubtful business units, but there are business units that are not feasible. Meanwhile, outside Java, there are more business units that are doubtful than feasible, but that none of them are not feasible.</w:t>
      </w:r>
      <w:r w:rsidR="002C44DC" w:rsidRPr="00E60F8C">
        <w:rPr>
          <w:rFonts w:asciiTheme="majorBidi" w:hAnsiTheme="majorBidi" w:cstheme="majorBidi"/>
          <w:sz w:val="24"/>
          <w:szCs w:val="24"/>
          <w:lang w:val="id-ID"/>
        </w:rPr>
        <w:t xml:space="preserve"> </w:t>
      </w:r>
      <w:r w:rsidR="00715819" w:rsidRPr="00E60F8C">
        <w:rPr>
          <w:rFonts w:asciiTheme="majorBidi" w:hAnsiTheme="majorBidi" w:cstheme="majorBidi"/>
          <w:sz w:val="24"/>
          <w:szCs w:val="24"/>
          <w:lang w:val="id-ID"/>
        </w:rPr>
        <w:t>This shows that there must be greater attention from the central government so that the development of BUM Desa businesses outside Java can be better. You can do the process of business assistance, training and capital. This is in the interest of the central government because it will assist the government in reducing economic disparities between Java and outside Java.</w:t>
      </w:r>
    </w:p>
    <w:p w14:paraId="1DFC77EE" w14:textId="04D7F6EB" w:rsidR="00C31441" w:rsidRPr="00E60F8C" w:rsidRDefault="00C31441" w:rsidP="00C31441">
      <w:pPr>
        <w:pStyle w:val="Caption"/>
        <w:keepNext/>
        <w:jc w:val="center"/>
        <w:rPr>
          <w:rFonts w:asciiTheme="majorBidi" w:hAnsiTheme="majorBidi" w:cstheme="majorBidi"/>
          <w:sz w:val="24"/>
          <w:szCs w:val="24"/>
        </w:rPr>
      </w:pPr>
      <w:r w:rsidRPr="00E60F8C">
        <w:rPr>
          <w:rFonts w:asciiTheme="majorBidi" w:hAnsiTheme="majorBidi" w:cstheme="majorBidi"/>
          <w:sz w:val="24"/>
          <w:szCs w:val="24"/>
        </w:rPr>
        <w:t xml:space="preserve">Table </w:t>
      </w:r>
      <w:r w:rsidR="003F2812" w:rsidRPr="00E60F8C">
        <w:rPr>
          <w:rFonts w:asciiTheme="majorBidi" w:hAnsiTheme="majorBidi" w:cstheme="majorBidi"/>
          <w:noProof/>
          <w:sz w:val="24"/>
          <w:szCs w:val="24"/>
        </w:rPr>
        <w:fldChar w:fldCharType="begin"/>
      </w:r>
      <w:r w:rsidR="003F2812" w:rsidRPr="00E60F8C">
        <w:rPr>
          <w:rFonts w:asciiTheme="majorBidi" w:hAnsiTheme="majorBidi" w:cstheme="majorBidi"/>
          <w:noProof/>
          <w:sz w:val="24"/>
          <w:szCs w:val="24"/>
        </w:rPr>
        <w:instrText xml:space="preserve"> SEQ Table \* ARABIC </w:instrText>
      </w:r>
      <w:r w:rsidR="003F2812" w:rsidRPr="00E60F8C">
        <w:rPr>
          <w:rFonts w:asciiTheme="majorBidi" w:hAnsiTheme="majorBidi" w:cstheme="majorBidi"/>
          <w:noProof/>
          <w:sz w:val="24"/>
          <w:szCs w:val="24"/>
        </w:rPr>
        <w:fldChar w:fldCharType="separate"/>
      </w:r>
      <w:r w:rsidRPr="00E60F8C">
        <w:rPr>
          <w:rFonts w:asciiTheme="majorBidi" w:hAnsiTheme="majorBidi" w:cstheme="majorBidi"/>
          <w:noProof/>
          <w:sz w:val="24"/>
          <w:szCs w:val="24"/>
        </w:rPr>
        <w:t>5</w:t>
      </w:r>
      <w:r w:rsidR="003F2812" w:rsidRPr="00E60F8C">
        <w:rPr>
          <w:rFonts w:asciiTheme="majorBidi" w:hAnsiTheme="majorBidi" w:cstheme="majorBidi"/>
          <w:noProof/>
          <w:sz w:val="24"/>
          <w:szCs w:val="24"/>
        </w:rPr>
        <w:fldChar w:fldCharType="end"/>
      </w:r>
      <w:r w:rsidRPr="00E60F8C">
        <w:rPr>
          <w:rFonts w:asciiTheme="majorBidi" w:hAnsiTheme="majorBidi" w:cstheme="majorBidi"/>
          <w:sz w:val="24"/>
          <w:szCs w:val="24"/>
        </w:rPr>
        <w:t xml:space="preserve"> </w:t>
      </w:r>
      <w:r w:rsidRPr="00E60F8C">
        <w:rPr>
          <w:rFonts w:asciiTheme="majorBidi" w:hAnsiTheme="majorBidi" w:cstheme="majorBidi"/>
          <w:sz w:val="24"/>
          <w:szCs w:val="24"/>
          <w:lang w:val="id-ID"/>
        </w:rPr>
        <w:t>Business Feasibility Level Based on Business Type</w:t>
      </w:r>
    </w:p>
    <w:tbl>
      <w:tblPr>
        <w:tblW w:w="6511" w:type="dxa"/>
        <w:jc w:val="center"/>
        <w:tblLook w:val="04A0" w:firstRow="1" w:lastRow="0" w:firstColumn="1" w:lastColumn="0" w:noHBand="0" w:noVBand="1"/>
      </w:tblPr>
      <w:tblGrid>
        <w:gridCol w:w="3160"/>
        <w:gridCol w:w="1056"/>
        <w:gridCol w:w="1137"/>
        <w:gridCol w:w="1362"/>
      </w:tblGrid>
      <w:tr w:rsidR="00C31441" w:rsidRPr="00E60F8C" w14:paraId="7AD4CF14" w14:textId="77777777" w:rsidTr="00C31441">
        <w:trPr>
          <w:trHeight w:val="310"/>
          <w:jc w:val="center"/>
        </w:trPr>
        <w:tc>
          <w:tcPr>
            <w:tcW w:w="31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BC38732" w14:textId="0C029D5B" w:rsidR="00C31441" w:rsidRPr="00E60F8C" w:rsidRDefault="00C31441" w:rsidP="00C31441">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Type of business</w:t>
            </w:r>
          </w:p>
        </w:tc>
        <w:tc>
          <w:tcPr>
            <w:tcW w:w="961" w:type="dxa"/>
            <w:tcBorders>
              <w:top w:val="single" w:sz="8" w:space="0" w:color="auto"/>
              <w:left w:val="nil"/>
              <w:bottom w:val="single" w:sz="4" w:space="0" w:color="auto"/>
              <w:right w:val="single" w:sz="4" w:space="0" w:color="auto"/>
            </w:tcBorders>
            <w:shd w:val="clear" w:color="auto" w:fill="auto"/>
            <w:noWrap/>
            <w:vAlign w:val="center"/>
            <w:hideMark/>
          </w:tcPr>
          <w:p w14:paraId="57266D7E" w14:textId="77777777" w:rsidR="00C31441" w:rsidRPr="00E60F8C" w:rsidRDefault="00C31441" w:rsidP="00C31441">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Feasible</w:t>
            </w:r>
          </w:p>
        </w:tc>
        <w:tc>
          <w:tcPr>
            <w:tcW w:w="1028" w:type="dxa"/>
            <w:tcBorders>
              <w:top w:val="single" w:sz="8" w:space="0" w:color="auto"/>
              <w:left w:val="nil"/>
              <w:bottom w:val="single" w:sz="4" w:space="0" w:color="auto"/>
              <w:right w:val="single" w:sz="4" w:space="0" w:color="auto"/>
            </w:tcBorders>
            <w:shd w:val="clear" w:color="auto" w:fill="auto"/>
            <w:noWrap/>
            <w:vAlign w:val="center"/>
            <w:hideMark/>
          </w:tcPr>
          <w:p w14:paraId="78435CED" w14:textId="77777777" w:rsidR="00C31441" w:rsidRPr="00E60F8C" w:rsidRDefault="00C31441" w:rsidP="00C31441">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Doubtful</w:t>
            </w:r>
          </w:p>
        </w:tc>
        <w:tc>
          <w:tcPr>
            <w:tcW w:w="1362" w:type="dxa"/>
            <w:tcBorders>
              <w:top w:val="single" w:sz="8" w:space="0" w:color="auto"/>
              <w:left w:val="nil"/>
              <w:bottom w:val="single" w:sz="4" w:space="0" w:color="auto"/>
              <w:right w:val="single" w:sz="8" w:space="0" w:color="auto"/>
            </w:tcBorders>
            <w:shd w:val="clear" w:color="auto" w:fill="auto"/>
            <w:noWrap/>
            <w:vAlign w:val="center"/>
            <w:hideMark/>
          </w:tcPr>
          <w:p w14:paraId="4B50EE5A" w14:textId="77777777" w:rsidR="00C31441" w:rsidRPr="00E60F8C" w:rsidRDefault="00C31441" w:rsidP="00C31441">
            <w:pPr>
              <w:spacing w:after="0" w:line="240" w:lineRule="auto"/>
              <w:jc w:val="center"/>
              <w:rPr>
                <w:rFonts w:asciiTheme="majorBidi" w:eastAsia="Times New Roman" w:hAnsiTheme="majorBidi" w:cstheme="majorBidi"/>
                <w:b/>
                <w:bCs/>
                <w:color w:val="000000"/>
                <w:sz w:val="24"/>
                <w:szCs w:val="24"/>
                <w:lang w:val="id-ID" w:eastAsia="id-ID"/>
              </w:rPr>
            </w:pPr>
            <w:r w:rsidRPr="00E60F8C">
              <w:rPr>
                <w:rFonts w:asciiTheme="majorBidi" w:eastAsia="Times New Roman" w:hAnsiTheme="majorBidi" w:cstheme="majorBidi"/>
                <w:b/>
                <w:bCs/>
                <w:color w:val="000000"/>
                <w:sz w:val="24"/>
                <w:szCs w:val="24"/>
                <w:lang w:val="id-ID" w:eastAsia="id-ID"/>
              </w:rPr>
              <w:t>Not Feasible</w:t>
            </w:r>
          </w:p>
        </w:tc>
      </w:tr>
      <w:tr w:rsidR="00C31441" w:rsidRPr="00E60F8C" w14:paraId="4644CEBB" w14:textId="77777777" w:rsidTr="00C31441">
        <w:trPr>
          <w:trHeight w:val="310"/>
          <w:jc w:val="center"/>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14:paraId="5119310B" w14:textId="13F059AF" w:rsidR="00C31441" w:rsidRPr="00E60F8C" w:rsidRDefault="00C31441" w:rsidP="00C31441">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Social business</w:t>
            </w:r>
          </w:p>
        </w:tc>
        <w:tc>
          <w:tcPr>
            <w:tcW w:w="961" w:type="dxa"/>
            <w:tcBorders>
              <w:top w:val="nil"/>
              <w:left w:val="nil"/>
              <w:bottom w:val="single" w:sz="4" w:space="0" w:color="auto"/>
              <w:right w:val="single" w:sz="4" w:space="0" w:color="auto"/>
            </w:tcBorders>
            <w:shd w:val="clear" w:color="auto" w:fill="auto"/>
            <w:noWrap/>
            <w:vAlign w:val="bottom"/>
            <w:hideMark/>
          </w:tcPr>
          <w:p w14:paraId="4E7B59B9" w14:textId="77777777" w:rsidR="00C31441" w:rsidRPr="00E60F8C" w:rsidRDefault="00C31441" w:rsidP="00C31441">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6</w:t>
            </w:r>
          </w:p>
        </w:tc>
        <w:tc>
          <w:tcPr>
            <w:tcW w:w="1028" w:type="dxa"/>
            <w:tcBorders>
              <w:top w:val="nil"/>
              <w:left w:val="nil"/>
              <w:bottom w:val="single" w:sz="4" w:space="0" w:color="auto"/>
              <w:right w:val="single" w:sz="4" w:space="0" w:color="auto"/>
            </w:tcBorders>
            <w:shd w:val="clear" w:color="auto" w:fill="auto"/>
            <w:noWrap/>
            <w:vAlign w:val="bottom"/>
            <w:hideMark/>
          </w:tcPr>
          <w:p w14:paraId="6D2DE92B" w14:textId="77777777" w:rsidR="00C31441" w:rsidRPr="00E60F8C" w:rsidRDefault="00C31441" w:rsidP="00C31441">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7</w:t>
            </w:r>
          </w:p>
        </w:tc>
        <w:tc>
          <w:tcPr>
            <w:tcW w:w="1362" w:type="dxa"/>
            <w:tcBorders>
              <w:top w:val="nil"/>
              <w:left w:val="nil"/>
              <w:bottom w:val="single" w:sz="4" w:space="0" w:color="auto"/>
              <w:right w:val="single" w:sz="8" w:space="0" w:color="auto"/>
            </w:tcBorders>
            <w:shd w:val="clear" w:color="auto" w:fill="auto"/>
            <w:noWrap/>
            <w:vAlign w:val="bottom"/>
            <w:hideMark/>
          </w:tcPr>
          <w:p w14:paraId="15570418" w14:textId="77777777" w:rsidR="00C31441" w:rsidRPr="00E60F8C" w:rsidRDefault="00C31441" w:rsidP="00C31441">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0</w:t>
            </w:r>
          </w:p>
        </w:tc>
      </w:tr>
      <w:tr w:rsidR="00C31441" w:rsidRPr="00E60F8C" w14:paraId="19A14F25" w14:textId="77777777" w:rsidTr="00C31441">
        <w:trPr>
          <w:trHeight w:val="310"/>
          <w:jc w:val="center"/>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14:paraId="58BBB6BF" w14:textId="0D4632A1" w:rsidR="00C31441" w:rsidRPr="00E60F8C" w:rsidRDefault="00C31441" w:rsidP="00C31441">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Rental business</w:t>
            </w:r>
          </w:p>
        </w:tc>
        <w:tc>
          <w:tcPr>
            <w:tcW w:w="961" w:type="dxa"/>
            <w:tcBorders>
              <w:top w:val="nil"/>
              <w:left w:val="nil"/>
              <w:bottom w:val="single" w:sz="4" w:space="0" w:color="auto"/>
              <w:right w:val="single" w:sz="4" w:space="0" w:color="auto"/>
            </w:tcBorders>
            <w:shd w:val="clear" w:color="auto" w:fill="auto"/>
            <w:noWrap/>
            <w:vAlign w:val="bottom"/>
            <w:hideMark/>
          </w:tcPr>
          <w:p w14:paraId="345E9CEC" w14:textId="77777777" w:rsidR="00C31441" w:rsidRPr="00E60F8C" w:rsidRDefault="00C31441" w:rsidP="00C31441">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5</w:t>
            </w:r>
          </w:p>
        </w:tc>
        <w:tc>
          <w:tcPr>
            <w:tcW w:w="1028" w:type="dxa"/>
            <w:tcBorders>
              <w:top w:val="nil"/>
              <w:left w:val="nil"/>
              <w:bottom w:val="single" w:sz="4" w:space="0" w:color="auto"/>
              <w:right w:val="single" w:sz="4" w:space="0" w:color="auto"/>
            </w:tcBorders>
            <w:shd w:val="clear" w:color="auto" w:fill="auto"/>
            <w:noWrap/>
            <w:vAlign w:val="bottom"/>
            <w:hideMark/>
          </w:tcPr>
          <w:p w14:paraId="2CB6D3EA" w14:textId="77777777" w:rsidR="00C31441" w:rsidRPr="00E60F8C" w:rsidRDefault="00C31441" w:rsidP="00C31441">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3</w:t>
            </w:r>
          </w:p>
        </w:tc>
        <w:tc>
          <w:tcPr>
            <w:tcW w:w="1362" w:type="dxa"/>
            <w:tcBorders>
              <w:top w:val="nil"/>
              <w:left w:val="nil"/>
              <w:bottom w:val="single" w:sz="4" w:space="0" w:color="auto"/>
              <w:right w:val="single" w:sz="8" w:space="0" w:color="auto"/>
            </w:tcBorders>
            <w:shd w:val="clear" w:color="auto" w:fill="auto"/>
            <w:noWrap/>
            <w:vAlign w:val="bottom"/>
            <w:hideMark/>
          </w:tcPr>
          <w:p w14:paraId="7CEC8B1A" w14:textId="77777777" w:rsidR="00C31441" w:rsidRPr="00E60F8C" w:rsidRDefault="00C31441" w:rsidP="00C31441">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1</w:t>
            </w:r>
          </w:p>
        </w:tc>
      </w:tr>
      <w:tr w:rsidR="00C31441" w:rsidRPr="00E60F8C" w14:paraId="01DF088A" w14:textId="77777777" w:rsidTr="00C31441">
        <w:trPr>
          <w:trHeight w:val="310"/>
          <w:jc w:val="center"/>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14:paraId="5C660B17" w14:textId="6E0E85CE" w:rsidR="00C31441" w:rsidRPr="00E60F8C" w:rsidRDefault="00C31441" w:rsidP="00C31441">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Brokering</w:t>
            </w:r>
          </w:p>
        </w:tc>
        <w:tc>
          <w:tcPr>
            <w:tcW w:w="961" w:type="dxa"/>
            <w:tcBorders>
              <w:top w:val="nil"/>
              <w:left w:val="nil"/>
              <w:bottom w:val="single" w:sz="4" w:space="0" w:color="auto"/>
              <w:right w:val="single" w:sz="4" w:space="0" w:color="auto"/>
            </w:tcBorders>
            <w:shd w:val="clear" w:color="auto" w:fill="auto"/>
            <w:noWrap/>
            <w:vAlign w:val="bottom"/>
            <w:hideMark/>
          </w:tcPr>
          <w:p w14:paraId="51C46A97" w14:textId="77777777" w:rsidR="00C31441" w:rsidRPr="00E60F8C" w:rsidRDefault="00C31441" w:rsidP="00C31441">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6</w:t>
            </w:r>
          </w:p>
        </w:tc>
        <w:tc>
          <w:tcPr>
            <w:tcW w:w="1028" w:type="dxa"/>
            <w:tcBorders>
              <w:top w:val="nil"/>
              <w:left w:val="nil"/>
              <w:bottom w:val="single" w:sz="4" w:space="0" w:color="auto"/>
              <w:right w:val="single" w:sz="4" w:space="0" w:color="auto"/>
            </w:tcBorders>
            <w:shd w:val="clear" w:color="auto" w:fill="auto"/>
            <w:noWrap/>
            <w:vAlign w:val="bottom"/>
            <w:hideMark/>
          </w:tcPr>
          <w:p w14:paraId="7739F8A5" w14:textId="77777777" w:rsidR="00C31441" w:rsidRPr="00E60F8C" w:rsidRDefault="00C31441" w:rsidP="00C31441">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2</w:t>
            </w:r>
          </w:p>
        </w:tc>
        <w:tc>
          <w:tcPr>
            <w:tcW w:w="1362" w:type="dxa"/>
            <w:tcBorders>
              <w:top w:val="nil"/>
              <w:left w:val="nil"/>
              <w:bottom w:val="single" w:sz="4" w:space="0" w:color="auto"/>
              <w:right w:val="single" w:sz="8" w:space="0" w:color="auto"/>
            </w:tcBorders>
            <w:shd w:val="clear" w:color="auto" w:fill="auto"/>
            <w:noWrap/>
            <w:vAlign w:val="bottom"/>
            <w:hideMark/>
          </w:tcPr>
          <w:p w14:paraId="0604D153" w14:textId="77777777" w:rsidR="00C31441" w:rsidRPr="00E60F8C" w:rsidRDefault="00C31441" w:rsidP="00C31441">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0</w:t>
            </w:r>
          </w:p>
        </w:tc>
      </w:tr>
      <w:tr w:rsidR="00C31441" w:rsidRPr="00E60F8C" w14:paraId="4ACF5898" w14:textId="77777777" w:rsidTr="00C31441">
        <w:trPr>
          <w:trHeight w:val="310"/>
          <w:jc w:val="center"/>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14:paraId="64575020" w14:textId="7CD32E26" w:rsidR="00C31441" w:rsidRPr="00E60F8C" w:rsidRDefault="00C31441" w:rsidP="00C31441">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Producing and / or trading</w:t>
            </w:r>
          </w:p>
        </w:tc>
        <w:tc>
          <w:tcPr>
            <w:tcW w:w="961" w:type="dxa"/>
            <w:tcBorders>
              <w:top w:val="nil"/>
              <w:left w:val="nil"/>
              <w:bottom w:val="single" w:sz="4" w:space="0" w:color="auto"/>
              <w:right w:val="single" w:sz="4" w:space="0" w:color="auto"/>
            </w:tcBorders>
            <w:shd w:val="clear" w:color="auto" w:fill="auto"/>
            <w:noWrap/>
            <w:vAlign w:val="bottom"/>
            <w:hideMark/>
          </w:tcPr>
          <w:p w14:paraId="04A9CC19" w14:textId="77777777" w:rsidR="00C31441" w:rsidRPr="00E60F8C" w:rsidRDefault="00C31441" w:rsidP="00C31441">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17</w:t>
            </w:r>
          </w:p>
        </w:tc>
        <w:tc>
          <w:tcPr>
            <w:tcW w:w="1028" w:type="dxa"/>
            <w:tcBorders>
              <w:top w:val="nil"/>
              <w:left w:val="nil"/>
              <w:bottom w:val="single" w:sz="4" w:space="0" w:color="auto"/>
              <w:right w:val="single" w:sz="4" w:space="0" w:color="auto"/>
            </w:tcBorders>
            <w:shd w:val="clear" w:color="auto" w:fill="auto"/>
            <w:noWrap/>
            <w:vAlign w:val="bottom"/>
            <w:hideMark/>
          </w:tcPr>
          <w:p w14:paraId="010797DA" w14:textId="77777777" w:rsidR="00C31441" w:rsidRPr="00E60F8C" w:rsidRDefault="00C31441" w:rsidP="00C31441">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14</w:t>
            </w:r>
          </w:p>
        </w:tc>
        <w:tc>
          <w:tcPr>
            <w:tcW w:w="1362" w:type="dxa"/>
            <w:tcBorders>
              <w:top w:val="nil"/>
              <w:left w:val="nil"/>
              <w:bottom w:val="single" w:sz="4" w:space="0" w:color="auto"/>
              <w:right w:val="single" w:sz="8" w:space="0" w:color="auto"/>
            </w:tcBorders>
            <w:shd w:val="clear" w:color="auto" w:fill="auto"/>
            <w:noWrap/>
            <w:vAlign w:val="bottom"/>
            <w:hideMark/>
          </w:tcPr>
          <w:p w14:paraId="1B594596" w14:textId="77777777" w:rsidR="00C31441" w:rsidRPr="00E60F8C" w:rsidRDefault="00C31441" w:rsidP="00C31441">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2</w:t>
            </w:r>
          </w:p>
        </w:tc>
      </w:tr>
      <w:tr w:rsidR="00C31441" w:rsidRPr="00E60F8C" w14:paraId="066FBDA5" w14:textId="77777777" w:rsidTr="00C31441">
        <w:trPr>
          <w:trHeight w:val="310"/>
          <w:jc w:val="center"/>
        </w:trPr>
        <w:tc>
          <w:tcPr>
            <w:tcW w:w="3160" w:type="dxa"/>
            <w:tcBorders>
              <w:top w:val="nil"/>
              <w:left w:val="single" w:sz="8" w:space="0" w:color="auto"/>
              <w:bottom w:val="single" w:sz="4" w:space="0" w:color="auto"/>
              <w:right w:val="single" w:sz="4" w:space="0" w:color="auto"/>
            </w:tcBorders>
            <w:shd w:val="clear" w:color="auto" w:fill="auto"/>
            <w:noWrap/>
            <w:vAlign w:val="bottom"/>
            <w:hideMark/>
          </w:tcPr>
          <w:p w14:paraId="0F86A10A" w14:textId="52223F21" w:rsidR="00C31441" w:rsidRPr="00E60F8C" w:rsidRDefault="00C31441" w:rsidP="00C31441">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Financial business</w:t>
            </w:r>
          </w:p>
        </w:tc>
        <w:tc>
          <w:tcPr>
            <w:tcW w:w="961" w:type="dxa"/>
            <w:tcBorders>
              <w:top w:val="nil"/>
              <w:left w:val="nil"/>
              <w:bottom w:val="single" w:sz="4" w:space="0" w:color="auto"/>
              <w:right w:val="single" w:sz="4" w:space="0" w:color="auto"/>
            </w:tcBorders>
            <w:shd w:val="clear" w:color="auto" w:fill="auto"/>
            <w:noWrap/>
            <w:vAlign w:val="bottom"/>
            <w:hideMark/>
          </w:tcPr>
          <w:p w14:paraId="3ADCC850" w14:textId="77777777" w:rsidR="00C31441" w:rsidRPr="00E60F8C" w:rsidRDefault="00C31441" w:rsidP="00C31441">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6</w:t>
            </w:r>
          </w:p>
        </w:tc>
        <w:tc>
          <w:tcPr>
            <w:tcW w:w="1028" w:type="dxa"/>
            <w:tcBorders>
              <w:top w:val="nil"/>
              <w:left w:val="nil"/>
              <w:bottom w:val="single" w:sz="4" w:space="0" w:color="auto"/>
              <w:right w:val="single" w:sz="4" w:space="0" w:color="auto"/>
            </w:tcBorders>
            <w:shd w:val="clear" w:color="auto" w:fill="auto"/>
            <w:noWrap/>
            <w:vAlign w:val="bottom"/>
            <w:hideMark/>
          </w:tcPr>
          <w:p w14:paraId="42FD6A12" w14:textId="77777777" w:rsidR="00C31441" w:rsidRPr="00E60F8C" w:rsidRDefault="00C31441" w:rsidP="00C31441">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7</w:t>
            </w:r>
          </w:p>
        </w:tc>
        <w:tc>
          <w:tcPr>
            <w:tcW w:w="1362" w:type="dxa"/>
            <w:tcBorders>
              <w:top w:val="nil"/>
              <w:left w:val="nil"/>
              <w:bottom w:val="single" w:sz="4" w:space="0" w:color="auto"/>
              <w:right w:val="single" w:sz="8" w:space="0" w:color="auto"/>
            </w:tcBorders>
            <w:shd w:val="clear" w:color="auto" w:fill="auto"/>
            <w:noWrap/>
            <w:vAlign w:val="bottom"/>
            <w:hideMark/>
          </w:tcPr>
          <w:p w14:paraId="0EDB198C" w14:textId="77777777" w:rsidR="00C31441" w:rsidRPr="00E60F8C" w:rsidRDefault="00C31441" w:rsidP="00C31441">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0</w:t>
            </w:r>
          </w:p>
        </w:tc>
      </w:tr>
      <w:tr w:rsidR="00C31441" w:rsidRPr="00E60F8C" w14:paraId="025F16BD" w14:textId="77777777" w:rsidTr="00C31441">
        <w:trPr>
          <w:trHeight w:val="320"/>
          <w:jc w:val="center"/>
        </w:trPr>
        <w:tc>
          <w:tcPr>
            <w:tcW w:w="3160" w:type="dxa"/>
            <w:tcBorders>
              <w:top w:val="nil"/>
              <w:left w:val="single" w:sz="8" w:space="0" w:color="auto"/>
              <w:bottom w:val="single" w:sz="8" w:space="0" w:color="auto"/>
              <w:right w:val="single" w:sz="4" w:space="0" w:color="auto"/>
            </w:tcBorders>
            <w:shd w:val="clear" w:color="auto" w:fill="auto"/>
            <w:noWrap/>
            <w:vAlign w:val="bottom"/>
            <w:hideMark/>
          </w:tcPr>
          <w:p w14:paraId="07CB15BF" w14:textId="77777777" w:rsidR="00C31441" w:rsidRPr="00E60F8C" w:rsidRDefault="00C31441" w:rsidP="00C31441">
            <w:pPr>
              <w:spacing w:after="0" w:line="240" w:lineRule="auto"/>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Total</w:t>
            </w:r>
          </w:p>
        </w:tc>
        <w:tc>
          <w:tcPr>
            <w:tcW w:w="961" w:type="dxa"/>
            <w:tcBorders>
              <w:top w:val="nil"/>
              <w:left w:val="nil"/>
              <w:bottom w:val="single" w:sz="8" w:space="0" w:color="auto"/>
              <w:right w:val="single" w:sz="4" w:space="0" w:color="auto"/>
            </w:tcBorders>
            <w:shd w:val="clear" w:color="auto" w:fill="auto"/>
            <w:noWrap/>
            <w:vAlign w:val="bottom"/>
            <w:hideMark/>
          </w:tcPr>
          <w:p w14:paraId="150DF9B6" w14:textId="77777777" w:rsidR="00C31441" w:rsidRPr="00E60F8C" w:rsidRDefault="00C31441" w:rsidP="00C31441">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40</w:t>
            </w:r>
          </w:p>
        </w:tc>
        <w:tc>
          <w:tcPr>
            <w:tcW w:w="1028" w:type="dxa"/>
            <w:tcBorders>
              <w:top w:val="nil"/>
              <w:left w:val="nil"/>
              <w:bottom w:val="single" w:sz="8" w:space="0" w:color="auto"/>
              <w:right w:val="single" w:sz="4" w:space="0" w:color="auto"/>
            </w:tcBorders>
            <w:shd w:val="clear" w:color="auto" w:fill="auto"/>
            <w:noWrap/>
            <w:vAlign w:val="bottom"/>
            <w:hideMark/>
          </w:tcPr>
          <w:p w14:paraId="54316CDE" w14:textId="77777777" w:rsidR="00C31441" w:rsidRPr="00E60F8C" w:rsidRDefault="00C31441" w:rsidP="00C31441">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33</w:t>
            </w:r>
          </w:p>
        </w:tc>
        <w:tc>
          <w:tcPr>
            <w:tcW w:w="1362" w:type="dxa"/>
            <w:tcBorders>
              <w:top w:val="nil"/>
              <w:left w:val="nil"/>
              <w:bottom w:val="single" w:sz="8" w:space="0" w:color="auto"/>
              <w:right w:val="single" w:sz="8" w:space="0" w:color="auto"/>
            </w:tcBorders>
            <w:shd w:val="clear" w:color="auto" w:fill="auto"/>
            <w:noWrap/>
            <w:vAlign w:val="bottom"/>
            <w:hideMark/>
          </w:tcPr>
          <w:p w14:paraId="072A71DE" w14:textId="77777777" w:rsidR="00C31441" w:rsidRPr="00E60F8C" w:rsidRDefault="00C31441" w:rsidP="00C31441">
            <w:pPr>
              <w:spacing w:after="0" w:line="240" w:lineRule="auto"/>
              <w:jc w:val="right"/>
              <w:rPr>
                <w:rFonts w:asciiTheme="majorBidi" w:eastAsia="Times New Roman" w:hAnsiTheme="majorBidi" w:cstheme="majorBidi"/>
                <w:color w:val="000000"/>
                <w:sz w:val="24"/>
                <w:szCs w:val="24"/>
                <w:lang w:val="id-ID" w:eastAsia="id-ID"/>
              </w:rPr>
            </w:pPr>
            <w:r w:rsidRPr="00E60F8C">
              <w:rPr>
                <w:rFonts w:asciiTheme="majorBidi" w:eastAsia="Times New Roman" w:hAnsiTheme="majorBidi" w:cstheme="majorBidi"/>
                <w:color w:val="000000"/>
                <w:sz w:val="24"/>
                <w:szCs w:val="24"/>
                <w:lang w:val="id-ID" w:eastAsia="id-ID"/>
              </w:rPr>
              <w:t>3</w:t>
            </w:r>
          </w:p>
        </w:tc>
      </w:tr>
    </w:tbl>
    <w:p w14:paraId="6815C200" w14:textId="2D7C2860" w:rsidR="004F744F" w:rsidRPr="00E60F8C" w:rsidRDefault="00C31441" w:rsidP="00C31441">
      <w:pPr>
        <w:ind w:left="720" w:firstLine="720"/>
        <w:jc w:val="both"/>
        <w:rPr>
          <w:rFonts w:asciiTheme="majorBidi" w:hAnsiTheme="majorBidi" w:cstheme="majorBidi"/>
          <w:sz w:val="24"/>
          <w:szCs w:val="24"/>
          <w:lang w:val="id-ID"/>
        </w:rPr>
      </w:pPr>
      <w:r w:rsidRPr="00E60F8C">
        <w:rPr>
          <w:rFonts w:asciiTheme="majorBidi" w:hAnsiTheme="majorBidi" w:cstheme="majorBidi"/>
          <w:i/>
          <w:iCs/>
          <w:sz w:val="24"/>
          <w:szCs w:val="24"/>
          <w:lang w:val="id-ID"/>
        </w:rPr>
        <w:t>Source: Data processing</w:t>
      </w:r>
    </w:p>
    <w:p w14:paraId="68BDC0C2" w14:textId="678EDAAB" w:rsidR="00327A4F" w:rsidRPr="00E60F8C" w:rsidRDefault="00327A4F" w:rsidP="009D3151">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 xml:space="preserve">If you pay attention to table 5, it can be seen that in social and financial business the doubtful feasibility level is more than the feasible level. In general, it can be seen that although the feasible level is more than the doubtful level based on the type of business, the ratio is </w:t>
      </w:r>
      <w:r w:rsidRPr="00E60F8C">
        <w:rPr>
          <w:rFonts w:asciiTheme="majorBidi" w:hAnsiTheme="majorBidi" w:cstheme="majorBidi"/>
          <w:sz w:val="24"/>
          <w:szCs w:val="24"/>
          <w:lang w:val="id-ID"/>
        </w:rPr>
        <w:lastRenderedPageBreak/>
        <w:t>small. It can be said that the number of business units based on the type has a balanced amount between feasible and doubtful.</w:t>
      </w:r>
    </w:p>
    <w:p w14:paraId="12761427" w14:textId="5CC2749C" w:rsidR="00D32F3A" w:rsidRPr="00E60F8C" w:rsidRDefault="00CA5B92" w:rsidP="006035C4">
      <w:pPr>
        <w:jc w:val="both"/>
        <w:rPr>
          <w:rFonts w:asciiTheme="majorBidi" w:hAnsiTheme="majorBidi" w:cstheme="majorBidi"/>
          <w:b/>
          <w:bCs/>
          <w:sz w:val="24"/>
          <w:szCs w:val="24"/>
          <w:lang w:val="id-ID"/>
        </w:rPr>
      </w:pPr>
      <w:r w:rsidRPr="00E60F8C">
        <w:rPr>
          <w:rFonts w:asciiTheme="majorBidi" w:hAnsiTheme="majorBidi" w:cstheme="majorBidi"/>
          <w:b/>
          <w:bCs/>
          <w:sz w:val="24"/>
          <w:szCs w:val="24"/>
          <w:lang w:val="id-ID"/>
        </w:rPr>
        <w:t>Conclusions and suggestions</w:t>
      </w:r>
    </w:p>
    <w:p w14:paraId="73339D68" w14:textId="61EF1FFA" w:rsidR="00B64182" w:rsidRPr="00E60F8C" w:rsidRDefault="003F2812" w:rsidP="003F2812">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There are five aspects that can measure the feasibility of a business in the BUM Desa business unit: Market and Marketing Aspects; Management and Human Resources Aspects; Financial aspect; Business Environment Aspect; and Legal Aspects. The main problem of BUM Desa is in the financial aspect (76,56%) and the aspect of the business environment (73,29%). Meanwhile, the Market and Marketing Aspects; Management and HR Aspects; Legal Aspect  have a feasibility score of above 80%. The business feasibility of BUM Desa in Java is better than outside Java. The social and financial business type of BUM Desa has a lower feasibility level than other types of business.</w:t>
      </w:r>
    </w:p>
    <w:p w14:paraId="2DAA9A54" w14:textId="74A37369" w:rsidR="00715819" w:rsidRPr="00E60F8C" w:rsidRDefault="00715819" w:rsidP="003F2812">
      <w:pPr>
        <w:ind w:firstLine="720"/>
        <w:jc w:val="both"/>
        <w:rPr>
          <w:rFonts w:asciiTheme="majorBidi" w:hAnsiTheme="majorBidi" w:cstheme="majorBidi"/>
          <w:sz w:val="24"/>
          <w:szCs w:val="24"/>
          <w:lang w:val="id-ID"/>
        </w:rPr>
      </w:pPr>
      <w:r w:rsidRPr="00E60F8C">
        <w:rPr>
          <w:rFonts w:asciiTheme="majorBidi" w:hAnsiTheme="majorBidi" w:cstheme="majorBidi"/>
          <w:sz w:val="24"/>
          <w:szCs w:val="24"/>
          <w:lang w:val="id-ID"/>
        </w:rPr>
        <w:t>For the consideration that has been given, for the future development of BUM Desa, several internal and external policies are needed: including training, mentoring, supervision and capital assistance. The training policy should not only be an initiative of BUM Desa managers but also be initiated by a higher government. As for the control and supervision process, there must be implementation and evaluation guidelines that can serve as guidelines and measure the progress of the BUM Desa.</w:t>
      </w:r>
    </w:p>
    <w:p w14:paraId="4FDEF20D" w14:textId="316C5AFB" w:rsidR="00D32F3A" w:rsidRPr="00E60F8C" w:rsidRDefault="00D32F3A" w:rsidP="006035C4">
      <w:pPr>
        <w:jc w:val="both"/>
        <w:rPr>
          <w:rFonts w:asciiTheme="majorBidi" w:hAnsiTheme="majorBidi" w:cstheme="majorBidi"/>
          <w:sz w:val="24"/>
          <w:szCs w:val="24"/>
          <w:lang w:val="id-ID"/>
        </w:rPr>
      </w:pPr>
    </w:p>
    <w:sdt>
      <w:sdtPr>
        <w:rPr>
          <w:rFonts w:asciiTheme="majorBidi" w:eastAsiaTheme="minorHAnsi" w:hAnsiTheme="majorBidi" w:cstheme="minorBidi"/>
          <w:color w:val="auto"/>
          <w:sz w:val="24"/>
          <w:szCs w:val="24"/>
          <w:lang w:val="en-ID"/>
        </w:rPr>
        <w:id w:val="1200354473"/>
        <w:docPartObj>
          <w:docPartGallery w:val="Bibliographies"/>
          <w:docPartUnique/>
        </w:docPartObj>
      </w:sdtPr>
      <w:sdtEndPr/>
      <w:sdtContent>
        <w:p w14:paraId="5D0ED747" w14:textId="6BA7E9EC" w:rsidR="00EA7824" w:rsidRPr="00D03EEF" w:rsidRDefault="00EA7824">
          <w:pPr>
            <w:pStyle w:val="Heading1"/>
            <w:rPr>
              <w:rFonts w:asciiTheme="majorBidi" w:hAnsiTheme="majorBidi"/>
              <w:sz w:val="24"/>
              <w:szCs w:val="24"/>
              <w:lang w:val="id-ID"/>
            </w:rPr>
          </w:pPr>
          <w:r w:rsidRPr="00D03EEF">
            <w:rPr>
              <w:rFonts w:asciiTheme="majorBidi" w:hAnsiTheme="majorBidi"/>
              <w:b/>
              <w:bCs/>
              <w:color w:val="auto"/>
              <w:sz w:val="24"/>
              <w:szCs w:val="24"/>
              <w:lang w:val="id-ID"/>
            </w:rPr>
            <w:t>References</w:t>
          </w:r>
        </w:p>
        <w:sdt>
          <w:sdtPr>
            <w:rPr>
              <w:rFonts w:asciiTheme="majorBidi" w:hAnsiTheme="majorBidi" w:cstheme="majorBidi"/>
              <w:sz w:val="24"/>
              <w:szCs w:val="24"/>
            </w:rPr>
            <w:id w:val="-573587230"/>
            <w:bibliography/>
          </w:sdtPr>
          <w:sdtEndPr/>
          <w:sdtContent>
            <w:p w14:paraId="48270F7A" w14:textId="77777777" w:rsidR="00F15FFD" w:rsidRPr="00D03EEF" w:rsidRDefault="00EA7824" w:rsidP="00F15FFD">
              <w:pPr>
                <w:pStyle w:val="Bibliography"/>
                <w:ind w:left="720" w:hanging="720"/>
                <w:rPr>
                  <w:rFonts w:asciiTheme="majorBidi" w:hAnsiTheme="majorBidi" w:cstheme="majorBidi"/>
                  <w:noProof/>
                  <w:sz w:val="24"/>
                  <w:szCs w:val="24"/>
                  <w:lang w:val="id-ID"/>
                </w:rPr>
              </w:pPr>
              <w:r w:rsidRPr="00E60F8C">
                <w:rPr>
                  <w:rFonts w:asciiTheme="majorBidi" w:hAnsiTheme="majorBidi" w:cstheme="majorBidi"/>
                  <w:sz w:val="24"/>
                  <w:szCs w:val="24"/>
                </w:rPr>
                <w:fldChar w:fldCharType="begin"/>
              </w:r>
              <w:r w:rsidRPr="00D03EEF">
                <w:rPr>
                  <w:rFonts w:asciiTheme="majorBidi" w:hAnsiTheme="majorBidi" w:cstheme="majorBidi"/>
                  <w:sz w:val="24"/>
                  <w:szCs w:val="24"/>
                  <w:lang w:val="id-ID"/>
                </w:rPr>
                <w:instrText xml:space="preserve"> BIBLIOGRAPHY </w:instrText>
              </w:r>
              <w:r w:rsidRPr="00E60F8C">
                <w:rPr>
                  <w:rFonts w:asciiTheme="majorBidi" w:hAnsiTheme="majorBidi" w:cstheme="majorBidi"/>
                  <w:sz w:val="24"/>
                  <w:szCs w:val="24"/>
                </w:rPr>
                <w:fldChar w:fldCharType="separate"/>
              </w:r>
              <w:r w:rsidR="00F15FFD" w:rsidRPr="00D03EEF">
                <w:rPr>
                  <w:rFonts w:asciiTheme="majorBidi" w:hAnsiTheme="majorBidi" w:cstheme="majorBidi"/>
                  <w:noProof/>
                  <w:sz w:val="24"/>
                  <w:szCs w:val="24"/>
                  <w:lang w:val="id-ID"/>
                </w:rPr>
                <w:t xml:space="preserve">Anwar, E. (2019). </w:t>
              </w:r>
              <w:r w:rsidR="00F15FFD" w:rsidRPr="00D03EEF">
                <w:rPr>
                  <w:rFonts w:asciiTheme="majorBidi" w:hAnsiTheme="majorBidi" w:cstheme="majorBidi"/>
                  <w:i/>
                  <w:iCs/>
                  <w:noProof/>
                  <w:sz w:val="24"/>
                  <w:szCs w:val="24"/>
                  <w:lang w:val="id-ID"/>
                </w:rPr>
                <w:t>Dinamika Tata Kelola Badan Usaha Milik Desa Sebagai Upaya Peningkatan Daya Saing Desa di Kabupaten Banyuwangi.</w:t>
              </w:r>
              <w:r w:rsidR="00F15FFD" w:rsidRPr="00D03EEF">
                <w:rPr>
                  <w:rFonts w:asciiTheme="majorBidi" w:hAnsiTheme="majorBidi" w:cstheme="majorBidi"/>
                  <w:noProof/>
                  <w:sz w:val="24"/>
                  <w:szCs w:val="24"/>
                  <w:lang w:val="id-ID"/>
                </w:rPr>
                <w:t xml:space="preserve"> Jember: Universitas Negeri Jember.</w:t>
              </w:r>
            </w:p>
            <w:p w14:paraId="1D89A426" w14:textId="77777777" w:rsidR="00F15FFD" w:rsidRPr="00F96174" w:rsidRDefault="00F15FFD" w:rsidP="00F15FFD">
              <w:pPr>
                <w:pStyle w:val="Bibliography"/>
                <w:ind w:left="720" w:hanging="720"/>
                <w:rPr>
                  <w:rFonts w:asciiTheme="majorBidi" w:hAnsiTheme="majorBidi" w:cstheme="majorBidi"/>
                  <w:noProof/>
                  <w:sz w:val="24"/>
                  <w:szCs w:val="24"/>
                  <w:lang w:val="en-US"/>
                </w:rPr>
              </w:pPr>
              <w:r w:rsidRPr="00D03EEF">
                <w:rPr>
                  <w:rFonts w:asciiTheme="majorBidi" w:hAnsiTheme="majorBidi" w:cstheme="majorBidi"/>
                  <w:noProof/>
                  <w:sz w:val="24"/>
                  <w:szCs w:val="24"/>
                  <w:lang w:val="id-ID"/>
                </w:rPr>
                <w:t xml:space="preserve">Arif, S. (2020). </w:t>
              </w:r>
              <w:r w:rsidRPr="00D03EEF">
                <w:rPr>
                  <w:rFonts w:asciiTheme="majorBidi" w:hAnsiTheme="majorBidi" w:cstheme="majorBidi"/>
                  <w:i/>
                  <w:iCs/>
                  <w:noProof/>
                  <w:sz w:val="24"/>
                  <w:szCs w:val="24"/>
                  <w:lang w:val="id-ID"/>
                </w:rPr>
                <w:t>Backward Mapping Dalam Implementasi Kebijakan Badan Usaha Milik Desa Di Desa Ngembung Kecamatan Cerme Kabupaten Gresik.</w:t>
              </w:r>
              <w:r w:rsidRPr="00D03EEF">
                <w:rPr>
                  <w:rFonts w:asciiTheme="majorBidi" w:hAnsiTheme="majorBidi" w:cstheme="majorBidi"/>
                  <w:noProof/>
                  <w:sz w:val="24"/>
                  <w:szCs w:val="24"/>
                  <w:lang w:val="id-ID"/>
                </w:rPr>
                <w:t xml:space="preserve"> </w:t>
              </w:r>
              <w:r w:rsidRPr="00F96174">
                <w:rPr>
                  <w:rFonts w:asciiTheme="majorBidi" w:hAnsiTheme="majorBidi" w:cstheme="majorBidi"/>
                  <w:noProof/>
                  <w:sz w:val="24"/>
                  <w:szCs w:val="24"/>
                  <w:lang w:val="en-US"/>
                </w:rPr>
                <w:t>Surabaya: Universitas Airlangga.</w:t>
              </w:r>
            </w:p>
            <w:p w14:paraId="446AFDB4" w14:textId="77777777" w:rsidR="00F15FFD" w:rsidRPr="00F96174" w:rsidRDefault="00F15FFD" w:rsidP="00F15FFD">
              <w:pPr>
                <w:pStyle w:val="Bibliography"/>
                <w:ind w:left="720" w:hanging="720"/>
                <w:rPr>
                  <w:rFonts w:asciiTheme="majorBidi" w:hAnsiTheme="majorBidi" w:cstheme="majorBidi"/>
                  <w:noProof/>
                  <w:sz w:val="24"/>
                  <w:szCs w:val="24"/>
                  <w:lang w:val="en-US"/>
                </w:rPr>
              </w:pPr>
              <w:r w:rsidRPr="00F96174">
                <w:rPr>
                  <w:rFonts w:asciiTheme="majorBidi" w:hAnsiTheme="majorBidi" w:cstheme="majorBidi"/>
                  <w:noProof/>
                  <w:sz w:val="24"/>
                  <w:szCs w:val="24"/>
                  <w:lang w:val="en-US"/>
                </w:rPr>
                <w:t xml:space="preserve">Astro, M. (2020, October 21). </w:t>
              </w:r>
              <w:r w:rsidRPr="00F96174">
                <w:rPr>
                  <w:rFonts w:asciiTheme="majorBidi" w:hAnsiTheme="majorBidi" w:cstheme="majorBidi"/>
                  <w:i/>
                  <w:iCs/>
                  <w:noProof/>
                  <w:sz w:val="24"/>
                  <w:szCs w:val="24"/>
                  <w:lang w:val="en-US"/>
                </w:rPr>
                <w:t>Antara</w:t>
              </w:r>
              <w:r w:rsidRPr="00F96174">
                <w:rPr>
                  <w:rFonts w:asciiTheme="majorBidi" w:hAnsiTheme="majorBidi" w:cstheme="majorBidi"/>
                  <w:noProof/>
                  <w:sz w:val="24"/>
                  <w:szCs w:val="24"/>
                  <w:lang w:val="en-US"/>
                </w:rPr>
                <w:t>. Retrieved from Antaranews.com: https://www.antaranews.com/berita/1795985/kemendes-pdtt-transformasi-upk-eks-pnpm-jadi-lembaga-keuangan-desa</w:t>
              </w:r>
            </w:p>
            <w:p w14:paraId="5793A932" w14:textId="77777777" w:rsidR="00F15FFD" w:rsidRPr="00D03EEF" w:rsidRDefault="00F15FFD" w:rsidP="00F15FFD">
              <w:pPr>
                <w:pStyle w:val="Bibliography"/>
                <w:ind w:left="720" w:hanging="720"/>
                <w:rPr>
                  <w:rFonts w:asciiTheme="majorBidi" w:hAnsiTheme="majorBidi" w:cstheme="majorBidi"/>
                  <w:noProof/>
                  <w:sz w:val="24"/>
                  <w:szCs w:val="24"/>
                  <w:lang w:val="fi-FI"/>
                </w:rPr>
              </w:pPr>
              <w:r w:rsidRPr="00D03EEF">
                <w:rPr>
                  <w:rFonts w:asciiTheme="majorBidi" w:hAnsiTheme="majorBidi" w:cstheme="majorBidi"/>
                  <w:noProof/>
                  <w:sz w:val="24"/>
                  <w:szCs w:val="24"/>
                  <w:lang w:val="fi-FI"/>
                </w:rPr>
                <w:t xml:space="preserve">Badan Akuntabilitas Keuangan Negara. (2019). </w:t>
              </w:r>
              <w:r w:rsidRPr="00D03EEF">
                <w:rPr>
                  <w:rFonts w:asciiTheme="majorBidi" w:hAnsiTheme="majorBidi" w:cstheme="majorBidi"/>
                  <w:i/>
                  <w:iCs/>
                  <w:noProof/>
                  <w:sz w:val="24"/>
                  <w:szCs w:val="24"/>
                  <w:lang w:val="fi-FI"/>
                </w:rPr>
                <w:t>Efektifitas Pembinaan &amp; Pengawasan Pengelolaan Dana Desa: Berdasarkan IHPS II Tahun 2018.</w:t>
              </w:r>
              <w:r w:rsidRPr="00D03EEF">
                <w:rPr>
                  <w:rFonts w:asciiTheme="majorBidi" w:hAnsiTheme="majorBidi" w:cstheme="majorBidi"/>
                  <w:noProof/>
                  <w:sz w:val="24"/>
                  <w:szCs w:val="24"/>
                  <w:lang w:val="fi-FI"/>
                </w:rPr>
                <w:t xml:space="preserve"> Jakarta: Setjen dan BK DPR RI.</w:t>
              </w:r>
            </w:p>
            <w:p w14:paraId="56CED5F4" w14:textId="77777777" w:rsidR="00F15FFD" w:rsidRPr="00D03EEF" w:rsidRDefault="00F15FFD" w:rsidP="00F15FFD">
              <w:pPr>
                <w:pStyle w:val="Bibliography"/>
                <w:ind w:left="720" w:hanging="720"/>
                <w:rPr>
                  <w:rFonts w:asciiTheme="majorBidi" w:hAnsiTheme="majorBidi" w:cstheme="majorBidi"/>
                  <w:noProof/>
                  <w:sz w:val="24"/>
                  <w:szCs w:val="24"/>
                  <w:lang w:val="fi-FI"/>
                </w:rPr>
              </w:pPr>
              <w:r w:rsidRPr="00D03EEF">
                <w:rPr>
                  <w:rFonts w:asciiTheme="majorBidi" w:hAnsiTheme="majorBidi" w:cstheme="majorBidi"/>
                  <w:noProof/>
                  <w:sz w:val="24"/>
                  <w:szCs w:val="24"/>
                  <w:lang w:val="fi-FI"/>
                </w:rPr>
                <w:t xml:space="preserve">Bahri, S. M. (2018). Analisis Pembentukan Badan Usaha Milik Desa (BumDesa) Di Kabupaten Luwu Timur. </w:t>
              </w:r>
              <w:r w:rsidRPr="00D03EEF">
                <w:rPr>
                  <w:rFonts w:asciiTheme="majorBidi" w:hAnsiTheme="majorBidi" w:cstheme="majorBidi"/>
                  <w:i/>
                  <w:iCs/>
                  <w:noProof/>
                  <w:sz w:val="24"/>
                  <w:szCs w:val="24"/>
                  <w:lang w:val="fi-FI"/>
                </w:rPr>
                <w:t>Government: Jurnal Ilmu Pemerintahan</w:t>
              </w:r>
              <w:r w:rsidRPr="00D03EEF">
                <w:rPr>
                  <w:rFonts w:asciiTheme="majorBidi" w:hAnsiTheme="majorBidi" w:cstheme="majorBidi"/>
                  <w:noProof/>
                  <w:sz w:val="24"/>
                  <w:szCs w:val="24"/>
                  <w:lang w:val="fi-FI"/>
                </w:rPr>
                <w:t>, 9-18.</w:t>
              </w:r>
            </w:p>
            <w:p w14:paraId="57F2D5F8" w14:textId="77777777" w:rsidR="00F15FFD" w:rsidRPr="00F96174" w:rsidRDefault="00F15FFD" w:rsidP="00F15FFD">
              <w:pPr>
                <w:pStyle w:val="Bibliography"/>
                <w:ind w:left="720" w:hanging="720"/>
                <w:rPr>
                  <w:rFonts w:asciiTheme="majorBidi" w:hAnsiTheme="majorBidi" w:cstheme="majorBidi"/>
                  <w:noProof/>
                  <w:sz w:val="24"/>
                  <w:szCs w:val="24"/>
                  <w:lang w:val="en-US"/>
                </w:rPr>
              </w:pPr>
              <w:r w:rsidRPr="00D03EEF">
                <w:rPr>
                  <w:rFonts w:asciiTheme="majorBidi" w:hAnsiTheme="majorBidi" w:cstheme="majorBidi"/>
                  <w:noProof/>
                  <w:sz w:val="24"/>
                  <w:szCs w:val="24"/>
                  <w:lang w:val="fi-FI"/>
                </w:rPr>
                <w:t xml:space="preserve">Cahyono, H., &amp; al, e. (2020). </w:t>
              </w:r>
              <w:r w:rsidRPr="00D03EEF">
                <w:rPr>
                  <w:rFonts w:asciiTheme="majorBidi" w:hAnsiTheme="majorBidi" w:cstheme="majorBidi"/>
                  <w:i/>
                  <w:iCs/>
                  <w:noProof/>
                  <w:sz w:val="24"/>
                  <w:szCs w:val="24"/>
                  <w:lang w:val="fi-FI"/>
                </w:rPr>
                <w:t>Pengelolaan Dana Desa: Studi dari sisi demokrasi dan kapasitas pemerintahan desa.</w:t>
              </w:r>
              <w:r w:rsidRPr="00D03EEF">
                <w:rPr>
                  <w:rFonts w:asciiTheme="majorBidi" w:hAnsiTheme="majorBidi" w:cstheme="majorBidi"/>
                  <w:noProof/>
                  <w:sz w:val="24"/>
                  <w:szCs w:val="24"/>
                  <w:lang w:val="fi-FI"/>
                </w:rPr>
                <w:t xml:space="preserve"> </w:t>
              </w:r>
              <w:r w:rsidRPr="00F96174">
                <w:rPr>
                  <w:rFonts w:asciiTheme="majorBidi" w:hAnsiTheme="majorBidi" w:cstheme="majorBidi"/>
                  <w:noProof/>
                  <w:sz w:val="24"/>
                  <w:szCs w:val="24"/>
                  <w:lang w:val="en-US"/>
                </w:rPr>
                <w:t>Jakarta: LIPI Press.</w:t>
              </w:r>
            </w:p>
            <w:p w14:paraId="1A076D41" w14:textId="77777777" w:rsidR="00F15FFD" w:rsidRPr="00F96174" w:rsidRDefault="00F15FFD" w:rsidP="00F15FFD">
              <w:pPr>
                <w:pStyle w:val="Bibliography"/>
                <w:ind w:left="720" w:hanging="720"/>
                <w:rPr>
                  <w:rFonts w:asciiTheme="majorBidi" w:hAnsiTheme="majorBidi" w:cstheme="majorBidi"/>
                  <w:noProof/>
                  <w:sz w:val="24"/>
                  <w:szCs w:val="24"/>
                  <w:lang w:val="en-US"/>
                </w:rPr>
              </w:pPr>
              <w:r w:rsidRPr="00F96174">
                <w:rPr>
                  <w:rFonts w:asciiTheme="majorBidi" w:hAnsiTheme="majorBidi" w:cstheme="majorBidi"/>
                  <w:noProof/>
                  <w:sz w:val="24"/>
                  <w:szCs w:val="24"/>
                  <w:lang w:val="en-US"/>
                </w:rPr>
                <w:t xml:space="preserve">Fajarika, D. e. (2019). Feasibility Study of Shallot Production in Financial Aspect in Central Lampung (Case study : Kota Gajah). </w:t>
              </w:r>
              <w:r w:rsidRPr="00F96174">
                <w:rPr>
                  <w:rFonts w:asciiTheme="majorBidi" w:hAnsiTheme="majorBidi" w:cstheme="majorBidi"/>
                  <w:i/>
                  <w:iCs/>
                  <w:noProof/>
                  <w:sz w:val="24"/>
                  <w:szCs w:val="24"/>
                  <w:lang w:val="en-US"/>
                </w:rPr>
                <w:t>Journal of Science and Applicative Technology</w:t>
              </w:r>
              <w:r w:rsidRPr="00F96174">
                <w:rPr>
                  <w:rFonts w:asciiTheme="majorBidi" w:hAnsiTheme="majorBidi" w:cstheme="majorBidi"/>
                  <w:noProof/>
                  <w:sz w:val="24"/>
                  <w:szCs w:val="24"/>
                  <w:lang w:val="en-US"/>
                </w:rPr>
                <w:t>, 26 - 34.</w:t>
              </w:r>
            </w:p>
            <w:p w14:paraId="29F70824" w14:textId="77777777" w:rsidR="00F15FFD" w:rsidRPr="00F96174" w:rsidRDefault="00F15FFD" w:rsidP="00F15FFD">
              <w:pPr>
                <w:pStyle w:val="Bibliography"/>
                <w:ind w:left="720" w:hanging="720"/>
                <w:rPr>
                  <w:rFonts w:asciiTheme="majorBidi" w:hAnsiTheme="majorBidi" w:cstheme="majorBidi"/>
                  <w:noProof/>
                  <w:sz w:val="24"/>
                  <w:szCs w:val="24"/>
                  <w:lang w:val="en-US"/>
                </w:rPr>
              </w:pPr>
              <w:r w:rsidRPr="00F96174">
                <w:rPr>
                  <w:rFonts w:asciiTheme="majorBidi" w:hAnsiTheme="majorBidi" w:cstheme="majorBidi"/>
                  <w:noProof/>
                  <w:sz w:val="24"/>
                  <w:szCs w:val="24"/>
                  <w:lang w:val="en-US"/>
                </w:rPr>
                <w:lastRenderedPageBreak/>
                <w:t xml:space="preserve">Fitrianto, H. (2016). Institutional Revitalization of Bumdes In Efforts to Increase Independence and Village Resilience in East Java. </w:t>
              </w:r>
              <w:r w:rsidRPr="00F96174">
                <w:rPr>
                  <w:rFonts w:asciiTheme="majorBidi" w:hAnsiTheme="majorBidi" w:cstheme="majorBidi"/>
                  <w:i/>
                  <w:iCs/>
                  <w:noProof/>
                  <w:sz w:val="24"/>
                  <w:szCs w:val="24"/>
                  <w:lang w:val="en-US"/>
                </w:rPr>
                <w:t>Jejaring Administrasi Publik</w:t>
              </w:r>
              <w:r w:rsidRPr="00F96174">
                <w:rPr>
                  <w:rFonts w:asciiTheme="majorBidi" w:hAnsiTheme="majorBidi" w:cstheme="majorBidi"/>
                  <w:noProof/>
                  <w:sz w:val="24"/>
                  <w:szCs w:val="24"/>
                  <w:lang w:val="en-US"/>
                </w:rPr>
                <w:t>, 915-926.</w:t>
              </w:r>
            </w:p>
            <w:p w14:paraId="05002965" w14:textId="77777777" w:rsidR="00F15FFD" w:rsidRPr="00F96174" w:rsidRDefault="00F15FFD" w:rsidP="00F15FFD">
              <w:pPr>
                <w:pStyle w:val="Bibliography"/>
                <w:ind w:left="720" w:hanging="720"/>
                <w:rPr>
                  <w:rFonts w:asciiTheme="majorBidi" w:hAnsiTheme="majorBidi" w:cstheme="majorBidi"/>
                  <w:noProof/>
                  <w:sz w:val="24"/>
                  <w:szCs w:val="24"/>
                  <w:lang w:val="en-US"/>
                </w:rPr>
              </w:pPr>
              <w:r w:rsidRPr="00F96174">
                <w:rPr>
                  <w:rFonts w:asciiTheme="majorBidi" w:hAnsiTheme="majorBidi" w:cstheme="majorBidi"/>
                  <w:noProof/>
                  <w:sz w:val="24"/>
                  <w:szCs w:val="24"/>
                  <w:lang w:val="en-US"/>
                </w:rPr>
                <w:t xml:space="preserve">Gallagher, M., &amp; Brown, T. (2013). Introduction to Confirmatory Factor Analysis and Structural Equation Modeling. In T. T., </w:t>
              </w:r>
              <w:r w:rsidRPr="00F96174">
                <w:rPr>
                  <w:rFonts w:asciiTheme="majorBidi" w:hAnsiTheme="majorBidi" w:cstheme="majorBidi"/>
                  <w:i/>
                  <w:iCs/>
                  <w:noProof/>
                  <w:sz w:val="24"/>
                  <w:szCs w:val="24"/>
                  <w:lang w:val="en-US"/>
                </w:rPr>
                <w:t>Handbook of Quantitative Methods for Educational Research</w:t>
              </w:r>
              <w:r w:rsidRPr="00F96174">
                <w:rPr>
                  <w:rFonts w:asciiTheme="majorBidi" w:hAnsiTheme="majorBidi" w:cstheme="majorBidi"/>
                  <w:noProof/>
                  <w:sz w:val="24"/>
                  <w:szCs w:val="24"/>
                  <w:lang w:val="en-US"/>
                </w:rPr>
                <w:t xml:space="preserve"> (pp. 289-314). Rotterdam: SensePublishers.</w:t>
              </w:r>
            </w:p>
            <w:p w14:paraId="7240B2C6" w14:textId="77777777" w:rsidR="00F15FFD" w:rsidRPr="00F96174" w:rsidRDefault="00F15FFD" w:rsidP="00F15FFD">
              <w:pPr>
                <w:pStyle w:val="Bibliography"/>
                <w:ind w:left="720" w:hanging="720"/>
                <w:rPr>
                  <w:rFonts w:asciiTheme="majorBidi" w:hAnsiTheme="majorBidi" w:cstheme="majorBidi"/>
                  <w:noProof/>
                  <w:sz w:val="24"/>
                  <w:szCs w:val="24"/>
                  <w:lang w:val="en-US"/>
                </w:rPr>
              </w:pPr>
              <w:r w:rsidRPr="00F96174">
                <w:rPr>
                  <w:rFonts w:asciiTheme="majorBidi" w:hAnsiTheme="majorBidi" w:cstheme="majorBidi"/>
                  <w:noProof/>
                  <w:sz w:val="24"/>
                  <w:szCs w:val="24"/>
                  <w:lang w:val="en-US"/>
                </w:rPr>
                <w:t xml:space="preserve">Griffiths, M., Gundry, L., &amp; Kickul, J. (2013). The socio-political, economic, and cultural determinants of social entrepreneurship activity: An empirical examination. </w:t>
              </w:r>
              <w:r w:rsidRPr="00F96174">
                <w:rPr>
                  <w:rFonts w:asciiTheme="majorBidi" w:hAnsiTheme="majorBidi" w:cstheme="majorBidi"/>
                  <w:i/>
                  <w:iCs/>
                  <w:noProof/>
                  <w:sz w:val="24"/>
                  <w:szCs w:val="24"/>
                  <w:lang w:val="en-US"/>
                </w:rPr>
                <w:t>Journal of Small Business and Enterprise Development</w:t>
              </w:r>
              <w:r w:rsidRPr="00F96174">
                <w:rPr>
                  <w:rFonts w:asciiTheme="majorBidi" w:hAnsiTheme="majorBidi" w:cstheme="majorBidi"/>
                  <w:noProof/>
                  <w:sz w:val="24"/>
                  <w:szCs w:val="24"/>
                  <w:lang w:val="en-US"/>
                </w:rPr>
                <w:t>, 341-357.</w:t>
              </w:r>
            </w:p>
            <w:p w14:paraId="371740C7" w14:textId="77777777" w:rsidR="00F15FFD" w:rsidRPr="00F96174" w:rsidRDefault="00F15FFD" w:rsidP="00F15FFD">
              <w:pPr>
                <w:pStyle w:val="Bibliography"/>
                <w:ind w:left="720" w:hanging="720"/>
                <w:rPr>
                  <w:rFonts w:asciiTheme="majorBidi" w:hAnsiTheme="majorBidi" w:cstheme="majorBidi"/>
                  <w:noProof/>
                  <w:sz w:val="24"/>
                  <w:szCs w:val="24"/>
                  <w:lang w:val="en-US"/>
                </w:rPr>
              </w:pPr>
              <w:r w:rsidRPr="00F96174">
                <w:rPr>
                  <w:rFonts w:asciiTheme="majorBidi" w:hAnsiTheme="majorBidi" w:cstheme="majorBidi"/>
                  <w:noProof/>
                  <w:sz w:val="24"/>
                  <w:szCs w:val="24"/>
                  <w:lang w:val="en-US"/>
                </w:rPr>
                <w:t xml:space="preserve">Hepeng. (2014). Small and Medium-Sized Enterprise Human Resources Management Outsourcing Feasibility Study in China. </w:t>
              </w:r>
              <w:r w:rsidRPr="00F96174">
                <w:rPr>
                  <w:rFonts w:asciiTheme="majorBidi" w:hAnsiTheme="majorBidi" w:cstheme="majorBidi"/>
                  <w:i/>
                  <w:iCs/>
                  <w:noProof/>
                  <w:sz w:val="24"/>
                  <w:szCs w:val="24"/>
                  <w:lang w:val="en-US"/>
                </w:rPr>
                <w:t>International Journal of Business and Social Science</w:t>
              </w:r>
              <w:r w:rsidRPr="00F96174">
                <w:rPr>
                  <w:rFonts w:asciiTheme="majorBidi" w:hAnsiTheme="majorBidi" w:cstheme="majorBidi"/>
                  <w:noProof/>
                  <w:sz w:val="24"/>
                  <w:szCs w:val="24"/>
                  <w:lang w:val="en-US"/>
                </w:rPr>
                <w:t>, 179-184.</w:t>
              </w:r>
            </w:p>
            <w:p w14:paraId="121CED09" w14:textId="77777777" w:rsidR="00F15FFD" w:rsidRPr="00D03EEF" w:rsidRDefault="00F15FFD" w:rsidP="00F15FFD">
              <w:pPr>
                <w:pStyle w:val="Bibliography"/>
                <w:ind w:left="720" w:hanging="720"/>
                <w:rPr>
                  <w:rFonts w:asciiTheme="majorBidi" w:hAnsiTheme="majorBidi" w:cstheme="majorBidi"/>
                  <w:noProof/>
                  <w:sz w:val="24"/>
                  <w:szCs w:val="24"/>
                  <w:lang w:val="fi-FI"/>
                </w:rPr>
              </w:pPr>
              <w:r w:rsidRPr="00F96174">
                <w:rPr>
                  <w:rFonts w:asciiTheme="majorBidi" w:hAnsiTheme="majorBidi" w:cstheme="majorBidi"/>
                  <w:noProof/>
                  <w:sz w:val="24"/>
                  <w:szCs w:val="24"/>
                  <w:lang w:val="en-US"/>
                </w:rPr>
                <w:t xml:space="preserve">Kemendes PDTT. (2017). </w:t>
              </w:r>
              <w:r w:rsidRPr="00F96174">
                <w:rPr>
                  <w:rFonts w:asciiTheme="majorBidi" w:hAnsiTheme="majorBidi" w:cstheme="majorBidi"/>
                  <w:i/>
                  <w:iCs/>
                  <w:noProof/>
                  <w:sz w:val="24"/>
                  <w:szCs w:val="24"/>
                  <w:lang w:val="en-US"/>
                </w:rPr>
                <w:t>Pengelolaan BUM Desa.</w:t>
              </w:r>
              <w:r w:rsidRPr="00F96174">
                <w:rPr>
                  <w:rFonts w:asciiTheme="majorBidi" w:hAnsiTheme="majorBidi" w:cstheme="majorBidi"/>
                  <w:noProof/>
                  <w:sz w:val="24"/>
                  <w:szCs w:val="24"/>
                  <w:lang w:val="en-US"/>
                </w:rPr>
                <w:t xml:space="preserve"> </w:t>
              </w:r>
              <w:r w:rsidRPr="00D03EEF">
                <w:rPr>
                  <w:rFonts w:asciiTheme="majorBidi" w:hAnsiTheme="majorBidi" w:cstheme="majorBidi"/>
                  <w:noProof/>
                  <w:sz w:val="24"/>
                  <w:szCs w:val="24"/>
                  <w:lang w:val="fi-FI"/>
                </w:rPr>
                <w:t>Jakarta: Badan Penelitian Dan Pengembangan, Pendidikan Dan Pelatihan Dan Informasi, Kemendes PDTT.</w:t>
              </w:r>
            </w:p>
            <w:p w14:paraId="7ABE2478" w14:textId="77777777" w:rsidR="00F15FFD" w:rsidRPr="00F96174" w:rsidRDefault="00F15FFD" w:rsidP="00F15FFD">
              <w:pPr>
                <w:pStyle w:val="Bibliography"/>
                <w:ind w:left="720" w:hanging="720"/>
                <w:rPr>
                  <w:rFonts w:asciiTheme="majorBidi" w:hAnsiTheme="majorBidi" w:cstheme="majorBidi"/>
                  <w:noProof/>
                  <w:sz w:val="24"/>
                  <w:szCs w:val="24"/>
                  <w:lang w:val="en-US"/>
                </w:rPr>
              </w:pPr>
              <w:r w:rsidRPr="00D03EEF">
                <w:rPr>
                  <w:rFonts w:asciiTheme="majorBidi" w:hAnsiTheme="majorBidi" w:cstheme="majorBidi"/>
                  <w:noProof/>
                  <w:sz w:val="24"/>
                  <w:szCs w:val="24"/>
                  <w:lang w:val="fi-FI"/>
                </w:rPr>
                <w:t xml:space="preserve">Kurniasih, D., &amp; Wijaya, S. S. (2017). Kegagalan Bisnis Pemerintah Desa: Studi Tentang Relasi Bisnis-Pemerintah Pada Pengelolaan Badan Usaha Milik Desa Di Kabupaten Banyumas. </w:t>
              </w:r>
              <w:r w:rsidRPr="00F96174">
                <w:rPr>
                  <w:rFonts w:asciiTheme="majorBidi" w:hAnsiTheme="majorBidi" w:cstheme="majorBidi"/>
                  <w:i/>
                  <w:iCs/>
                  <w:noProof/>
                  <w:sz w:val="24"/>
                  <w:szCs w:val="24"/>
                  <w:lang w:val="en-US"/>
                </w:rPr>
                <w:t>JPSI (Journal of Public Sector Innovations)</w:t>
              </w:r>
              <w:r w:rsidRPr="00F96174">
                <w:rPr>
                  <w:rFonts w:asciiTheme="majorBidi" w:hAnsiTheme="majorBidi" w:cstheme="majorBidi"/>
                  <w:noProof/>
                  <w:sz w:val="24"/>
                  <w:szCs w:val="24"/>
                  <w:lang w:val="en-US"/>
                </w:rPr>
                <w:t>, 66-72.</w:t>
              </w:r>
            </w:p>
            <w:p w14:paraId="6B8A0441" w14:textId="77777777" w:rsidR="00F15FFD" w:rsidRPr="00F96174" w:rsidRDefault="00F15FFD" w:rsidP="00F15FFD">
              <w:pPr>
                <w:pStyle w:val="Bibliography"/>
                <w:ind w:left="720" w:hanging="720"/>
                <w:rPr>
                  <w:rFonts w:asciiTheme="majorBidi" w:hAnsiTheme="majorBidi" w:cstheme="majorBidi"/>
                  <w:noProof/>
                  <w:sz w:val="24"/>
                  <w:szCs w:val="24"/>
                  <w:lang w:val="en-US"/>
                </w:rPr>
              </w:pPr>
              <w:r w:rsidRPr="00F96174">
                <w:rPr>
                  <w:rFonts w:asciiTheme="majorBidi" w:hAnsiTheme="majorBidi" w:cstheme="majorBidi"/>
                  <w:noProof/>
                  <w:sz w:val="24"/>
                  <w:szCs w:val="24"/>
                  <w:lang w:val="en-US"/>
                </w:rPr>
                <w:t xml:space="preserve">Laursen, M., Svejvig, P., &amp; Rode, A. (2017). Four Approaches to Project Evaluation. </w:t>
              </w:r>
              <w:r w:rsidRPr="00F96174">
                <w:rPr>
                  <w:rFonts w:asciiTheme="majorBidi" w:hAnsiTheme="majorBidi" w:cstheme="majorBidi"/>
                  <w:i/>
                  <w:iCs/>
                  <w:noProof/>
                  <w:sz w:val="24"/>
                  <w:szCs w:val="24"/>
                  <w:lang w:val="en-US"/>
                </w:rPr>
                <w:t>The 24th Nordic Academy of Management Conference (NFF-2017).</w:t>
              </w:r>
              <w:r w:rsidRPr="00F96174">
                <w:rPr>
                  <w:rFonts w:asciiTheme="majorBidi" w:hAnsiTheme="majorBidi" w:cstheme="majorBidi"/>
                  <w:noProof/>
                  <w:sz w:val="24"/>
                  <w:szCs w:val="24"/>
                  <w:lang w:val="en-US"/>
                </w:rPr>
                <w:t xml:space="preserve"> Bodø, Norway: Nordic Academy of Management.</w:t>
              </w:r>
            </w:p>
            <w:p w14:paraId="28D22AC6" w14:textId="77777777" w:rsidR="00F15FFD" w:rsidRPr="00F96174" w:rsidRDefault="00F15FFD" w:rsidP="00F15FFD">
              <w:pPr>
                <w:pStyle w:val="Bibliography"/>
                <w:ind w:left="720" w:hanging="720"/>
                <w:rPr>
                  <w:rFonts w:asciiTheme="majorBidi" w:hAnsiTheme="majorBidi" w:cstheme="majorBidi"/>
                  <w:noProof/>
                  <w:sz w:val="24"/>
                  <w:szCs w:val="24"/>
                  <w:lang w:val="en-US"/>
                </w:rPr>
              </w:pPr>
              <w:r w:rsidRPr="00F96174">
                <w:rPr>
                  <w:rFonts w:asciiTheme="majorBidi" w:hAnsiTheme="majorBidi" w:cstheme="majorBidi"/>
                  <w:noProof/>
                  <w:sz w:val="24"/>
                  <w:szCs w:val="24"/>
                  <w:lang w:val="en-US"/>
                </w:rPr>
                <w:t xml:space="preserve">Mukherjee, M., &amp; Roy, S. (2017). Feasibility Studies and Important Aspect of Project Management. </w:t>
              </w:r>
              <w:r w:rsidRPr="00F96174">
                <w:rPr>
                  <w:rFonts w:asciiTheme="majorBidi" w:hAnsiTheme="majorBidi" w:cstheme="majorBidi"/>
                  <w:i/>
                  <w:iCs/>
                  <w:noProof/>
                  <w:sz w:val="24"/>
                  <w:szCs w:val="24"/>
                  <w:lang w:val="en-US"/>
                </w:rPr>
                <w:t>International Journal of Advanced Engineering and Management</w:t>
              </w:r>
              <w:r w:rsidRPr="00F96174">
                <w:rPr>
                  <w:rFonts w:asciiTheme="majorBidi" w:hAnsiTheme="majorBidi" w:cstheme="majorBidi"/>
                  <w:noProof/>
                  <w:sz w:val="24"/>
                  <w:szCs w:val="24"/>
                  <w:lang w:val="en-US"/>
                </w:rPr>
                <w:t>, 98-100.</w:t>
              </w:r>
            </w:p>
            <w:p w14:paraId="53BBF51E" w14:textId="77777777" w:rsidR="00F15FFD" w:rsidRPr="00F96174" w:rsidRDefault="00F15FFD" w:rsidP="00F15FFD">
              <w:pPr>
                <w:pStyle w:val="Bibliography"/>
                <w:ind w:left="720" w:hanging="720"/>
                <w:rPr>
                  <w:rFonts w:asciiTheme="majorBidi" w:hAnsiTheme="majorBidi" w:cstheme="majorBidi"/>
                  <w:noProof/>
                  <w:sz w:val="24"/>
                  <w:szCs w:val="24"/>
                  <w:lang w:val="en-US"/>
                </w:rPr>
              </w:pPr>
              <w:r w:rsidRPr="00F96174">
                <w:rPr>
                  <w:rFonts w:asciiTheme="majorBidi" w:hAnsiTheme="majorBidi" w:cstheme="majorBidi"/>
                  <w:noProof/>
                  <w:sz w:val="24"/>
                  <w:szCs w:val="24"/>
                  <w:lang w:val="en-US"/>
                </w:rPr>
                <w:t xml:space="preserve">Mulya, A. S., &amp; al, e. (2017). Feasibility Analysis Of Business: Case Study In Indonesia Minimarket. </w:t>
              </w:r>
              <w:r w:rsidRPr="00F96174">
                <w:rPr>
                  <w:rFonts w:asciiTheme="majorBidi" w:hAnsiTheme="majorBidi" w:cstheme="majorBidi"/>
                  <w:i/>
                  <w:iCs/>
                  <w:noProof/>
                  <w:sz w:val="24"/>
                  <w:szCs w:val="24"/>
                  <w:lang w:val="en-US"/>
                </w:rPr>
                <w:t>International Journal of Pure and Applied Mathematics</w:t>
              </w:r>
              <w:r w:rsidRPr="00F96174">
                <w:rPr>
                  <w:rFonts w:asciiTheme="majorBidi" w:hAnsiTheme="majorBidi" w:cstheme="majorBidi"/>
                  <w:noProof/>
                  <w:sz w:val="24"/>
                  <w:szCs w:val="24"/>
                  <w:lang w:val="en-US"/>
                </w:rPr>
                <w:t>, 915-929.</w:t>
              </w:r>
            </w:p>
            <w:p w14:paraId="6CB77383" w14:textId="77777777" w:rsidR="00F15FFD" w:rsidRPr="00F96174" w:rsidRDefault="00F15FFD" w:rsidP="00F15FFD">
              <w:pPr>
                <w:pStyle w:val="Bibliography"/>
                <w:ind w:left="720" w:hanging="720"/>
                <w:rPr>
                  <w:rFonts w:asciiTheme="majorBidi" w:hAnsiTheme="majorBidi" w:cstheme="majorBidi"/>
                  <w:noProof/>
                  <w:sz w:val="24"/>
                  <w:szCs w:val="24"/>
                  <w:lang w:val="en-US"/>
                </w:rPr>
              </w:pPr>
              <w:r w:rsidRPr="00F96174">
                <w:rPr>
                  <w:rFonts w:asciiTheme="majorBidi" w:hAnsiTheme="majorBidi" w:cstheme="majorBidi"/>
                  <w:noProof/>
                  <w:sz w:val="24"/>
                  <w:szCs w:val="24"/>
                  <w:lang w:val="en-US"/>
                </w:rPr>
                <w:t xml:space="preserve">Murwadji, T., Rahardjo, D. S., &amp; Hasna. (2017). Bumdes Sebagai Badan Hukum Alternatif Dalam Pengembangan Perkoperasian Indonesia. </w:t>
              </w:r>
              <w:r w:rsidRPr="00F96174">
                <w:rPr>
                  <w:rFonts w:asciiTheme="majorBidi" w:hAnsiTheme="majorBidi" w:cstheme="majorBidi"/>
                  <w:i/>
                  <w:iCs/>
                  <w:noProof/>
                  <w:sz w:val="24"/>
                  <w:szCs w:val="24"/>
                  <w:lang w:val="en-US"/>
                </w:rPr>
                <w:t>Acta Diurnal</w:t>
              </w:r>
              <w:r w:rsidRPr="00F96174">
                <w:rPr>
                  <w:rFonts w:asciiTheme="majorBidi" w:hAnsiTheme="majorBidi" w:cstheme="majorBidi"/>
                  <w:noProof/>
                  <w:sz w:val="24"/>
                  <w:szCs w:val="24"/>
                  <w:lang w:val="en-US"/>
                </w:rPr>
                <w:t>, 1-18.</w:t>
              </w:r>
            </w:p>
            <w:p w14:paraId="54D74CD8" w14:textId="361AF7B5" w:rsidR="00F15FFD" w:rsidRPr="00F96174" w:rsidRDefault="00F15FFD" w:rsidP="00F15FFD">
              <w:pPr>
                <w:pStyle w:val="Bibliography"/>
                <w:ind w:left="720" w:hanging="720"/>
                <w:rPr>
                  <w:rFonts w:asciiTheme="majorBidi" w:hAnsiTheme="majorBidi" w:cstheme="majorBidi"/>
                  <w:noProof/>
                  <w:sz w:val="24"/>
                  <w:szCs w:val="24"/>
                  <w:lang w:val="en-US"/>
                </w:rPr>
              </w:pPr>
              <w:r w:rsidRPr="00F96174">
                <w:rPr>
                  <w:rFonts w:asciiTheme="majorBidi" w:hAnsiTheme="majorBidi" w:cstheme="majorBidi"/>
                  <w:noProof/>
                  <w:sz w:val="24"/>
                  <w:szCs w:val="24"/>
                  <w:lang w:val="en-US"/>
                </w:rPr>
                <w:t xml:space="preserve">Nur Sahita, A. (2018). </w:t>
              </w:r>
              <w:r w:rsidR="00F96174" w:rsidRPr="00F96174">
                <w:rPr>
                  <w:rFonts w:asciiTheme="majorBidi" w:hAnsiTheme="majorBidi" w:cstheme="majorBidi"/>
                  <w:noProof/>
                  <w:sz w:val="24"/>
                  <w:szCs w:val="24"/>
                  <w:lang w:val="en-US"/>
                </w:rPr>
                <w:t>Feasibility Study Of Religion Tourism Business For The Young People</w:t>
              </w:r>
              <w:r w:rsidRPr="00F96174">
                <w:rPr>
                  <w:rFonts w:asciiTheme="majorBidi" w:hAnsiTheme="majorBidi" w:cstheme="majorBidi"/>
                  <w:noProof/>
                  <w:sz w:val="24"/>
                  <w:szCs w:val="24"/>
                  <w:lang w:val="en-US"/>
                </w:rPr>
                <w:t xml:space="preserve">. </w:t>
              </w:r>
              <w:r w:rsidRPr="00F96174">
                <w:rPr>
                  <w:rFonts w:asciiTheme="majorBidi" w:hAnsiTheme="majorBidi" w:cstheme="majorBidi"/>
                  <w:i/>
                  <w:iCs/>
                  <w:noProof/>
                  <w:sz w:val="24"/>
                  <w:szCs w:val="24"/>
                  <w:lang w:val="en-US"/>
                </w:rPr>
                <w:t>Trikonomika</w:t>
              </w:r>
              <w:r w:rsidRPr="00F96174">
                <w:rPr>
                  <w:rFonts w:asciiTheme="majorBidi" w:hAnsiTheme="majorBidi" w:cstheme="majorBidi"/>
                  <w:noProof/>
                  <w:sz w:val="24"/>
                  <w:szCs w:val="24"/>
                  <w:lang w:val="en-US"/>
                </w:rPr>
                <w:t>, 20-27.</w:t>
              </w:r>
            </w:p>
            <w:p w14:paraId="62ABD5CE" w14:textId="77777777" w:rsidR="00F15FFD" w:rsidRPr="00F96174" w:rsidRDefault="00F15FFD" w:rsidP="00F15FFD">
              <w:pPr>
                <w:pStyle w:val="Bibliography"/>
                <w:ind w:left="720" w:hanging="720"/>
                <w:rPr>
                  <w:rFonts w:asciiTheme="majorBidi" w:hAnsiTheme="majorBidi" w:cstheme="majorBidi"/>
                  <w:noProof/>
                  <w:sz w:val="24"/>
                  <w:szCs w:val="24"/>
                  <w:lang w:val="en-US"/>
                </w:rPr>
              </w:pPr>
              <w:r w:rsidRPr="00F96174">
                <w:rPr>
                  <w:rFonts w:asciiTheme="majorBidi" w:hAnsiTheme="majorBidi" w:cstheme="majorBidi"/>
                  <w:noProof/>
                  <w:sz w:val="24"/>
                  <w:szCs w:val="24"/>
                  <w:lang w:val="en-US"/>
                </w:rPr>
                <w:t xml:space="preserve">Prasetyo, B. (2019, Desember 11). </w:t>
              </w:r>
              <w:r w:rsidRPr="00F96174">
                <w:rPr>
                  <w:rFonts w:asciiTheme="majorBidi" w:hAnsiTheme="majorBidi" w:cstheme="majorBidi"/>
                  <w:i/>
                  <w:iCs/>
                  <w:noProof/>
                  <w:sz w:val="24"/>
                  <w:szCs w:val="24"/>
                  <w:lang w:val="en-US"/>
                </w:rPr>
                <w:t>Antara</w:t>
              </w:r>
              <w:r w:rsidRPr="00F96174">
                <w:rPr>
                  <w:rFonts w:asciiTheme="majorBidi" w:hAnsiTheme="majorBidi" w:cstheme="majorBidi"/>
                  <w:noProof/>
                  <w:sz w:val="24"/>
                  <w:szCs w:val="24"/>
                  <w:lang w:val="en-US"/>
                </w:rPr>
                <w:t>. Retrieved from Antaranews.com: https://www.antaranews.com/berita/1204095/jokowi-perintahkan-revitalisasi-bumdes</w:t>
              </w:r>
            </w:p>
            <w:p w14:paraId="753629C8" w14:textId="77777777" w:rsidR="00F15FFD" w:rsidRPr="00F96174" w:rsidRDefault="00F15FFD" w:rsidP="00F15FFD">
              <w:pPr>
                <w:pStyle w:val="Bibliography"/>
                <w:ind w:left="720" w:hanging="720"/>
                <w:rPr>
                  <w:rFonts w:asciiTheme="majorBidi" w:hAnsiTheme="majorBidi" w:cstheme="majorBidi"/>
                  <w:noProof/>
                  <w:sz w:val="24"/>
                  <w:szCs w:val="24"/>
                  <w:lang w:val="en-US"/>
                </w:rPr>
              </w:pPr>
              <w:r w:rsidRPr="00F96174">
                <w:rPr>
                  <w:rFonts w:asciiTheme="majorBidi" w:hAnsiTheme="majorBidi" w:cstheme="majorBidi"/>
                  <w:noProof/>
                  <w:sz w:val="24"/>
                  <w:szCs w:val="24"/>
                  <w:lang w:val="en-US"/>
                </w:rPr>
                <w:t xml:space="preserve">Prudon, P. (2015). Confirmatory Factor Analysis as a Tool in Research Using Questionnaires: A Critique. </w:t>
              </w:r>
              <w:r w:rsidRPr="00F96174">
                <w:rPr>
                  <w:rFonts w:asciiTheme="majorBidi" w:hAnsiTheme="majorBidi" w:cstheme="majorBidi"/>
                  <w:i/>
                  <w:iCs/>
                  <w:noProof/>
                  <w:sz w:val="24"/>
                  <w:szCs w:val="24"/>
                  <w:lang w:val="en-US"/>
                </w:rPr>
                <w:t>Comprehensive Psychology</w:t>
              </w:r>
              <w:r w:rsidRPr="00F96174">
                <w:rPr>
                  <w:rFonts w:asciiTheme="majorBidi" w:hAnsiTheme="majorBidi" w:cstheme="majorBidi"/>
                  <w:noProof/>
                  <w:sz w:val="24"/>
                  <w:szCs w:val="24"/>
                  <w:lang w:val="en-US"/>
                </w:rPr>
                <w:t>, 1-18.</w:t>
              </w:r>
            </w:p>
            <w:p w14:paraId="39EDD7B7" w14:textId="77777777" w:rsidR="00F15FFD" w:rsidRPr="00F96174" w:rsidRDefault="00F15FFD" w:rsidP="00F15FFD">
              <w:pPr>
                <w:pStyle w:val="Bibliography"/>
                <w:ind w:left="720" w:hanging="720"/>
                <w:rPr>
                  <w:rFonts w:asciiTheme="majorBidi" w:hAnsiTheme="majorBidi" w:cstheme="majorBidi"/>
                  <w:noProof/>
                  <w:sz w:val="24"/>
                  <w:szCs w:val="24"/>
                  <w:lang w:val="en-US"/>
                </w:rPr>
              </w:pPr>
              <w:r w:rsidRPr="00F96174">
                <w:rPr>
                  <w:rFonts w:asciiTheme="majorBidi" w:hAnsiTheme="majorBidi" w:cstheme="majorBidi"/>
                  <w:noProof/>
                  <w:sz w:val="24"/>
                  <w:szCs w:val="24"/>
                  <w:lang w:val="en-US"/>
                </w:rPr>
                <w:t xml:space="preserve">Stavros, A., &amp; Estevez, L. (2018). Feasibility Analysis and Study. In M. Sotiriadis, </w:t>
              </w:r>
              <w:r w:rsidRPr="00F96174">
                <w:rPr>
                  <w:rFonts w:asciiTheme="majorBidi" w:hAnsiTheme="majorBidi" w:cstheme="majorBidi"/>
                  <w:i/>
                  <w:iCs/>
                  <w:noProof/>
                  <w:sz w:val="24"/>
                  <w:szCs w:val="24"/>
                  <w:lang w:val="en-US"/>
                </w:rPr>
                <w:t>The Emerald Handbook of Entrepreneurship in Tourism, Travel and Hospitality</w:t>
              </w:r>
              <w:r w:rsidRPr="00F96174">
                <w:rPr>
                  <w:rFonts w:asciiTheme="majorBidi" w:hAnsiTheme="majorBidi" w:cstheme="majorBidi"/>
                  <w:noProof/>
                  <w:sz w:val="24"/>
                  <w:szCs w:val="24"/>
                  <w:lang w:val="en-US"/>
                </w:rPr>
                <w:t xml:space="preserve"> (pp. 109-129). Emerald Publishing Limited.</w:t>
              </w:r>
            </w:p>
            <w:p w14:paraId="74795D45" w14:textId="77777777" w:rsidR="00F15FFD" w:rsidRPr="00F96174" w:rsidRDefault="00F15FFD" w:rsidP="00F15FFD">
              <w:pPr>
                <w:pStyle w:val="Bibliography"/>
                <w:ind w:left="720" w:hanging="720"/>
                <w:rPr>
                  <w:rFonts w:asciiTheme="majorBidi" w:hAnsiTheme="majorBidi" w:cstheme="majorBidi"/>
                  <w:noProof/>
                  <w:sz w:val="24"/>
                  <w:szCs w:val="24"/>
                  <w:lang w:val="en-US"/>
                </w:rPr>
              </w:pPr>
              <w:r w:rsidRPr="00F96174">
                <w:rPr>
                  <w:rFonts w:asciiTheme="majorBidi" w:hAnsiTheme="majorBidi" w:cstheme="majorBidi"/>
                  <w:noProof/>
                  <w:sz w:val="24"/>
                  <w:szCs w:val="24"/>
                  <w:lang w:val="en-US"/>
                </w:rPr>
                <w:t xml:space="preserve">Veronica, S., &amp; Vuspitasari, B. K. (2020). Analisa Kemacetan Program BUMDes Suka Maju. </w:t>
              </w:r>
              <w:r w:rsidRPr="00F96174">
                <w:rPr>
                  <w:rFonts w:asciiTheme="majorBidi" w:hAnsiTheme="majorBidi" w:cstheme="majorBidi"/>
                  <w:i/>
                  <w:iCs/>
                  <w:noProof/>
                  <w:sz w:val="24"/>
                  <w:szCs w:val="24"/>
                  <w:lang w:val="en-US"/>
                </w:rPr>
                <w:t>JPSI (Journal of Public Sector Innovations)</w:t>
              </w:r>
              <w:r w:rsidRPr="00F96174">
                <w:rPr>
                  <w:rFonts w:asciiTheme="majorBidi" w:hAnsiTheme="majorBidi" w:cstheme="majorBidi"/>
                  <w:noProof/>
                  <w:sz w:val="24"/>
                  <w:szCs w:val="24"/>
                  <w:lang w:val="en-US"/>
                </w:rPr>
                <w:t>, 1-5.</w:t>
              </w:r>
            </w:p>
            <w:p w14:paraId="6EFC1F71" w14:textId="77777777" w:rsidR="00F15FFD" w:rsidRPr="00F96174" w:rsidRDefault="00F15FFD" w:rsidP="00F15FFD">
              <w:pPr>
                <w:pStyle w:val="Bibliography"/>
                <w:ind w:left="720" w:hanging="720"/>
                <w:rPr>
                  <w:rFonts w:asciiTheme="majorBidi" w:hAnsiTheme="majorBidi" w:cstheme="majorBidi"/>
                  <w:noProof/>
                  <w:sz w:val="24"/>
                  <w:szCs w:val="24"/>
                  <w:lang w:val="en-US"/>
                </w:rPr>
              </w:pPr>
              <w:r w:rsidRPr="00F96174">
                <w:rPr>
                  <w:rFonts w:asciiTheme="majorBidi" w:hAnsiTheme="majorBidi" w:cstheme="majorBidi"/>
                  <w:noProof/>
                  <w:sz w:val="24"/>
                  <w:szCs w:val="24"/>
                  <w:lang w:val="en-US"/>
                </w:rPr>
                <w:lastRenderedPageBreak/>
                <w:t xml:space="preserve">Wijaya, M. M., Lathif, N., &amp; Handoyo DP, S. (2020). Legal Aspects of the Establishment of Village Regulations on Empowerment of Bumdes According to Law Number 6 of 2014 Concerning Village. </w:t>
              </w:r>
              <w:r w:rsidRPr="00F96174">
                <w:rPr>
                  <w:rFonts w:asciiTheme="majorBidi" w:hAnsiTheme="majorBidi" w:cstheme="majorBidi"/>
                  <w:i/>
                  <w:iCs/>
                  <w:noProof/>
                  <w:sz w:val="24"/>
                  <w:szCs w:val="24"/>
                  <w:lang w:val="en-US"/>
                </w:rPr>
                <w:t>International Journal of Multicultural and Multireligious Understanding (IJMMU)</w:t>
              </w:r>
              <w:r w:rsidRPr="00F96174">
                <w:rPr>
                  <w:rFonts w:asciiTheme="majorBidi" w:hAnsiTheme="majorBidi" w:cstheme="majorBidi"/>
                  <w:noProof/>
                  <w:sz w:val="24"/>
                  <w:szCs w:val="24"/>
                  <w:lang w:val="en-US"/>
                </w:rPr>
                <w:t>, 564-575.</w:t>
              </w:r>
            </w:p>
            <w:p w14:paraId="594F2A29" w14:textId="77777777" w:rsidR="00F15FFD" w:rsidRPr="00D03EEF" w:rsidRDefault="00F15FFD" w:rsidP="00F15FFD">
              <w:pPr>
                <w:pStyle w:val="Bibliography"/>
                <w:ind w:left="720" w:hanging="720"/>
                <w:rPr>
                  <w:rFonts w:asciiTheme="majorBidi" w:hAnsiTheme="majorBidi" w:cstheme="majorBidi"/>
                  <w:noProof/>
                  <w:sz w:val="24"/>
                  <w:szCs w:val="24"/>
                  <w:lang w:val="fi-FI"/>
                </w:rPr>
              </w:pPr>
              <w:r w:rsidRPr="00F96174">
                <w:rPr>
                  <w:rFonts w:asciiTheme="majorBidi" w:hAnsiTheme="majorBidi" w:cstheme="majorBidi"/>
                  <w:noProof/>
                  <w:sz w:val="24"/>
                  <w:szCs w:val="24"/>
                  <w:lang w:val="en-US"/>
                </w:rPr>
                <w:t xml:space="preserve">Wulandari, N., &amp; Utami, I. (2020). </w:t>
              </w:r>
              <w:r w:rsidRPr="00D03EEF">
                <w:rPr>
                  <w:rFonts w:asciiTheme="majorBidi" w:hAnsiTheme="majorBidi" w:cstheme="majorBidi"/>
                  <w:noProof/>
                  <w:sz w:val="24"/>
                  <w:szCs w:val="24"/>
                  <w:lang w:val="fi-FI"/>
                </w:rPr>
                <w:t xml:space="preserve">Eksplorasi Mekanisme Pertanggungjawaban Badan Usaha Milik Desa. </w:t>
              </w:r>
              <w:r w:rsidRPr="00D03EEF">
                <w:rPr>
                  <w:rFonts w:asciiTheme="majorBidi" w:hAnsiTheme="majorBidi" w:cstheme="majorBidi"/>
                  <w:i/>
                  <w:iCs/>
                  <w:noProof/>
                  <w:sz w:val="24"/>
                  <w:szCs w:val="24"/>
                  <w:lang w:val="fi-FI"/>
                </w:rPr>
                <w:t xml:space="preserve">JEMAP: Jurnal Ekonomi, Manajemen, Akuntansi, dan Perpajakan </w:t>
              </w:r>
              <w:r w:rsidRPr="00D03EEF">
                <w:rPr>
                  <w:rFonts w:asciiTheme="majorBidi" w:hAnsiTheme="majorBidi" w:cstheme="majorBidi"/>
                  <w:noProof/>
                  <w:sz w:val="24"/>
                  <w:szCs w:val="24"/>
                  <w:lang w:val="fi-FI"/>
                </w:rPr>
                <w:t>, 116-139.</w:t>
              </w:r>
            </w:p>
            <w:p w14:paraId="4D114754" w14:textId="77777777" w:rsidR="00F15FFD" w:rsidRDefault="00F15FFD" w:rsidP="00F15FFD">
              <w:pPr>
                <w:pStyle w:val="Bibliography"/>
                <w:ind w:left="720" w:hanging="720"/>
                <w:rPr>
                  <w:noProof/>
                  <w:lang w:val="en-US"/>
                </w:rPr>
              </w:pPr>
              <w:r w:rsidRPr="00D03EEF">
                <w:rPr>
                  <w:rFonts w:asciiTheme="majorBidi" w:hAnsiTheme="majorBidi" w:cstheme="majorBidi"/>
                  <w:noProof/>
                  <w:sz w:val="24"/>
                  <w:szCs w:val="24"/>
                  <w:lang w:val="fi-FI"/>
                </w:rPr>
                <w:t xml:space="preserve">Yulianto, e. a. (2019). </w:t>
              </w:r>
              <w:r w:rsidRPr="00D03EEF">
                <w:rPr>
                  <w:rFonts w:asciiTheme="majorBidi" w:hAnsiTheme="majorBidi" w:cstheme="majorBidi"/>
                  <w:i/>
                  <w:iCs/>
                  <w:noProof/>
                  <w:sz w:val="24"/>
                  <w:szCs w:val="24"/>
                  <w:lang w:val="fi-FI"/>
                </w:rPr>
                <w:t>BUMDesa Pilar Kekuatan Indonesia: Bunga rampai pemikiran dan Praktik pembangunan desa.</w:t>
              </w:r>
              <w:r w:rsidRPr="00D03EEF">
                <w:rPr>
                  <w:rFonts w:asciiTheme="majorBidi" w:hAnsiTheme="majorBidi" w:cstheme="majorBidi"/>
                  <w:noProof/>
                  <w:sz w:val="24"/>
                  <w:szCs w:val="24"/>
                  <w:lang w:val="fi-FI"/>
                </w:rPr>
                <w:t xml:space="preserve"> </w:t>
              </w:r>
              <w:r w:rsidRPr="00F96174">
                <w:rPr>
                  <w:rFonts w:asciiTheme="majorBidi" w:hAnsiTheme="majorBidi" w:cstheme="majorBidi"/>
                  <w:noProof/>
                  <w:sz w:val="24"/>
                  <w:szCs w:val="24"/>
                  <w:lang w:val="en-US"/>
                </w:rPr>
                <w:t>Jakarta: Prasetiya Mulya Publishing.</w:t>
              </w:r>
            </w:p>
            <w:p w14:paraId="509DF3F4" w14:textId="52720579" w:rsidR="00CA5B92" w:rsidRPr="00E60F8C" w:rsidRDefault="00EA7824" w:rsidP="0015438A">
              <w:pPr>
                <w:jc w:val="both"/>
                <w:rPr>
                  <w:rFonts w:asciiTheme="majorBidi" w:hAnsiTheme="majorBidi" w:cstheme="majorBidi"/>
                  <w:sz w:val="24"/>
                  <w:szCs w:val="24"/>
                  <w:lang w:val="id-ID"/>
                </w:rPr>
              </w:pPr>
              <w:r w:rsidRPr="00E60F8C">
                <w:rPr>
                  <w:rFonts w:asciiTheme="majorBidi" w:hAnsiTheme="majorBidi" w:cstheme="majorBidi"/>
                  <w:b/>
                  <w:bCs/>
                  <w:noProof/>
                  <w:sz w:val="24"/>
                  <w:szCs w:val="24"/>
                </w:rPr>
                <w:fldChar w:fldCharType="end"/>
              </w:r>
            </w:p>
          </w:sdtContent>
        </w:sdt>
      </w:sdtContent>
    </w:sdt>
    <w:p w14:paraId="2B14BC4E" w14:textId="77777777" w:rsidR="00D32F3A" w:rsidRPr="00E60F8C" w:rsidRDefault="00D32F3A" w:rsidP="006035C4">
      <w:pPr>
        <w:jc w:val="both"/>
        <w:rPr>
          <w:rFonts w:asciiTheme="majorBidi" w:hAnsiTheme="majorBidi" w:cstheme="majorBidi"/>
          <w:sz w:val="24"/>
          <w:szCs w:val="24"/>
          <w:lang w:val="id-ID"/>
        </w:rPr>
      </w:pPr>
    </w:p>
    <w:p w14:paraId="5788BEC4" w14:textId="77777777" w:rsidR="006035C4" w:rsidRPr="00E60F8C" w:rsidRDefault="006035C4" w:rsidP="002D4E42">
      <w:pPr>
        <w:jc w:val="center"/>
        <w:rPr>
          <w:rFonts w:asciiTheme="majorBidi" w:hAnsiTheme="majorBidi" w:cstheme="majorBidi"/>
          <w:sz w:val="24"/>
          <w:szCs w:val="24"/>
          <w:lang w:val="id-ID"/>
        </w:rPr>
      </w:pPr>
    </w:p>
    <w:sectPr w:rsidR="006035C4" w:rsidRPr="00E60F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yNzAwM7Y0NTYzMjBR0lEKTi0uzszPAykwrAUA6UMVdywAAAA="/>
  </w:docVars>
  <w:rsids>
    <w:rsidRoot w:val="002D4E42"/>
    <w:rsid w:val="000021B7"/>
    <w:rsid w:val="000200E8"/>
    <w:rsid w:val="00022A0E"/>
    <w:rsid w:val="000C3E39"/>
    <w:rsid w:val="000D09E4"/>
    <w:rsid w:val="000E3C37"/>
    <w:rsid w:val="000E4C70"/>
    <w:rsid w:val="00125809"/>
    <w:rsid w:val="00135014"/>
    <w:rsid w:val="0015438A"/>
    <w:rsid w:val="00170096"/>
    <w:rsid w:val="00241AE2"/>
    <w:rsid w:val="00280942"/>
    <w:rsid w:val="002C44DC"/>
    <w:rsid w:val="002D4E42"/>
    <w:rsid w:val="002E7200"/>
    <w:rsid w:val="002F58FC"/>
    <w:rsid w:val="00327A4F"/>
    <w:rsid w:val="003375C3"/>
    <w:rsid w:val="003566D7"/>
    <w:rsid w:val="003E3A86"/>
    <w:rsid w:val="003F2812"/>
    <w:rsid w:val="00425A09"/>
    <w:rsid w:val="004657A4"/>
    <w:rsid w:val="00481F9A"/>
    <w:rsid w:val="004D3E3C"/>
    <w:rsid w:val="004E3D91"/>
    <w:rsid w:val="004E5E5A"/>
    <w:rsid w:val="004F744F"/>
    <w:rsid w:val="0056125F"/>
    <w:rsid w:val="006035C4"/>
    <w:rsid w:val="00662EF0"/>
    <w:rsid w:val="006C4C7C"/>
    <w:rsid w:val="00715819"/>
    <w:rsid w:val="00721080"/>
    <w:rsid w:val="00760E8E"/>
    <w:rsid w:val="00765BF5"/>
    <w:rsid w:val="00775CB6"/>
    <w:rsid w:val="00792430"/>
    <w:rsid w:val="00794577"/>
    <w:rsid w:val="00797226"/>
    <w:rsid w:val="007C7955"/>
    <w:rsid w:val="007D7A7E"/>
    <w:rsid w:val="008049DD"/>
    <w:rsid w:val="008069E4"/>
    <w:rsid w:val="008166F6"/>
    <w:rsid w:val="00860A69"/>
    <w:rsid w:val="00874D33"/>
    <w:rsid w:val="008859A7"/>
    <w:rsid w:val="008B5468"/>
    <w:rsid w:val="008C269F"/>
    <w:rsid w:val="008C6D13"/>
    <w:rsid w:val="008E7EBE"/>
    <w:rsid w:val="009333B0"/>
    <w:rsid w:val="009449FF"/>
    <w:rsid w:val="00962FD9"/>
    <w:rsid w:val="009A5295"/>
    <w:rsid w:val="009D3151"/>
    <w:rsid w:val="009F0072"/>
    <w:rsid w:val="00A1753C"/>
    <w:rsid w:val="00A67A7A"/>
    <w:rsid w:val="00A777CB"/>
    <w:rsid w:val="00AB576E"/>
    <w:rsid w:val="00AF7016"/>
    <w:rsid w:val="00B21152"/>
    <w:rsid w:val="00B244AA"/>
    <w:rsid w:val="00B64182"/>
    <w:rsid w:val="00BB3E8D"/>
    <w:rsid w:val="00BC2188"/>
    <w:rsid w:val="00C15EDD"/>
    <w:rsid w:val="00C2133C"/>
    <w:rsid w:val="00C31441"/>
    <w:rsid w:val="00C6193B"/>
    <w:rsid w:val="00C92B46"/>
    <w:rsid w:val="00C93DAE"/>
    <w:rsid w:val="00CA5B92"/>
    <w:rsid w:val="00CC1F49"/>
    <w:rsid w:val="00CC26E7"/>
    <w:rsid w:val="00D03EEF"/>
    <w:rsid w:val="00D21824"/>
    <w:rsid w:val="00D32F3A"/>
    <w:rsid w:val="00D609A1"/>
    <w:rsid w:val="00DA6921"/>
    <w:rsid w:val="00DE0E33"/>
    <w:rsid w:val="00E36B02"/>
    <w:rsid w:val="00E60F8C"/>
    <w:rsid w:val="00E855E7"/>
    <w:rsid w:val="00EA7824"/>
    <w:rsid w:val="00EB34F2"/>
    <w:rsid w:val="00EC2D3F"/>
    <w:rsid w:val="00EE0971"/>
    <w:rsid w:val="00F15FFD"/>
    <w:rsid w:val="00F3164C"/>
    <w:rsid w:val="00F37EB2"/>
    <w:rsid w:val="00F917C7"/>
    <w:rsid w:val="00F922D5"/>
    <w:rsid w:val="00F96174"/>
    <w:rsid w:val="00FA39B6"/>
    <w:rsid w:val="00FF3562"/>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A8BEA"/>
  <w15:chartTrackingRefBased/>
  <w15:docId w15:val="{4EE1EA96-DCC2-4788-BF48-2DA4878A7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7824"/>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64C"/>
    <w:rPr>
      <w:color w:val="0563C1" w:themeColor="hyperlink"/>
      <w:u w:val="single"/>
    </w:rPr>
  </w:style>
  <w:style w:type="character" w:styleId="UnresolvedMention">
    <w:name w:val="Unresolved Mention"/>
    <w:basedOn w:val="DefaultParagraphFont"/>
    <w:uiPriority w:val="99"/>
    <w:semiHidden/>
    <w:unhideWhenUsed/>
    <w:rsid w:val="00F3164C"/>
    <w:rPr>
      <w:color w:val="605E5C"/>
      <w:shd w:val="clear" w:color="auto" w:fill="E1DFDD"/>
    </w:rPr>
  </w:style>
  <w:style w:type="character" w:customStyle="1" w:styleId="Heading1Char">
    <w:name w:val="Heading 1 Char"/>
    <w:basedOn w:val="DefaultParagraphFont"/>
    <w:link w:val="Heading1"/>
    <w:uiPriority w:val="9"/>
    <w:rsid w:val="00EA7824"/>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EA7824"/>
  </w:style>
  <w:style w:type="paragraph" w:styleId="ListParagraph">
    <w:name w:val="List Paragraph"/>
    <w:basedOn w:val="Normal"/>
    <w:uiPriority w:val="34"/>
    <w:qFormat/>
    <w:rsid w:val="00125809"/>
    <w:pPr>
      <w:ind w:left="720"/>
      <w:contextualSpacing/>
    </w:pPr>
  </w:style>
  <w:style w:type="paragraph" w:styleId="Caption">
    <w:name w:val="caption"/>
    <w:basedOn w:val="Normal"/>
    <w:next w:val="Normal"/>
    <w:uiPriority w:val="35"/>
    <w:unhideWhenUsed/>
    <w:qFormat/>
    <w:rsid w:val="008859A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080">
      <w:bodyDiv w:val="1"/>
      <w:marLeft w:val="0"/>
      <w:marRight w:val="0"/>
      <w:marTop w:val="0"/>
      <w:marBottom w:val="0"/>
      <w:divBdr>
        <w:top w:val="none" w:sz="0" w:space="0" w:color="auto"/>
        <w:left w:val="none" w:sz="0" w:space="0" w:color="auto"/>
        <w:bottom w:val="none" w:sz="0" w:space="0" w:color="auto"/>
        <w:right w:val="none" w:sz="0" w:space="0" w:color="auto"/>
      </w:divBdr>
    </w:div>
    <w:div w:id="14697237">
      <w:bodyDiv w:val="1"/>
      <w:marLeft w:val="0"/>
      <w:marRight w:val="0"/>
      <w:marTop w:val="0"/>
      <w:marBottom w:val="0"/>
      <w:divBdr>
        <w:top w:val="none" w:sz="0" w:space="0" w:color="auto"/>
        <w:left w:val="none" w:sz="0" w:space="0" w:color="auto"/>
        <w:bottom w:val="none" w:sz="0" w:space="0" w:color="auto"/>
        <w:right w:val="none" w:sz="0" w:space="0" w:color="auto"/>
      </w:divBdr>
    </w:div>
    <w:div w:id="26299911">
      <w:bodyDiv w:val="1"/>
      <w:marLeft w:val="0"/>
      <w:marRight w:val="0"/>
      <w:marTop w:val="0"/>
      <w:marBottom w:val="0"/>
      <w:divBdr>
        <w:top w:val="none" w:sz="0" w:space="0" w:color="auto"/>
        <w:left w:val="none" w:sz="0" w:space="0" w:color="auto"/>
        <w:bottom w:val="none" w:sz="0" w:space="0" w:color="auto"/>
        <w:right w:val="none" w:sz="0" w:space="0" w:color="auto"/>
      </w:divBdr>
    </w:div>
    <w:div w:id="27338439">
      <w:bodyDiv w:val="1"/>
      <w:marLeft w:val="0"/>
      <w:marRight w:val="0"/>
      <w:marTop w:val="0"/>
      <w:marBottom w:val="0"/>
      <w:divBdr>
        <w:top w:val="none" w:sz="0" w:space="0" w:color="auto"/>
        <w:left w:val="none" w:sz="0" w:space="0" w:color="auto"/>
        <w:bottom w:val="none" w:sz="0" w:space="0" w:color="auto"/>
        <w:right w:val="none" w:sz="0" w:space="0" w:color="auto"/>
      </w:divBdr>
    </w:div>
    <w:div w:id="27803219">
      <w:bodyDiv w:val="1"/>
      <w:marLeft w:val="0"/>
      <w:marRight w:val="0"/>
      <w:marTop w:val="0"/>
      <w:marBottom w:val="0"/>
      <w:divBdr>
        <w:top w:val="none" w:sz="0" w:space="0" w:color="auto"/>
        <w:left w:val="none" w:sz="0" w:space="0" w:color="auto"/>
        <w:bottom w:val="none" w:sz="0" w:space="0" w:color="auto"/>
        <w:right w:val="none" w:sz="0" w:space="0" w:color="auto"/>
      </w:divBdr>
    </w:div>
    <w:div w:id="29111138">
      <w:bodyDiv w:val="1"/>
      <w:marLeft w:val="0"/>
      <w:marRight w:val="0"/>
      <w:marTop w:val="0"/>
      <w:marBottom w:val="0"/>
      <w:divBdr>
        <w:top w:val="none" w:sz="0" w:space="0" w:color="auto"/>
        <w:left w:val="none" w:sz="0" w:space="0" w:color="auto"/>
        <w:bottom w:val="none" w:sz="0" w:space="0" w:color="auto"/>
        <w:right w:val="none" w:sz="0" w:space="0" w:color="auto"/>
      </w:divBdr>
    </w:div>
    <w:div w:id="33579311">
      <w:bodyDiv w:val="1"/>
      <w:marLeft w:val="0"/>
      <w:marRight w:val="0"/>
      <w:marTop w:val="0"/>
      <w:marBottom w:val="0"/>
      <w:divBdr>
        <w:top w:val="none" w:sz="0" w:space="0" w:color="auto"/>
        <w:left w:val="none" w:sz="0" w:space="0" w:color="auto"/>
        <w:bottom w:val="none" w:sz="0" w:space="0" w:color="auto"/>
        <w:right w:val="none" w:sz="0" w:space="0" w:color="auto"/>
      </w:divBdr>
    </w:div>
    <w:div w:id="45379545">
      <w:bodyDiv w:val="1"/>
      <w:marLeft w:val="0"/>
      <w:marRight w:val="0"/>
      <w:marTop w:val="0"/>
      <w:marBottom w:val="0"/>
      <w:divBdr>
        <w:top w:val="none" w:sz="0" w:space="0" w:color="auto"/>
        <w:left w:val="none" w:sz="0" w:space="0" w:color="auto"/>
        <w:bottom w:val="none" w:sz="0" w:space="0" w:color="auto"/>
        <w:right w:val="none" w:sz="0" w:space="0" w:color="auto"/>
      </w:divBdr>
    </w:div>
    <w:div w:id="54398766">
      <w:bodyDiv w:val="1"/>
      <w:marLeft w:val="0"/>
      <w:marRight w:val="0"/>
      <w:marTop w:val="0"/>
      <w:marBottom w:val="0"/>
      <w:divBdr>
        <w:top w:val="none" w:sz="0" w:space="0" w:color="auto"/>
        <w:left w:val="none" w:sz="0" w:space="0" w:color="auto"/>
        <w:bottom w:val="none" w:sz="0" w:space="0" w:color="auto"/>
        <w:right w:val="none" w:sz="0" w:space="0" w:color="auto"/>
      </w:divBdr>
    </w:div>
    <w:div w:id="68232921">
      <w:bodyDiv w:val="1"/>
      <w:marLeft w:val="0"/>
      <w:marRight w:val="0"/>
      <w:marTop w:val="0"/>
      <w:marBottom w:val="0"/>
      <w:divBdr>
        <w:top w:val="none" w:sz="0" w:space="0" w:color="auto"/>
        <w:left w:val="none" w:sz="0" w:space="0" w:color="auto"/>
        <w:bottom w:val="none" w:sz="0" w:space="0" w:color="auto"/>
        <w:right w:val="none" w:sz="0" w:space="0" w:color="auto"/>
      </w:divBdr>
    </w:div>
    <w:div w:id="92241708">
      <w:bodyDiv w:val="1"/>
      <w:marLeft w:val="0"/>
      <w:marRight w:val="0"/>
      <w:marTop w:val="0"/>
      <w:marBottom w:val="0"/>
      <w:divBdr>
        <w:top w:val="none" w:sz="0" w:space="0" w:color="auto"/>
        <w:left w:val="none" w:sz="0" w:space="0" w:color="auto"/>
        <w:bottom w:val="none" w:sz="0" w:space="0" w:color="auto"/>
        <w:right w:val="none" w:sz="0" w:space="0" w:color="auto"/>
      </w:divBdr>
    </w:div>
    <w:div w:id="92556088">
      <w:bodyDiv w:val="1"/>
      <w:marLeft w:val="0"/>
      <w:marRight w:val="0"/>
      <w:marTop w:val="0"/>
      <w:marBottom w:val="0"/>
      <w:divBdr>
        <w:top w:val="none" w:sz="0" w:space="0" w:color="auto"/>
        <w:left w:val="none" w:sz="0" w:space="0" w:color="auto"/>
        <w:bottom w:val="none" w:sz="0" w:space="0" w:color="auto"/>
        <w:right w:val="none" w:sz="0" w:space="0" w:color="auto"/>
      </w:divBdr>
    </w:div>
    <w:div w:id="106048955">
      <w:bodyDiv w:val="1"/>
      <w:marLeft w:val="0"/>
      <w:marRight w:val="0"/>
      <w:marTop w:val="0"/>
      <w:marBottom w:val="0"/>
      <w:divBdr>
        <w:top w:val="none" w:sz="0" w:space="0" w:color="auto"/>
        <w:left w:val="none" w:sz="0" w:space="0" w:color="auto"/>
        <w:bottom w:val="none" w:sz="0" w:space="0" w:color="auto"/>
        <w:right w:val="none" w:sz="0" w:space="0" w:color="auto"/>
      </w:divBdr>
    </w:div>
    <w:div w:id="130946196">
      <w:bodyDiv w:val="1"/>
      <w:marLeft w:val="0"/>
      <w:marRight w:val="0"/>
      <w:marTop w:val="0"/>
      <w:marBottom w:val="0"/>
      <w:divBdr>
        <w:top w:val="none" w:sz="0" w:space="0" w:color="auto"/>
        <w:left w:val="none" w:sz="0" w:space="0" w:color="auto"/>
        <w:bottom w:val="none" w:sz="0" w:space="0" w:color="auto"/>
        <w:right w:val="none" w:sz="0" w:space="0" w:color="auto"/>
      </w:divBdr>
    </w:div>
    <w:div w:id="136924783">
      <w:bodyDiv w:val="1"/>
      <w:marLeft w:val="0"/>
      <w:marRight w:val="0"/>
      <w:marTop w:val="0"/>
      <w:marBottom w:val="0"/>
      <w:divBdr>
        <w:top w:val="none" w:sz="0" w:space="0" w:color="auto"/>
        <w:left w:val="none" w:sz="0" w:space="0" w:color="auto"/>
        <w:bottom w:val="none" w:sz="0" w:space="0" w:color="auto"/>
        <w:right w:val="none" w:sz="0" w:space="0" w:color="auto"/>
      </w:divBdr>
    </w:div>
    <w:div w:id="143786470">
      <w:bodyDiv w:val="1"/>
      <w:marLeft w:val="0"/>
      <w:marRight w:val="0"/>
      <w:marTop w:val="0"/>
      <w:marBottom w:val="0"/>
      <w:divBdr>
        <w:top w:val="none" w:sz="0" w:space="0" w:color="auto"/>
        <w:left w:val="none" w:sz="0" w:space="0" w:color="auto"/>
        <w:bottom w:val="none" w:sz="0" w:space="0" w:color="auto"/>
        <w:right w:val="none" w:sz="0" w:space="0" w:color="auto"/>
      </w:divBdr>
    </w:div>
    <w:div w:id="153180494">
      <w:bodyDiv w:val="1"/>
      <w:marLeft w:val="0"/>
      <w:marRight w:val="0"/>
      <w:marTop w:val="0"/>
      <w:marBottom w:val="0"/>
      <w:divBdr>
        <w:top w:val="none" w:sz="0" w:space="0" w:color="auto"/>
        <w:left w:val="none" w:sz="0" w:space="0" w:color="auto"/>
        <w:bottom w:val="none" w:sz="0" w:space="0" w:color="auto"/>
        <w:right w:val="none" w:sz="0" w:space="0" w:color="auto"/>
      </w:divBdr>
    </w:div>
    <w:div w:id="185288741">
      <w:bodyDiv w:val="1"/>
      <w:marLeft w:val="0"/>
      <w:marRight w:val="0"/>
      <w:marTop w:val="0"/>
      <w:marBottom w:val="0"/>
      <w:divBdr>
        <w:top w:val="none" w:sz="0" w:space="0" w:color="auto"/>
        <w:left w:val="none" w:sz="0" w:space="0" w:color="auto"/>
        <w:bottom w:val="none" w:sz="0" w:space="0" w:color="auto"/>
        <w:right w:val="none" w:sz="0" w:space="0" w:color="auto"/>
      </w:divBdr>
    </w:div>
    <w:div w:id="190723080">
      <w:bodyDiv w:val="1"/>
      <w:marLeft w:val="0"/>
      <w:marRight w:val="0"/>
      <w:marTop w:val="0"/>
      <w:marBottom w:val="0"/>
      <w:divBdr>
        <w:top w:val="none" w:sz="0" w:space="0" w:color="auto"/>
        <w:left w:val="none" w:sz="0" w:space="0" w:color="auto"/>
        <w:bottom w:val="none" w:sz="0" w:space="0" w:color="auto"/>
        <w:right w:val="none" w:sz="0" w:space="0" w:color="auto"/>
      </w:divBdr>
    </w:div>
    <w:div w:id="197550113">
      <w:bodyDiv w:val="1"/>
      <w:marLeft w:val="0"/>
      <w:marRight w:val="0"/>
      <w:marTop w:val="0"/>
      <w:marBottom w:val="0"/>
      <w:divBdr>
        <w:top w:val="none" w:sz="0" w:space="0" w:color="auto"/>
        <w:left w:val="none" w:sz="0" w:space="0" w:color="auto"/>
        <w:bottom w:val="none" w:sz="0" w:space="0" w:color="auto"/>
        <w:right w:val="none" w:sz="0" w:space="0" w:color="auto"/>
      </w:divBdr>
    </w:div>
    <w:div w:id="199169484">
      <w:bodyDiv w:val="1"/>
      <w:marLeft w:val="0"/>
      <w:marRight w:val="0"/>
      <w:marTop w:val="0"/>
      <w:marBottom w:val="0"/>
      <w:divBdr>
        <w:top w:val="none" w:sz="0" w:space="0" w:color="auto"/>
        <w:left w:val="none" w:sz="0" w:space="0" w:color="auto"/>
        <w:bottom w:val="none" w:sz="0" w:space="0" w:color="auto"/>
        <w:right w:val="none" w:sz="0" w:space="0" w:color="auto"/>
      </w:divBdr>
    </w:div>
    <w:div w:id="207227098">
      <w:bodyDiv w:val="1"/>
      <w:marLeft w:val="0"/>
      <w:marRight w:val="0"/>
      <w:marTop w:val="0"/>
      <w:marBottom w:val="0"/>
      <w:divBdr>
        <w:top w:val="none" w:sz="0" w:space="0" w:color="auto"/>
        <w:left w:val="none" w:sz="0" w:space="0" w:color="auto"/>
        <w:bottom w:val="none" w:sz="0" w:space="0" w:color="auto"/>
        <w:right w:val="none" w:sz="0" w:space="0" w:color="auto"/>
      </w:divBdr>
    </w:div>
    <w:div w:id="213005675">
      <w:bodyDiv w:val="1"/>
      <w:marLeft w:val="0"/>
      <w:marRight w:val="0"/>
      <w:marTop w:val="0"/>
      <w:marBottom w:val="0"/>
      <w:divBdr>
        <w:top w:val="none" w:sz="0" w:space="0" w:color="auto"/>
        <w:left w:val="none" w:sz="0" w:space="0" w:color="auto"/>
        <w:bottom w:val="none" w:sz="0" w:space="0" w:color="auto"/>
        <w:right w:val="none" w:sz="0" w:space="0" w:color="auto"/>
      </w:divBdr>
    </w:div>
    <w:div w:id="215094079">
      <w:bodyDiv w:val="1"/>
      <w:marLeft w:val="0"/>
      <w:marRight w:val="0"/>
      <w:marTop w:val="0"/>
      <w:marBottom w:val="0"/>
      <w:divBdr>
        <w:top w:val="none" w:sz="0" w:space="0" w:color="auto"/>
        <w:left w:val="none" w:sz="0" w:space="0" w:color="auto"/>
        <w:bottom w:val="none" w:sz="0" w:space="0" w:color="auto"/>
        <w:right w:val="none" w:sz="0" w:space="0" w:color="auto"/>
      </w:divBdr>
    </w:div>
    <w:div w:id="234705172">
      <w:bodyDiv w:val="1"/>
      <w:marLeft w:val="0"/>
      <w:marRight w:val="0"/>
      <w:marTop w:val="0"/>
      <w:marBottom w:val="0"/>
      <w:divBdr>
        <w:top w:val="none" w:sz="0" w:space="0" w:color="auto"/>
        <w:left w:val="none" w:sz="0" w:space="0" w:color="auto"/>
        <w:bottom w:val="none" w:sz="0" w:space="0" w:color="auto"/>
        <w:right w:val="none" w:sz="0" w:space="0" w:color="auto"/>
      </w:divBdr>
    </w:div>
    <w:div w:id="250549113">
      <w:bodyDiv w:val="1"/>
      <w:marLeft w:val="0"/>
      <w:marRight w:val="0"/>
      <w:marTop w:val="0"/>
      <w:marBottom w:val="0"/>
      <w:divBdr>
        <w:top w:val="none" w:sz="0" w:space="0" w:color="auto"/>
        <w:left w:val="none" w:sz="0" w:space="0" w:color="auto"/>
        <w:bottom w:val="none" w:sz="0" w:space="0" w:color="auto"/>
        <w:right w:val="none" w:sz="0" w:space="0" w:color="auto"/>
      </w:divBdr>
    </w:div>
    <w:div w:id="252860721">
      <w:bodyDiv w:val="1"/>
      <w:marLeft w:val="0"/>
      <w:marRight w:val="0"/>
      <w:marTop w:val="0"/>
      <w:marBottom w:val="0"/>
      <w:divBdr>
        <w:top w:val="none" w:sz="0" w:space="0" w:color="auto"/>
        <w:left w:val="none" w:sz="0" w:space="0" w:color="auto"/>
        <w:bottom w:val="none" w:sz="0" w:space="0" w:color="auto"/>
        <w:right w:val="none" w:sz="0" w:space="0" w:color="auto"/>
      </w:divBdr>
    </w:div>
    <w:div w:id="261959757">
      <w:bodyDiv w:val="1"/>
      <w:marLeft w:val="0"/>
      <w:marRight w:val="0"/>
      <w:marTop w:val="0"/>
      <w:marBottom w:val="0"/>
      <w:divBdr>
        <w:top w:val="none" w:sz="0" w:space="0" w:color="auto"/>
        <w:left w:val="none" w:sz="0" w:space="0" w:color="auto"/>
        <w:bottom w:val="none" w:sz="0" w:space="0" w:color="auto"/>
        <w:right w:val="none" w:sz="0" w:space="0" w:color="auto"/>
      </w:divBdr>
    </w:div>
    <w:div w:id="274824873">
      <w:bodyDiv w:val="1"/>
      <w:marLeft w:val="0"/>
      <w:marRight w:val="0"/>
      <w:marTop w:val="0"/>
      <w:marBottom w:val="0"/>
      <w:divBdr>
        <w:top w:val="none" w:sz="0" w:space="0" w:color="auto"/>
        <w:left w:val="none" w:sz="0" w:space="0" w:color="auto"/>
        <w:bottom w:val="none" w:sz="0" w:space="0" w:color="auto"/>
        <w:right w:val="none" w:sz="0" w:space="0" w:color="auto"/>
      </w:divBdr>
    </w:div>
    <w:div w:id="287976835">
      <w:bodyDiv w:val="1"/>
      <w:marLeft w:val="0"/>
      <w:marRight w:val="0"/>
      <w:marTop w:val="0"/>
      <w:marBottom w:val="0"/>
      <w:divBdr>
        <w:top w:val="none" w:sz="0" w:space="0" w:color="auto"/>
        <w:left w:val="none" w:sz="0" w:space="0" w:color="auto"/>
        <w:bottom w:val="none" w:sz="0" w:space="0" w:color="auto"/>
        <w:right w:val="none" w:sz="0" w:space="0" w:color="auto"/>
      </w:divBdr>
    </w:div>
    <w:div w:id="288706562">
      <w:bodyDiv w:val="1"/>
      <w:marLeft w:val="0"/>
      <w:marRight w:val="0"/>
      <w:marTop w:val="0"/>
      <w:marBottom w:val="0"/>
      <w:divBdr>
        <w:top w:val="none" w:sz="0" w:space="0" w:color="auto"/>
        <w:left w:val="none" w:sz="0" w:space="0" w:color="auto"/>
        <w:bottom w:val="none" w:sz="0" w:space="0" w:color="auto"/>
        <w:right w:val="none" w:sz="0" w:space="0" w:color="auto"/>
      </w:divBdr>
    </w:div>
    <w:div w:id="290133839">
      <w:bodyDiv w:val="1"/>
      <w:marLeft w:val="0"/>
      <w:marRight w:val="0"/>
      <w:marTop w:val="0"/>
      <w:marBottom w:val="0"/>
      <w:divBdr>
        <w:top w:val="none" w:sz="0" w:space="0" w:color="auto"/>
        <w:left w:val="none" w:sz="0" w:space="0" w:color="auto"/>
        <w:bottom w:val="none" w:sz="0" w:space="0" w:color="auto"/>
        <w:right w:val="none" w:sz="0" w:space="0" w:color="auto"/>
      </w:divBdr>
    </w:div>
    <w:div w:id="300815418">
      <w:bodyDiv w:val="1"/>
      <w:marLeft w:val="0"/>
      <w:marRight w:val="0"/>
      <w:marTop w:val="0"/>
      <w:marBottom w:val="0"/>
      <w:divBdr>
        <w:top w:val="none" w:sz="0" w:space="0" w:color="auto"/>
        <w:left w:val="none" w:sz="0" w:space="0" w:color="auto"/>
        <w:bottom w:val="none" w:sz="0" w:space="0" w:color="auto"/>
        <w:right w:val="none" w:sz="0" w:space="0" w:color="auto"/>
      </w:divBdr>
    </w:div>
    <w:div w:id="302580806">
      <w:bodyDiv w:val="1"/>
      <w:marLeft w:val="0"/>
      <w:marRight w:val="0"/>
      <w:marTop w:val="0"/>
      <w:marBottom w:val="0"/>
      <w:divBdr>
        <w:top w:val="none" w:sz="0" w:space="0" w:color="auto"/>
        <w:left w:val="none" w:sz="0" w:space="0" w:color="auto"/>
        <w:bottom w:val="none" w:sz="0" w:space="0" w:color="auto"/>
        <w:right w:val="none" w:sz="0" w:space="0" w:color="auto"/>
      </w:divBdr>
    </w:div>
    <w:div w:id="309554442">
      <w:bodyDiv w:val="1"/>
      <w:marLeft w:val="0"/>
      <w:marRight w:val="0"/>
      <w:marTop w:val="0"/>
      <w:marBottom w:val="0"/>
      <w:divBdr>
        <w:top w:val="none" w:sz="0" w:space="0" w:color="auto"/>
        <w:left w:val="none" w:sz="0" w:space="0" w:color="auto"/>
        <w:bottom w:val="none" w:sz="0" w:space="0" w:color="auto"/>
        <w:right w:val="none" w:sz="0" w:space="0" w:color="auto"/>
      </w:divBdr>
    </w:div>
    <w:div w:id="310139667">
      <w:bodyDiv w:val="1"/>
      <w:marLeft w:val="0"/>
      <w:marRight w:val="0"/>
      <w:marTop w:val="0"/>
      <w:marBottom w:val="0"/>
      <w:divBdr>
        <w:top w:val="none" w:sz="0" w:space="0" w:color="auto"/>
        <w:left w:val="none" w:sz="0" w:space="0" w:color="auto"/>
        <w:bottom w:val="none" w:sz="0" w:space="0" w:color="auto"/>
        <w:right w:val="none" w:sz="0" w:space="0" w:color="auto"/>
      </w:divBdr>
    </w:div>
    <w:div w:id="319845811">
      <w:bodyDiv w:val="1"/>
      <w:marLeft w:val="0"/>
      <w:marRight w:val="0"/>
      <w:marTop w:val="0"/>
      <w:marBottom w:val="0"/>
      <w:divBdr>
        <w:top w:val="none" w:sz="0" w:space="0" w:color="auto"/>
        <w:left w:val="none" w:sz="0" w:space="0" w:color="auto"/>
        <w:bottom w:val="none" w:sz="0" w:space="0" w:color="auto"/>
        <w:right w:val="none" w:sz="0" w:space="0" w:color="auto"/>
      </w:divBdr>
    </w:div>
    <w:div w:id="324162578">
      <w:bodyDiv w:val="1"/>
      <w:marLeft w:val="0"/>
      <w:marRight w:val="0"/>
      <w:marTop w:val="0"/>
      <w:marBottom w:val="0"/>
      <w:divBdr>
        <w:top w:val="none" w:sz="0" w:space="0" w:color="auto"/>
        <w:left w:val="none" w:sz="0" w:space="0" w:color="auto"/>
        <w:bottom w:val="none" w:sz="0" w:space="0" w:color="auto"/>
        <w:right w:val="none" w:sz="0" w:space="0" w:color="auto"/>
      </w:divBdr>
    </w:div>
    <w:div w:id="324483024">
      <w:bodyDiv w:val="1"/>
      <w:marLeft w:val="0"/>
      <w:marRight w:val="0"/>
      <w:marTop w:val="0"/>
      <w:marBottom w:val="0"/>
      <w:divBdr>
        <w:top w:val="none" w:sz="0" w:space="0" w:color="auto"/>
        <w:left w:val="none" w:sz="0" w:space="0" w:color="auto"/>
        <w:bottom w:val="none" w:sz="0" w:space="0" w:color="auto"/>
        <w:right w:val="none" w:sz="0" w:space="0" w:color="auto"/>
      </w:divBdr>
    </w:div>
    <w:div w:id="329453659">
      <w:bodyDiv w:val="1"/>
      <w:marLeft w:val="0"/>
      <w:marRight w:val="0"/>
      <w:marTop w:val="0"/>
      <w:marBottom w:val="0"/>
      <w:divBdr>
        <w:top w:val="none" w:sz="0" w:space="0" w:color="auto"/>
        <w:left w:val="none" w:sz="0" w:space="0" w:color="auto"/>
        <w:bottom w:val="none" w:sz="0" w:space="0" w:color="auto"/>
        <w:right w:val="none" w:sz="0" w:space="0" w:color="auto"/>
      </w:divBdr>
    </w:div>
    <w:div w:id="341277899">
      <w:bodyDiv w:val="1"/>
      <w:marLeft w:val="0"/>
      <w:marRight w:val="0"/>
      <w:marTop w:val="0"/>
      <w:marBottom w:val="0"/>
      <w:divBdr>
        <w:top w:val="none" w:sz="0" w:space="0" w:color="auto"/>
        <w:left w:val="none" w:sz="0" w:space="0" w:color="auto"/>
        <w:bottom w:val="none" w:sz="0" w:space="0" w:color="auto"/>
        <w:right w:val="none" w:sz="0" w:space="0" w:color="auto"/>
      </w:divBdr>
    </w:div>
    <w:div w:id="348721735">
      <w:bodyDiv w:val="1"/>
      <w:marLeft w:val="0"/>
      <w:marRight w:val="0"/>
      <w:marTop w:val="0"/>
      <w:marBottom w:val="0"/>
      <w:divBdr>
        <w:top w:val="none" w:sz="0" w:space="0" w:color="auto"/>
        <w:left w:val="none" w:sz="0" w:space="0" w:color="auto"/>
        <w:bottom w:val="none" w:sz="0" w:space="0" w:color="auto"/>
        <w:right w:val="none" w:sz="0" w:space="0" w:color="auto"/>
      </w:divBdr>
    </w:div>
    <w:div w:id="360589835">
      <w:bodyDiv w:val="1"/>
      <w:marLeft w:val="0"/>
      <w:marRight w:val="0"/>
      <w:marTop w:val="0"/>
      <w:marBottom w:val="0"/>
      <w:divBdr>
        <w:top w:val="none" w:sz="0" w:space="0" w:color="auto"/>
        <w:left w:val="none" w:sz="0" w:space="0" w:color="auto"/>
        <w:bottom w:val="none" w:sz="0" w:space="0" w:color="auto"/>
        <w:right w:val="none" w:sz="0" w:space="0" w:color="auto"/>
      </w:divBdr>
    </w:div>
    <w:div w:id="367293269">
      <w:bodyDiv w:val="1"/>
      <w:marLeft w:val="0"/>
      <w:marRight w:val="0"/>
      <w:marTop w:val="0"/>
      <w:marBottom w:val="0"/>
      <w:divBdr>
        <w:top w:val="none" w:sz="0" w:space="0" w:color="auto"/>
        <w:left w:val="none" w:sz="0" w:space="0" w:color="auto"/>
        <w:bottom w:val="none" w:sz="0" w:space="0" w:color="auto"/>
        <w:right w:val="none" w:sz="0" w:space="0" w:color="auto"/>
      </w:divBdr>
    </w:div>
    <w:div w:id="367487282">
      <w:bodyDiv w:val="1"/>
      <w:marLeft w:val="0"/>
      <w:marRight w:val="0"/>
      <w:marTop w:val="0"/>
      <w:marBottom w:val="0"/>
      <w:divBdr>
        <w:top w:val="none" w:sz="0" w:space="0" w:color="auto"/>
        <w:left w:val="none" w:sz="0" w:space="0" w:color="auto"/>
        <w:bottom w:val="none" w:sz="0" w:space="0" w:color="auto"/>
        <w:right w:val="none" w:sz="0" w:space="0" w:color="auto"/>
      </w:divBdr>
    </w:div>
    <w:div w:id="390613703">
      <w:bodyDiv w:val="1"/>
      <w:marLeft w:val="0"/>
      <w:marRight w:val="0"/>
      <w:marTop w:val="0"/>
      <w:marBottom w:val="0"/>
      <w:divBdr>
        <w:top w:val="none" w:sz="0" w:space="0" w:color="auto"/>
        <w:left w:val="none" w:sz="0" w:space="0" w:color="auto"/>
        <w:bottom w:val="none" w:sz="0" w:space="0" w:color="auto"/>
        <w:right w:val="none" w:sz="0" w:space="0" w:color="auto"/>
      </w:divBdr>
    </w:div>
    <w:div w:id="403144376">
      <w:bodyDiv w:val="1"/>
      <w:marLeft w:val="0"/>
      <w:marRight w:val="0"/>
      <w:marTop w:val="0"/>
      <w:marBottom w:val="0"/>
      <w:divBdr>
        <w:top w:val="none" w:sz="0" w:space="0" w:color="auto"/>
        <w:left w:val="none" w:sz="0" w:space="0" w:color="auto"/>
        <w:bottom w:val="none" w:sz="0" w:space="0" w:color="auto"/>
        <w:right w:val="none" w:sz="0" w:space="0" w:color="auto"/>
      </w:divBdr>
    </w:div>
    <w:div w:id="421070342">
      <w:bodyDiv w:val="1"/>
      <w:marLeft w:val="0"/>
      <w:marRight w:val="0"/>
      <w:marTop w:val="0"/>
      <w:marBottom w:val="0"/>
      <w:divBdr>
        <w:top w:val="none" w:sz="0" w:space="0" w:color="auto"/>
        <w:left w:val="none" w:sz="0" w:space="0" w:color="auto"/>
        <w:bottom w:val="none" w:sz="0" w:space="0" w:color="auto"/>
        <w:right w:val="none" w:sz="0" w:space="0" w:color="auto"/>
      </w:divBdr>
    </w:div>
    <w:div w:id="431515089">
      <w:bodyDiv w:val="1"/>
      <w:marLeft w:val="0"/>
      <w:marRight w:val="0"/>
      <w:marTop w:val="0"/>
      <w:marBottom w:val="0"/>
      <w:divBdr>
        <w:top w:val="none" w:sz="0" w:space="0" w:color="auto"/>
        <w:left w:val="none" w:sz="0" w:space="0" w:color="auto"/>
        <w:bottom w:val="none" w:sz="0" w:space="0" w:color="auto"/>
        <w:right w:val="none" w:sz="0" w:space="0" w:color="auto"/>
      </w:divBdr>
    </w:div>
    <w:div w:id="432551292">
      <w:bodyDiv w:val="1"/>
      <w:marLeft w:val="0"/>
      <w:marRight w:val="0"/>
      <w:marTop w:val="0"/>
      <w:marBottom w:val="0"/>
      <w:divBdr>
        <w:top w:val="none" w:sz="0" w:space="0" w:color="auto"/>
        <w:left w:val="none" w:sz="0" w:space="0" w:color="auto"/>
        <w:bottom w:val="none" w:sz="0" w:space="0" w:color="auto"/>
        <w:right w:val="none" w:sz="0" w:space="0" w:color="auto"/>
      </w:divBdr>
    </w:div>
    <w:div w:id="435367417">
      <w:bodyDiv w:val="1"/>
      <w:marLeft w:val="0"/>
      <w:marRight w:val="0"/>
      <w:marTop w:val="0"/>
      <w:marBottom w:val="0"/>
      <w:divBdr>
        <w:top w:val="none" w:sz="0" w:space="0" w:color="auto"/>
        <w:left w:val="none" w:sz="0" w:space="0" w:color="auto"/>
        <w:bottom w:val="none" w:sz="0" w:space="0" w:color="auto"/>
        <w:right w:val="none" w:sz="0" w:space="0" w:color="auto"/>
      </w:divBdr>
    </w:div>
    <w:div w:id="454755719">
      <w:bodyDiv w:val="1"/>
      <w:marLeft w:val="0"/>
      <w:marRight w:val="0"/>
      <w:marTop w:val="0"/>
      <w:marBottom w:val="0"/>
      <w:divBdr>
        <w:top w:val="none" w:sz="0" w:space="0" w:color="auto"/>
        <w:left w:val="none" w:sz="0" w:space="0" w:color="auto"/>
        <w:bottom w:val="none" w:sz="0" w:space="0" w:color="auto"/>
        <w:right w:val="none" w:sz="0" w:space="0" w:color="auto"/>
      </w:divBdr>
    </w:div>
    <w:div w:id="457647420">
      <w:bodyDiv w:val="1"/>
      <w:marLeft w:val="0"/>
      <w:marRight w:val="0"/>
      <w:marTop w:val="0"/>
      <w:marBottom w:val="0"/>
      <w:divBdr>
        <w:top w:val="none" w:sz="0" w:space="0" w:color="auto"/>
        <w:left w:val="none" w:sz="0" w:space="0" w:color="auto"/>
        <w:bottom w:val="none" w:sz="0" w:space="0" w:color="auto"/>
        <w:right w:val="none" w:sz="0" w:space="0" w:color="auto"/>
      </w:divBdr>
    </w:div>
    <w:div w:id="461653537">
      <w:bodyDiv w:val="1"/>
      <w:marLeft w:val="0"/>
      <w:marRight w:val="0"/>
      <w:marTop w:val="0"/>
      <w:marBottom w:val="0"/>
      <w:divBdr>
        <w:top w:val="none" w:sz="0" w:space="0" w:color="auto"/>
        <w:left w:val="none" w:sz="0" w:space="0" w:color="auto"/>
        <w:bottom w:val="none" w:sz="0" w:space="0" w:color="auto"/>
        <w:right w:val="none" w:sz="0" w:space="0" w:color="auto"/>
      </w:divBdr>
    </w:div>
    <w:div w:id="480732823">
      <w:bodyDiv w:val="1"/>
      <w:marLeft w:val="0"/>
      <w:marRight w:val="0"/>
      <w:marTop w:val="0"/>
      <w:marBottom w:val="0"/>
      <w:divBdr>
        <w:top w:val="none" w:sz="0" w:space="0" w:color="auto"/>
        <w:left w:val="none" w:sz="0" w:space="0" w:color="auto"/>
        <w:bottom w:val="none" w:sz="0" w:space="0" w:color="auto"/>
        <w:right w:val="none" w:sz="0" w:space="0" w:color="auto"/>
      </w:divBdr>
    </w:div>
    <w:div w:id="516702775">
      <w:bodyDiv w:val="1"/>
      <w:marLeft w:val="0"/>
      <w:marRight w:val="0"/>
      <w:marTop w:val="0"/>
      <w:marBottom w:val="0"/>
      <w:divBdr>
        <w:top w:val="none" w:sz="0" w:space="0" w:color="auto"/>
        <w:left w:val="none" w:sz="0" w:space="0" w:color="auto"/>
        <w:bottom w:val="none" w:sz="0" w:space="0" w:color="auto"/>
        <w:right w:val="none" w:sz="0" w:space="0" w:color="auto"/>
      </w:divBdr>
    </w:div>
    <w:div w:id="525796125">
      <w:bodyDiv w:val="1"/>
      <w:marLeft w:val="0"/>
      <w:marRight w:val="0"/>
      <w:marTop w:val="0"/>
      <w:marBottom w:val="0"/>
      <w:divBdr>
        <w:top w:val="none" w:sz="0" w:space="0" w:color="auto"/>
        <w:left w:val="none" w:sz="0" w:space="0" w:color="auto"/>
        <w:bottom w:val="none" w:sz="0" w:space="0" w:color="auto"/>
        <w:right w:val="none" w:sz="0" w:space="0" w:color="auto"/>
      </w:divBdr>
    </w:div>
    <w:div w:id="525824408">
      <w:bodyDiv w:val="1"/>
      <w:marLeft w:val="0"/>
      <w:marRight w:val="0"/>
      <w:marTop w:val="0"/>
      <w:marBottom w:val="0"/>
      <w:divBdr>
        <w:top w:val="none" w:sz="0" w:space="0" w:color="auto"/>
        <w:left w:val="none" w:sz="0" w:space="0" w:color="auto"/>
        <w:bottom w:val="none" w:sz="0" w:space="0" w:color="auto"/>
        <w:right w:val="none" w:sz="0" w:space="0" w:color="auto"/>
      </w:divBdr>
    </w:div>
    <w:div w:id="526331841">
      <w:bodyDiv w:val="1"/>
      <w:marLeft w:val="0"/>
      <w:marRight w:val="0"/>
      <w:marTop w:val="0"/>
      <w:marBottom w:val="0"/>
      <w:divBdr>
        <w:top w:val="none" w:sz="0" w:space="0" w:color="auto"/>
        <w:left w:val="none" w:sz="0" w:space="0" w:color="auto"/>
        <w:bottom w:val="none" w:sz="0" w:space="0" w:color="auto"/>
        <w:right w:val="none" w:sz="0" w:space="0" w:color="auto"/>
      </w:divBdr>
    </w:div>
    <w:div w:id="534125360">
      <w:bodyDiv w:val="1"/>
      <w:marLeft w:val="0"/>
      <w:marRight w:val="0"/>
      <w:marTop w:val="0"/>
      <w:marBottom w:val="0"/>
      <w:divBdr>
        <w:top w:val="none" w:sz="0" w:space="0" w:color="auto"/>
        <w:left w:val="none" w:sz="0" w:space="0" w:color="auto"/>
        <w:bottom w:val="none" w:sz="0" w:space="0" w:color="auto"/>
        <w:right w:val="none" w:sz="0" w:space="0" w:color="auto"/>
      </w:divBdr>
    </w:div>
    <w:div w:id="538052706">
      <w:bodyDiv w:val="1"/>
      <w:marLeft w:val="0"/>
      <w:marRight w:val="0"/>
      <w:marTop w:val="0"/>
      <w:marBottom w:val="0"/>
      <w:divBdr>
        <w:top w:val="none" w:sz="0" w:space="0" w:color="auto"/>
        <w:left w:val="none" w:sz="0" w:space="0" w:color="auto"/>
        <w:bottom w:val="none" w:sz="0" w:space="0" w:color="auto"/>
        <w:right w:val="none" w:sz="0" w:space="0" w:color="auto"/>
      </w:divBdr>
    </w:div>
    <w:div w:id="540938371">
      <w:bodyDiv w:val="1"/>
      <w:marLeft w:val="0"/>
      <w:marRight w:val="0"/>
      <w:marTop w:val="0"/>
      <w:marBottom w:val="0"/>
      <w:divBdr>
        <w:top w:val="none" w:sz="0" w:space="0" w:color="auto"/>
        <w:left w:val="none" w:sz="0" w:space="0" w:color="auto"/>
        <w:bottom w:val="none" w:sz="0" w:space="0" w:color="auto"/>
        <w:right w:val="none" w:sz="0" w:space="0" w:color="auto"/>
      </w:divBdr>
    </w:div>
    <w:div w:id="544369036">
      <w:bodyDiv w:val="1"/>
      <w:marLeft w:val="0"/>
      <w:marRight w:val="0"/>
      <w:marTop w:val="0"/>
      <w:marBottom w:val="0"/>
      <w:divBdr>
        <w:top w:val="none" w:sz="0" w:space="0" w:color="auto"/>
        <w:left w:val="none" w:sz="0" w:space="0" w:color="auto"/>
        <w:bottom w:val="none" w:sz="0" w:space="0" w:color="auto"/>
        <w:right w:val="none" w:sz="0" w:space="0" w:color="auto"/>
      </w:divBdr>
    </w:div>
    <w:div w:id="550001907">
      <w:bodyDiv w:val="1"/>
      <w:marLeft w:val="0"/>
      <w:marRight w:val="0"/>
      <w:marTop w:val="0"/>
      <w:marBottom w:val="0"/>
      <w:divBdr>
        <w:top w:val="none" w:sz="0" w:space="0" w:color="auto"/>
        <w:left w:val="none" w:sz="0" w:space="0" w:color="auto"/>
        <w:bottom w:val="none" w:sz="0" w:space="0" w:color="auto"/>
        <w:right w:val="none" w:sz="0" w:space="0" w:color="auto"/>
      </w:divBdr>
    </w:div>
    <w:div w:id="562758097">
      <w:bodyDiv w:val="1"/>
      <w:marLeft w:val="0"/>
      <w:marRight w:val="0"/>
      <w:marTop w:val="0"/>
      <w:marBottom w:val="0"/>
      <w:divBdr>
        <w:top w:val="none" w:sz="0" w:space="0" w:color="auto"/>
        <w:left w:val="none" w:sz="0" w:space="0" w:color="auto"/>
        <w:bottom w:val="none" w:sz="0" w:space="0" w:color="auto"/>
        <w:right w:val="none" w:sz="0" w:space="0" w:color="auto"/>
      </w:divBdr>
    </w:div>
    <w:div w:id="565338541">
      <w:bodyDiv w:val="1"/>
      <w:marLeft w:val="0"/>
      <w:marRight w:val="0"/>
      <w:marTop w:val="0"/>
      <w:marBottom w:val="0"/>
      <w:divBdr>
        <w:top w:val="none" w:sz="0" w:space="0" w:color="auto"/>
        <w:left w:val="none" w:sz="0" w:space="0" w:color="auto"/>
        <w:bottom w:val="none" w:sz="0" w:space="0" w:color="auto"/>
        <w:right w:val="none" w:sz="0" w:space="0" w:color="auto"/>
      </w:divBdr>
    </w:div>
    <w:div w:id="566114443">
      <w:bodyDiv w:val="1"/>
      <w:marLeft w:val="0"/>
      <w:marRight w:val="0"/>
      <w:marTop w:val="0"/>
      <w:marBottom w:val="0"/>
      <w:divBdr>
        <w:top w:val="none" w:sz="0" w:space="0" w:color="auto"/>
        <w:left w:val="none" w:sz="0" w:space="0" w:color="auto"/>
        <w:bottom w:val="none" w:sz="0" w:space="0" w:color="auto"/>
        <w:right w:val="none" w:sz="0" w:space="0" w:color="auto"/>
      </w:divBdr>
    </w:div>
    <w:div w:id="574509222">
      <w:bodyDiv w:val="1"/>
      <w:marLeft w:val="0"/>
      <w:marRight w:val="0"/>
      <w:marTop w:val="0"/>
      <w:marBottom w:val="0"/>
      <w:divBdr>
        <w:top w:val="none" w:sz="0" w:space="0" w:color="auto"/>
        <w:left w:val="none" w:sz="0" w:space="0" w:color="auto"/>
        <w:bottom w:val="none" w:sz="0" w:space="0" w:color="auto"/>
        <w:right w:val="none" w:sz="0" w:space="0" w:color="auto"/>
      </w:divBdr>
    </w:div>
    <w:div w:id="582221992">
      <w:bodyDiv w:val="1"/>
      <w:marLeft w:val="0"/>
      <w:marRight w:val="0"/>
      <w:marTop w:val="0"/>
      <w:marBottom w:val="0"/>
      <w:divBdr>
        <w:top w:val="none" w:sz="0" w:space="0" w:color="auto"/>
        <w:left w:val="none" w:sz="0" w:space="0" w:color="auto"/>
        <w:bottom w:val="none" w:sz="0" w:space="0" w:color="auto"/>
        <w:right w:val="none" w:sz="0" w:space="0" w:color="auto"/>
      </w:divBdr>
    </w:div>
    <w:div w:id="594557075">
      <w:bodyDiv w:val="1"/>
      <w:marLeft w:val="0"/>
      <w:marRight w:val="0"/>
      <w:marTop w:val="0"/>
      <w:marBottom w:val="0"/>
      <w:divBdr>
        <w:top w:val="none" w:sz="0" w:space="0" w:color="auto"/>
        <w:left w:val="none" w:sz="0" w:space="0" w:color="auto"/>
        <w:bottom w:val="none" w:sz="0" w:space="0" w:color="auto"/>
        <w:right w:val="none" w:sz="0" w:space="0" w:color="auto"/>
      </w:divBdr>
    </w:div>
    <w:div w:id="597523636">
      <w:bodyDiv w:val="1"/>
      <w:marLeft w:val="0"/>
      <w:marRight w:val="0"/>
      <w:marTop w:val="0"/>
      <w:marBottom w:val="0"/>
      <w:divBdr>
        <w:top w:val="none" w:sz="0" w:space="0" w:color="auto"/>
        <w:left w:val="none" w:sz="0" w:space="0" w:color="auto"/>
        <w:bottom w:val="none" w:sz="0" w:space="0" w:color="auto"/>
        <w:right w:val="none" w:sz="0" w:space="0" w:color="auto"/>
      </w:divBdr>
    </w:div>
    <w:div w:id="602346150">
      <w:bodyDiv w:val="1"/>
      <w:marLeft w:val="0"/>
      <w:marRight w:val="0"/>
      <w:marTop w:val="0"/>
      <w:marBottom w:val="0"/>
      <w:divBdr>
        <w:top w:val="none" w:sz="0" w:space="0" w:color="auto"/>
        <w:left w:val="none" w:sz="0" w:space="0" w:color="auto"/>
        <w:bottom w:val="none" w:sz="0" w:space="0" w:color="auto"/>
        <w:right w:val="none" w:sz="0" w:space="0" w:color="auto"/>
      </w:divBdr>
    </w:div>
    <w:div w:id="617376817">
      <w:bodyDiv w:val="1"/>
      <w:marLeft w:val="0"/>
      <w:marRight w:val="0"/>
      <w:marTop w:val="0"/>
      <w:marBottom w:val="0"/>
      <w:divBdr>
        <w:top w:val="none" w:sz="0" w:space="0" w:color="auto"/>
        <w:left w:val="none" w:sz="0" w:space="0" w:color="auto"/>
        <w:bottom w:val="none" w:sz="0" w:space="0" w:color="auto"/>
        <w:right w:val="none" w:sz="0" w:space="0" w:color="auto"/>
      </w:divBdr>
    </w:div>
    <w:div w:id="624851018">
      <w:bodyDiv w:val="1"/>
      <w:marLeft w:val="0"/>
      <w:marRight w:val="0"/>
      <w:marTop w:val="0"/>
      <w:marBottom w:val="0"/>
      <w:divBdr>
        <w:top w:val="none" w:sz="0" w:space="0" w:color="auto"/>
        <w:left w:val="none" w:sz="0" w:space="0" w:color="auto"/>
        <w:bottom w:val="none" w:sz="0" w:space="0" w:color="auto"/>
        <w:right w:val="none" w:sz="0" w:space="0" w:color="auto"/>
      </w:divBdr>
    </w:div>
    <w:div w:id="637339105">
      <w:bodyDiv w:val="1"/>
      <w:marLeft w:val="0"/>
      <w:marRight w:val="0"/>
      <w:marTop w:val="0"/>
      <w:marBottom w:val="0"/>
      <w:divBdr>
        <w:top w:val="none" w:sz="0" w:space="0" w:color="auto"/>
        <w:left w:val="none" w:sz="0" w:space="0" w:color="auto"/>
        <w:bottom w:val="none" w:sz="0" w:space="0" w:color="auto"/>
        <w:right w:val="none" w:sz="0" w:space="0" w:color="auto"/>
      </w:divBdr>
    </w:div>
    <w:div w:id="637682766">
      <w:bodyDiv w:val="1"/>
      <w:marLeft w:val="0"/>
      <w:marRight w:val="0"/>
      <w:marTop w:val="0"/>
      <w:marBottom w:val="0"/>
      <w:divBdr>
        <w:top w:val="none" w:sz="0" w:space="0" w:color="auto"/>
        <w:left w:val="none" w:sz="0" w:space="0" w:color="auto"/>
        <w:bottom w:val="none" w:sz="0" w:space="0" w:color="auto"/>
        <w:right w:val="none" w:sz="0" w:space="0" w:color="auto"/>
      </w:divBdr>
    </w:div>
    <w:div w:id="658582724">
      <w:bodyDiv w:val="1"/>
      <w:marLeft w:val="0"/>
      <w:marRight w:val="0"/>
      <w:marTop w:val="0"/>
      <w:marBottom w:val="0"/>
      <w:divBdr>
        <w:top w:val="none" w:sz="0" w:space="0" w:color="auto"/>
        <w:left w:val="none" w:sz="0" w:space="0" w:color="auto"/>
        <w:bottom w:val="none" w:sz="0" w:space="0" w:color="auto"/>
        <w:right w:val="none" w:sz="0" w:space="0" w:color="auto"/>
      </w:divBdr>
    </w:div>
    <w:div w:id="666519869">
      <w:bodyDiv w:val="1"/>
      <w:marLeft w:val="0"/>
      <w:marRight w:val="0"/>
      <w:marTop w:val="0"/>
      <w:marBottom w:val="0"/>
      <w:divBdr>
        <w:top w:val="none" w:sz="0" w:space="0" w:color="auto"/>
        <w:left w:val="none" w:sz="0" w:space="0" w:color="auto"/>
        <w:bottom w:val="none" w:sz="0" w:space="0" w:color="auto"/>
        <w:right w:val="none" w:sz="0" w:space="0" w:color="auto"/>
      </w:divBdr>
    </w:div>
    <w:div w:id="669260316">
      <w:bodyDiv w:val="1"/>
      <w:marLeft w:val="0"/>
      <w:marRight w:val="0"/>
      <w:marTop w:val="0"/>
      <w:marBottom w:val="0"/>
      <w:divBdr>
        <w:top w:val="none" w:sz="0" w:space="0" w:color="auto"/>
        <w:left w:val="none" w:sz="0" w:space="0" w:color="auto"/>
        <w:bottom w:val="none" w:sz="0" w:space="0" w:color="auto"/>
        <w:right w:val="none" w:sz="0" w:space="0" w:color="auto"/>
      </w:divBdr>
    </w:div>
    <w:div w:id="674577651">
      <w:bodyDiv w:val="1"/>
      <w:marLeft w:val="0"/>
      <w:marRight w:val="0"/>
      <w:marTop w:val="0"/>
      <w:marBottom w:val="0"/>
      <w:divBdr>
        <w:top w:val="none" w:sz="0" w:space="0" w:color="auto"/>
        <w:left w:val="none" w:sz="0" w:space="0" w:color="auto"/>
        <w:bottom w:val="none" w:sz="0" w:space="0" w:color="auto"/>
        <w:right w:val="none" w:sz="0" w:space="0" w:color="auto"/>
      </w:divBdr>
    </w:div>
    <w:div w:id="674842247">
      <w:bodyDiv w:val="1"/>
      <w:marLeft w:val="0"/>
      <w:marRight w:val="0"/>
      <w:marTop w:val="0"/>
      <w:marBottom w:val="0"/>
      <w:divBdr>
        <w:top w:val="none" w:sz="0" w:space="0" w:color="auto"/>
        <w:left w:val="none" w:sz="0" w:space="0" w:color="auto"/>
        <w:bottom w:val="none" w:sz="0" w:space="0" w:color="auto"/>
        <w:right w:val="none" w:sz="0" w:space="0" w:color="auto"/>
      </w:divBdr>
    </w:div>
    <w:div w:id="676932427">
      <w:bodyDiv w:val="1"/>
      <w:marLeft w:val="0"/>
      <w:marRight w:val="0"/>
      <w:marTop w:val="0"/>
      <w:marBottom w:val="0"/>
      <w:divBdr>
        <w:top w:val="none" w:sz="0" w:space="0" w:color="auto"/>
        <w:left w:val="none" w:sz="0" w:space="0" w:color="auto"/>
        <w:bottom w:val="none" w:sz="0" w:space="0" w:color="auto"/>
        <w:right w:val="none" w:sz="0" w:space="0" w:color="auto"/>
      </w:divBdr>
    </w:div>
    <w:div w:id="678854389">
      <w:bodyDiv w:val="1"/>
      <w:marLeft w:val="0"/>
      <w:marRight w:val="0"/>
      <w:marTop w:val="0"/>
      <w:marBottom w:val="0"/>
      <w:divBdr>
        <w:top w:val="none" w:sz="0" w:space="0" w:color="auto"/>
        <w:left w:val="none" w:sz="0" w:space="0" w:color="auto"/>
        <w:bottom w:val="none" w:sz="0" w:space="0" w:color="auto"/>
        <w:right w:val="none" w:sz="0" w:space="0" w:color="auto"/>
      </w:divBdr>
    </w:div>
    <w:div w:id="685447033">
      <w:bodyDiv w:val="1"/>
      <w:marLeft w:val="0"/>
      <w:marRight w:val="0"/>
      <w:marTop w:val="0"/>
      <w:marBottom w:val="0"/>
      <w:divBdr>
        <w:top w:val="none" w:sz="0" w:space="0" w:color="auto"/>
        <w:left w:val="none" w:sz="0" w:space="0" w:color="auto"/>
        <w:bottom w:val="none" w:sz="0" w:space="0" w:color="auto"/>
        <w:right w:val="none" w:sz="0" w:space="0" w:color="auto"/>
      </w:divBdr>
    </w:div>
    <w:div w:id="692726738">
      <w:bodyDiv w:val="1"/>
      <w:marLeft w:val="0"/>
      <w:marRight w:val="0"/>
      <w:marTop w:val="0"/>
      <w:marBottom w:val="0"/>
      <w:divBdr>
        <w:top w:val="none" w:sz="0" w:space="0" w:color="auto"/>
        <w:left w:val="none" w:sz="0" w:space="0" w:color="auto"/>
        <w:bottom w:val="none" w:sz="0" w:space="0" w:color="auto"/>
        <w:right w:val="none" w:sz="0" w:space="0" w:color="auto"/>
      </w:divBdr>
    </w:div>
    <w:div w:id="713508674">
      <w:bodyDiv w:val="1"/>
      <w:marLeft w:val="0"/>
      <w:marRight w:val="0"/>
      <w:marTop w:val="0"/>
      <w:marBottom w:val="0"/>
      <w:divBdr>
        <w:top w:val="none" w:sz="0" w:space="0" w:color="auto"/>
        <w:left w:val="none" w:sz="0" w:space="0" w:color="auto"/>
        <w:bottom w:val="none" w:sz="0" w:space="0" w:color="auto"/>
        <w:right w:val="none" w:sz="0" w:space="0" w:color="auto"/>
      </w:divBdr>
    </w:div>
    <w:div w:id="720403239">
      <w:bodyDiv w:val="1"/>
      <w:marLeft w:val="0"/>
      <w:marRight w:val="0"/>
      <w:marTop w:val="0"/>
      <w:marBottom w:val="0"/>
      <w:divBdr>
        <w:top w:val="none" w:sz="0" w:space="0" w:color="auto"/>
        <w:left w:val="none" w:sz="0" w:space="0" w:color="auto"/>
        <w:bottom w:val="none" w:sz="0" w:space="0" w:color="auto"/>
        <w:right w:val="none" w:sz="0" w:space="0" w:color="auto"/>
      </w:divBdr>
    </w:div>
    <w:div w:id="722488942">
      <w:bodyDiv w:val="1"/>
      <w:marLeft w:val="0"/>
      <w:marRight w:val="0"/>
      <w:marTop w:val="0"/>
      <w:marBottom w:val="0"/>
      <w:divBdr>
        <w:top w:val="none" w:sz="0" w:space="0" w:color="auto"/>
        <w:left w:val="none" w:sz="0" w:space="0" w:color="auto"/>
        <w:bottom w:val="none" w:sz="0" w:space="0" w:color="auto"/>
        <w:right w:val="none" w:sz="0" w:space="0" w:color="auto"/>
      </w:divBdr>
    </w:div>
    <w:div w:id="731585933">
      <w:bodyDiv w:val="1"/>
      <w:marLeft w:val="0"/>
      <w:marRight w:val="0"/>
      <w:marTop w:val="0"/>
      <w:marBottom w:val="0"/>
      <w:divBdr>
        <w:top w:val="none" w:sz="0" w:space="0" w:color="auto"/>
        <w:left w:val="none" w:sz="0" w:space="0" w:color="auto"/>
        <w:bottom w:val="none" w:sz="0" w:space="0" w:color="auto"/>
        <w:right w:val="none" w:sz="0" w:space="0" w:color="auto"/>
      </w:divBdr>
    </w:div>
    <w:div w:id="731972309">
      <w:bodyDiv w:val="1"/>
      <w:marLeft w:val="0"/>
      <w:marRight w:val="0"/>
      <w:marTop w:val="0"/>
      <w:marBottom w:val="0"/>
      <w:divBdr>
        <w:top w:val="none" w:sz="0" w:space="0" w:color="auto"/>
        <w:left w:val="none" w:sz="0" w:space="0" w:color="auto"/>
        <w:bottom w:val="none" w:sz="0" w:space="0" w:color="auto"/>
        <w:right w:val="none" w:sz="0" w:space="0" w:color="auto"/>
      </w:divBdr>
    </w:div>
    <w:div w:id="748818344">
      <w:bodyDiv w:val="1"/>
      <w:marLeft w:val="0"/>
      <w:marRight w:val="0"/>
      <w:marTop w:val="0"/>
      <w:marBottom w:val="0"/>
      <w:divBdr>
        <w:top w:val="none" w:sz="0" w:space="0" w:color="auto"/>
        <w:left w:val="none" w:sz="0" w:space="0" w:color="auto"/>
        <w:bottom w:val="none" w:sz="0" w:space="0" w:color="auto"/>
        <w:right w:val="none" w:sz="0" w:space="0" w:color="auto"/>
      </w:divBdr>
    </w:div>
    <w:div w:id="762458367">
      <w:bodyDiv w:val="1"/>
      <w:marLeft w:val="0"/>
      <w:marRight w:val="0"/>
      <w:marTop w:val="0"/>
      <w:marBottom w:val="0"/>
      <w:divBdr>
        <w:top w:val="none" w:sz="0" w:space="0" w:color="auto"/>
        <w:left w:val="none" w:sz="0" w:space="0" w:color="auto"/>
        <w:bottom w:val="none" w:sz="0" w:space="0" w:color="auto"/>
        <w:right w:val="none" w:sz="0" w:space="0" w:color="auto"/>
      </w:divBdr>
    </w:div>
    <w:div w:id="767232893">
      <w:bodyDiv w:val="1"/>
      <w:marLeft w:val="0"/>
      <w:marRight w:val="0"/>
      <w:marTop w:val="0"/>
      <w:marBottom w:val="0"/>
      <w:divBdr>
        <w:top w:val="none" w:sz="0" w:space="0" w:color="auto"/>
        <w:left w:val="none" w:sz="0" w:space="0" w:color="auto"/>
        <w:bottom w:val="none" w:sz="0" w:space="0" w:color="auto"/>
        <w:right w:val="none" w:sz="0" w:space="0" w:color="auto"/>
      </w:divBdr>
    </w:div>
    <w:div w:id="774060328">
      <w:bodyDiv w:val="1"/>
      <w:marLeft w:val="0"/>
      <w:marRight w:val="0"/>
      <w:marTop w:val="0"/>
      <w:marBottom w:val="0"/>
      <w:divBdr>
        <w:top w:val="none" w:sz="0" w:space="0" w:color="auto"/>
        <w:left w:val="none" w:sz="0" w:space="0" w:color="auto"/>
        <w:bottom w:val="none" w:sz="0" w:space="0" w:color="auto"/>
        <w:right w:val="none" w:sz="0" w:space="0" w:color="auto"/>
      </w:divBdr>
    </w:div>
    <w:div w:id="783427282">
      <w:bodyDiv w:val="1"/>
      <w:marLeft w:val="0"/>
      <w:marRight w:val="0"/>
      <w:marTop w:val="0"/>
      <w:marBottom w:val="0"/>
      <w:divBdr>
        <w:top w:val="none" w:sz="0" w:space="0" w:color="auto"/>
        <w:left w:val="none" w:sz="0" w:space="0" w:color="auto"/>
        <w:bottom w:val="none" w:sz="0" w:space="0" w:color="auto"/>
        <w:right w:val="none" w:sz="0" w:space="0" w:color="auto"/>
      </w:divBdr>
    </w:div>
    <w:div w:id="786050172">
      <w:bodyDiv w:val="1"/>
      <w:marLeft w:val="0"/>
      <w:marRight w:val="0"/>
      <w:marTop w:val="0"/>
      <w:marBottom w:val="0"/>
      <w:divBdr>
        <w:top w:val="none" w:sz="0" w:space="0" w:color="auto"/>
        <w:left w:val="none" w:sz="0" w:space="0" w:color="auto"/>
        <w:bottom w:val="none" w:sz="0" w:space="0" w:color="auto"/>
        <w:right w:val="none" w:sz="0" w:space="0" w:color="auto"/>
      </w:divBdr>
    </w:div>
    <w:div w:id="787552487">
      <w:bodyDiv w:val="1"/>
      <w:marLeft w:val="0"/>
      <w:marRight w:val="0"/>
      <w:marTop w:val="0"/>
      <w:marBottom w:val="0"/>
      <w:divBdr>
        <w:top w:val="none" w:sz="0" w:space="0" w:color="auto"/>
        <w:left w:val="none" w:sz="0" w:space="0" w:color="auto"/>
        <w:bottom w:val="none" w:sz="0" w:space="0" w:color="auto"/>
        <w:right w:val="none" w:sz="0" w:space="0" w:color="auto"/>
      </w:divBdr>
    </w:div>
    <w:div w:id="787897132">
      <w:bodyDiv w:val="1"/>
      <w:marLeft w:val="0"/>
      <w:marRight w:val="0"/>
      <w:marTop w:val="0"/>
      <w:marBottom w:val="0"/>
      <w:divBdr>
        <w:top w:val="none" w:sz="0" w:space="0" w:color="auto"/>
        <w:left w:val="none" w:sz="0" w:space="0" w:color="auto"/>
        <w:bottom w:val="none" w:sz="0" w:space="0" w:color="auto"/>
        <w:right w:val="none" w:sz="0" w:space="0" w:color="auto"/>
      </w:divBdr>
    </w:div>
    <w:div w:id="822741761">
      <w:bodyDiv w:val="1"/>
      <w:marLeft w:val="0"/>
      <w:marRight w:val="0"/>
      <w:marTop w:val="0"/>
      <w:marBottom w:val="0"/>
      <w:divBdr>
        <w:top w:val="none" w:sz="0" w:space="0" w:color="auto"/>
        <w:left w:val="none" w:sz="0" w:space="0" w:color="auto"/>
        <w:bottom w:val="none" w:sz="0" w:space="0" w:color="auto"/>
        <w:right w:val="none" w:sz="0" w:space="0" w:color="auto"/>
      </w:divBdr>
    </w:div>
    <w:div w:id="838427719">
      <w:bodyDiv w:val="1"/>
      <w:marLeft w:val="0"/>
      <w:marRight w:val="0"/>
      <w:marTop w:val="0"/>
      <w:marBottom w:val="0"/>
      <w:divBdr>
        <w:top w:val="none" w:sz="0" w:space="0" w:color="auto"/>
        <w:left w:val="none" w:sz="0" w:space="0" w:color="auto"/>
        <w:bottom w:val="none" w:sz="0" w:space="0" w:color="auto"/>
        <w:right w:val="none" w:sz="0" w:space="0" w:color="auto"/>
      </w:divBdr>
    </w:div>
    <w:div w:id="839660192">
      <w:bodyDiv w:val="1"/>
      <w:marLeft w:val="0"/>
      <w:marRight w:val="0"/>
      <w:marTop w:val="0"/>
      <w:marBottom w:val="0"/>
      <w:divBdr>
        <w:top w:val="none" w:sz="0" w:space="0" w:color="auto"/>
        <w:left w:val="none" w:sz="0" w:space="0" w:color="auto"/>
        <w:bottom w:val="none" w:sz="0" w:space="0" w:color="auto"/>
        <w:right w:val="none" w:sz="0" w:space="0" w:color="auto"/>
      </w:divBdr>
    </w:div>
    <w:div w:id="841579280">
      <w:bodyDiv w:val="1"/>
      <w:marLeft w:val="0"/>
      <w:marRight w:val="0"/>
      <w:marTop w:val="0"/>
      <w:marBottom w:val="0"/>
      <w:divBdr>
        <w:top w:val="none" w:sz="0" w:space="0" w:color="auto"/>
        <w:left w:val="none" w:sz="0" w:space="0" w:color="auto"/>
        <w:bottom w:val="none" w:sz="0" w:space="0" w:color="auto"/>
        <w:right w:val="none" w:sz="0" w:space="0" w:color="auto"/>
      </w:divBdr>
    </w:div>
    <w:div w:id="841968620">
      <w:bodyDiv w:val="1"/>
      <w:marLeft w:val="0"/>
      <w:marRight w:val="0"/>
      <w:marTop w:val="0"/>
      <w:marBottom w:val="0"/>
      <w:divBdr>
        <w:top w:val="none" w:sz="0" w:space="0" w:color="auto"/>
        <w:left w:val="none" w:sz="0" w:space="0" w:color="auto"/>
        <w:bottom w:val="none" w:sz="0" w:space="0" w:color="auto"/>
        <w:right w:val="none" w:sz="0" w:space="0" w:color="auto"/>
      </w:divBdr>
    </w:div>
    <w:div w:id="843401520">
      <w:bodyDiv w:val="1"/>
      <w:marLeft w:val="0"/>
      <w:marRight w:val="0"/>
      <w:marTop w:val="0"/>
      <w:marBottom w:val="0"/>
      <w:divBdr>
        <w:top w:val="none" w:sz="0" w:space="0" w:color="auto"/>
        <w:left w:val="none" w:sz="0" w:space="0" w:color="auto"/>
        <w:bottom w:val="none" w:sz="0" w:space="0" w:color="auto"/>
        <w:right w:val="none" w:sz="0" w:space="0" w:color="auto"/>
      </w:divBdr>
    </w:div>
    <w:div w:id="844904894">
      <w:bodyDiv w:val="1"/>
      <w:marLeft w:val="0"/>
      <w:marRight w:val="0"/>
      <w:marTop w:val="0"/>
      <w:marBottom w:val="0"/>
      <w:divBdr>
        <w:top w:val="none" w:sz="0" w:space="0" w:color="auto"/>
        <w:left w:val="none" w:sz="0" w:space="0" w:color="auto"/>
        <w:bottom w:val="none" w:sz="0" w:space="0" w:color="auto"/>
        <w:right w:val="none" w:sz="0" w:space="0" w:color="auto"/>
      </w:divBdr>
    </w:div>
    <w:div w:id="846754737">
      <w:bodyDiv w:val="1"/>
      <w:marLeft w:val="0"/>
      <w:marRight w:val="0"/>
      <w:marTop w:val="0"/>
      <w:marBottom w:val="0"/>
      <w:divBdr>
        <w:top w:val="none" w:sz="0" w:space="0" w:color="auto"/>
        <w:left w:val="none" w:sz="0" w:space="0" w:color="auto"/>
        <w:bottom w:val="none" w:sz="0" w:space="0" w:color="auto"/>
        <w:right w:val="none" w:sz="0" w:space="0" w:color="auto"/>
      </w:divBdr>
    </w:div>
    <w:div w:id="847863162">
      <w:bodyDiv w:val="1"/>
      <w:marLeft w:val="0"/>
      <w:marRight w:val="0"/>
      <w:marTop w:val="0"/>
      <w:marBottom w:val="0"/>
      <w:divBdr>
        <w:top w:val="none" w:sz="0" w:space="0" w:color="auto"/>
        <w:left w:val="none" w:sz="0" w:space="0" w:color="auto"/>
        <w:bottom w:val="none" w:sz="0" w:space="0" w:color="auto"/>
        <w:right w:val="none" w:sz="0" w:space="0" w:color="auto"/>
      </w:divBdr>
    </w:div>
    <w:div w:id="850293239">
      <w:bodyDiv w:val="1"/>
      <w:marLeft w:val="0"/>
      <w:marRight w:val="0"/>
      <w:marTop w:val="0"/>
      <w:marBottom w:val="0"/>
      <w:divBdr>
        <w:top w:val="none" w:sz="0" w:space="0" w:color="auto"/>
        <w:left w:val="none" w:sz="0" w:space="0" w:color="auto"/>
        <w:bottom w:val="none" w:sz="0" w:space="0" w:color="auto"/>
        <w:right w:val="none" w:sz="0" w:space="0" w:color="auto"/>
      </w:divBdr>
    </w:div>
    <w:div w:id="855002668">
      <w:bodyDiv w:val="1"/>
      <w:marLeft w:val="0"/>
      <w:marRight w:val="0"/>
      <w:marTop w:val="0"/>
      <w:marBottom w:val="0"/>
      <w:divBdr>
        <w:top w:val="none" w:sz="0" w:space="0" w:color="auto"/>
        <w:left w:val="none" w:sz="0" w:space="0" w:color="auto"/>
        <w:bottom w:val="none" w:sz="0" w:space="0" w:color="auto"/>
        <w:right w:val="none" w:sz="0" w:space="0" w:color="auto"/>
      </w:divBdr>
    </w:div>
    <w:div w:id="870531629">
      <w:bodyDiv w:val="1"/>
      <w:marLeft w:val="0"/>
      <w:marRight w:val="0"/>
      <w:marTop w:val="0"/>
      <w:marBottom w:val="0"/>
      <w:divBdr>
        <w:top w:val="none" w:sz="0" w:space="0" w:color="auto"/>
        <w:left w:val="none" w:sz="0" w:space="0" w:color="auto"/>
        <w:bottom w:val="none" w:sz="0" w:space="0" w:color="auto"/>
        <w:right w:val="none" w:sz="0" w:space="0" w:color="auto"/>
      </w:divBdr>
    </w:div>
    <w:div w:id="885263455">
      <w:bodyDiv w:val="1"/>
      <w:marLeft w:val="0"/>
      <w:marRight w:val="0"/>
      <w:marTop w:val="0"/>
      <w:marBottom w:val="0"/>
      <w:divBdr>
        <w:top w:val="none" w:sz="0" w:space="0" w:color="auto"/>
        <w:left w:val="none" w:sz="0" w:space="0" w:color="auto"/>
        <w:bottom w:val="none" w:sz="0" w:space="0" w:color="auto"/>
        <w:right w:val="none" w:sz="0" w:space="0" w:color="auto"/>
      </w:divBdr>
    </w:div>
    <w:div w:id="888762858">
      <w:bodyDiv w:val="1"/>
      <w:marLeft w:val="0"/>
      <w:marRight w:val="0"/>
      <w:marTop w:val="0"/>
      <w:marBottom w:val="0"/>
      <w:divBdr>
        <w:top w:val="none" w:sz="0" w:space="0" w:color="auto"/>
        <w:left w:val="none" w:sz="0" w:space="0" w:color="auto"/>
        <w:bottom w:val="none" w:sz="0" w:space="0" w:color="auto"/>
        <w:right w:val="none" w:sz="0" w:space="0" w:color="auto"/>
      </w:divBdr>
    </w:div>
    <w:div w:id="916482323">
      <w:bodyDiv w:val="1"/>
      <w:marLeft w:val="0"/>
      <w:marRight w:val="0"/>
      <w:marTop w:val="0"/>
      <w:marBottom w:val="0"/>
      <w:divBdr>
        <w:top w:val="none" w:sz="0" w:space="0" w:color="auto"/>
        <w:left w:val="none" w:sz="0" w:space="0" w:color="auto"/>
        <w:bottom w:val="none" w:sz="0" w:space="0" w:color="auto"/>
        <w:right w:val="none" w:sz="0" w:space="0" w:color="auto"/>
      </w:divBdr>
    </w:div>
    <w:div w:id="918830425">
      <w:bodyDiv w:val="1"/>
      <w:marLeft w:val="0"/>
      <w:marRight w:val="0"/>
      <w:marTop w:val="0"/>
      <w:marBottom w:val="0"/>
      <w:divBdr>
        <w:top w:val="none" w:sz="0" w:space="0" w:color="auto"/>
        <w:left w:val="none" w:sz="0" w:space="0" w:color="auto"/>
        <w:bottom w:val="none" w:sz="0" w:space="0" w:color="auto"/>
        <w:right w:val="none" w:sz="0" w:space="0" w:color="auto"/>
      </w:divBdr>
    </w:div>
    <w:div w:id="919631266">
      <w:bodyDiv w:val="1"/>
      <w:marLeft w:val="0"/>
      <w:marRight w:val="0"/>
      <w:marTop w:val="0"/>
      <w:marBottom w:val="0"/>
      <w:divBdr>
        <w:top w:val="none" w:sz="0" w:space="0" w:color="auto"/>
        <w:left w:val="none" w:sz="0" w:space="0" w:color="auto"/>
        <w:bottom w:val="none" w:sz="0" w:space="0" w:color="auto"/>
        <w:right w:val="none" w:sz="0" w:space="0" w:color="auto"/>
      </w:divBdr>
    </w:div>
    <w:div w:id="926231486">
      <w:bodyDiv w:val="1"/>
      <w:marLeft w:val="0"/>
      <w:marRight w:val="0"/>
      <w:marTop w:val="0"/>
      <w:marBottom w:val="0"/>
      <w:divBdr>
        <w:top w:val="none" w:sz="0" w:space="0" w:color="auto"/>
        <w:left w:val="none" w:sz="0" w:space="0" w:color="auto"/>
        <w:bottom w:val="none" w:sz="0" w:space="0" w:color="auto"/>
        <w:right w:val="none" w:sz="0" w:space="0" w:color="auto"/>
      </w:divBdr>
    </w:div>
    <w:div w:id="940801791">
      <w:bodyDiv w:val="1"/>
      <w:marLeft w:val="0"/>
      <w:marRight w:val="0"/>
      <w:marTop w:val="0"/>
      <w:marBottom w:val="0"/>
      <w:divBdr>
        <w:top w:val="none" w:sz="0" w:space="0" w:color="auto"/>
        <w:left w:val="none" w:sz="0" w:space="0" w:color="auto"/>
        <w:bottom w:val="none" w:sz="0" w:space="0" w:color="auto"/>
        <w:right w:val="none" w:sz="0" w:space="0" w:color="auto"/>
      </w:divBdr>
    </w:div>
    <w:div w:id="941961098">
      <w:bodyDiv w:val="1"/>
      <w:marLeft w:val="0"/>
      <w:marRight w:val="0"/>
      <w:marTop w:val="0"/>
      <w:marBottom w:val="0"/>
      <w:divBdr>
        <w:top w:val="none" w:sz="0" w:space="0" w:color="auto"/>
        <w:left w:val="none" w:sz="0" w:space="0" w:color="auto"/>
        <w:bottom w:val="none" w:sz="0" w:space="0" w:color="auto"/>
        <w:right w:val="none" w:sz="0" w:space="0" w:color="auto"/>
      </w:divBdr>
    </w:div>
    <w:div w:id="942151509">
      <w:bodyDiv w:val="1"/>
      <w:marLeft w:val="0"/>
      <w:marRight w:val="0"/>
      <w:marTop w:val="0"/>
      <w:marBottom w:val="0"/>
      <w:divBdr>
        <w:top w:val="none" w:sz="0" w:space="0" w:color="auto"/>
        <w:left w:val="none" w:sz="0" w:space="0" w:color="auto"/>
        <w:bottom w:val="none" w:sz="0" w:space="0" w:color="auto"/>
        <w:right w:val="none" w:sz="0" w:space="0" w:color="auto"/>
      </w:divBdr>
    </w:div>
    <w:div w:id="955521906">
      <w:bodyDiv w:val="1"/>
      <w:marLeft w:val="0"/>
      <w:marRight w:val="0"/>
      <w:marTop w:val="0"/>
      <w:marBottom w:val="0"/>
      <w:divBdr>
        <w:top w:val="none" w:sz="0" w:space="0" w:color="auto"/>
        <w:left w:val="none" w:sz="0" w:space="0" w:color="auto"/>
        <w:bottom w:val="none" w:sz="0" w:space="0" w:color="auto"/>
        <w:right w:val="none" w:sz="0" w:space="0" w:color="auto"/>
      </w:divBdr>
    </w:div>
    <w:div w:id="971331438">
      <w:bodyDiv w:val="1"/>
      <w:marLeft w:val="0"/>
      <w:marRight w:val="0"/>
      <w:marTop w:val="0"/>
      <w:marBottom w:val="0"/>
      <w:divBdr>
        <w:top w:val="none" w:sz="0" w:space="0" w:color="auto"/>
        <w:left w:val="none" w:sz="0" w:space="0" w:color="auto"/>
        <w:bottom w:val="none" w:sz="0" w:space="0" w:color="auto"/>
        <w:right w:val="none" w:sz="0" w:space="0" w:color="auto"/>
      </w:divBdr>
    </w:div>
    <w:div w:id="995648038">
      <w:bodyDiv w:val="1"/>
      <w:marLeft w:val="0"/>
      <w:marRight w:val="0"/>
      <w:marTop w:val="0"/>
      <w:marBottom w:val="0"/>
      <w:divBdr>
        <w:top w:val="none" w:sz="0" w:space="0" w:color="auto"/>
        <w:left w:val="none" w:sz="0" w:space="0" w:color="auto"/>
        <w:bottom w:val="none" w:sz="0" w:space="0" w:color="auto"/>
        <w:right w:val="none" w:sz="0" w:space="0" w:color="auto"/>
      </w:divBdr>
    </w:div>
    <w:div w:id="1003246230">
      <w:bodyDiv w:val="1"/>
      <w:marLeft w:val="0"/>
      <w:marRight w:val="0"/>
      <w:marTop w:val="0"/>
      <w:marBottom w:val="0"/>
      <w:divBdr>
        <w:top w:val="none" w:sz="0" w:space="0" w:color="auto"/>
        <w:left w:val="none" w:sz="0" w:space="0" w:color="auto"/>
        <w:bottom w:val="none" w:sz="0" w:space="0" w:color="auto"/>
        <w:right w:val="none" w:sz="0" w:space="0" w:color="auto"/>
      </w:divBdr>
    </w:div>
    <w:div w:id="1015420518">
      <w:bodyDiv w:val="1"/>
      <w:marLeft w:val="0"/>
      <w:marRight w:val="0"/>
      <w:marTop w:val="0"/>
      <w:marBottom w:val="0"/>
      <w:divBdr>
        <w:top w:val="none" w:sz="0" w:space="0" w:color="auto"/>
        <w:left w:val="none" w:sz="0" w:space="0" w:color="auto"/>
        <w:bottom w:val="none" w:sz="0" w:space="0" w:color="auto"/>
        <w:right w:val="none" w:sz="0" w:space="0" w:color="auto"/>
      </w:divBdr>
    </w:div>
    <w:div w:id="1015840635">
      <w:bodyDiv w:val="1"/>
      <w:marLeft w:val="0"/>
      <w:marRight w:val="0"/>
      <w:marTop w:val="0"/>
      <w:marBottom w:val="0"/>
      <w:divBdr>
        <w:top w:val="none" w:sz="0" w:space="0" w:color="auto"/>
        <w:left w:val="none" w:sz="0" w:space="0" w:color="auto"/>
        <w:bottom w:val="none" w:sz="0" w:space="0" w:color="auto"/>
        <w:right w:val="none" w:sz="0" w:space="0" w:color="auto"/>
      </w:divBdr>
    </w:div>
    <w:div w:id="1023480661">
      <w:bodyDiv w:val="1"/>
      <w:marLeft w:val="0"/>
      <w:marRight w:val="0"/>
      <w:marTop w:val="0"/>
      <w:marBottom w:val="0"/>
      <w:divBdr>
        <w:top w:val="none" w:sz="0" w:space="0" w:color="auto"/>
        <w:left w:val="none" w:sz="0" w:space="0" w:color="auto"/>
        <w:bottom w:val="none" w:sz="0" w:space="0" w:color="auto"/>
        <w:right w:val="none" w:sz="0" w:space="0" w:color="auto"/>
      </w:divBdr>
    </w:div>
    <w:div w:id="1024595377">
      <w:bodyDiv w:val="1"/>
      <w:marLeft w:val="0"/>
      <w:marRight w:val="0"/>
      <w:marTop w:val="0"/>
      <w:marBottom w:val="0"/>
      <w:divBdr>
        <w:top w:val="none" w:sz="0" w:space="0" w:color="auto"/>
        <w:left w:val="none" w:sz="0" w:space="0" w:color="auto"/>
        <w:bottom w:val="none" w:sz="0" w:space="0" w:color="auto"/>
        <w:right w:val="none" w:sz="0" w:space="0" w:color="auto"/>
      </w:divBdr>
    </w:div>
    <w:div w:id="1025599785">
      <w:bodyDiv w:val="1"/>
      <w:marLeft w:val="0"/>
      <w:marRight w:val="0"/>
      <w:marTop w:val="0"/>
      <w:marBottom w:val="0"/>
      <w:divBdr>
        <w:top w:val="none" w:sz="0" w:space="0" w:color="auto"/>
        <w:left w:val="none" w:sz="0" w:space="0" w:color="auto"/>
        <w:bottom w:val="none" w:sz="0" w:space="0" w:color="auto"/>
        <w:right w:val="none" w:sz="0" w:space="0" w:color="auto"/>
      </w:divBdr>
    </w:div>
    <w:div w:id="1034575081">
      <w:bodyDiv w:val="1"/>
      <w:marLeft w:val="0"/>
      <w:marRight w:val="0"/>
      <w:marTop w:val="0"/>
      <w:marBottom w:val="0"/>
      <w:divBdr>
        <w:top w:val="none" w:sz="0" w:space="0" w:color="auto"/>
        <w:left w:val="none" w:sz="0" w:space="0" w:color="auto"/>
        <w:bottom w:val="none" w:sz="0" w:space="0" w:color="auto"/>
        <w:right w:val="none" w:sz="0" w:space="0" w:color="auto"/>
      </w:divBdr>
    </w:div>
    <w:div w:id="1038238478">
      <w:bodyDiv w:val="1"/>
      <w:marLeft w:val="0"/>
      <w:marRight w:val="0"/>
      <w:marTop w:val="0"/>
      <w:marBottom w:val="0"/>
      <w:divBdr>
        <w:top w:val="none" w:sz="0" w:space="0" w:color="auto"/>
        <w:left w:val="none" w:sz="0" w:space="0" w:color="auto"/>
        <w:bottom w:val="none" w:sz="0" w:space="0" w:color="auto"/>
        <w:right w:val="none" w:sz="0" w:space="0" w:color="auto"/>
      </w:divBdr>
    </w:div>
    <w:div w:id="1043409803">
      <w:bodyDiv w:val="1"/>
      <w:marLeft w:val="0"/>
      <w:marRight w:val="0"/>
      <w:marTop w:val="0"/>
      <w:marBottom w:val="0"/>
      <w:divBdr>
        <w:top w:val="none" w:sz="0" w:space="0" w:color="auto"/>
        <w:left w:val="none" w:sz="0" w:space="0" w:color="auto"/>
        <w:bottom w:val="none" w:sz="0" w:space="0" w:color="auto"/>
        <w:right w:val="none" w:sz="0" w:space="0" w:color="auto"/>
      </w:divBdr>
    </w:div>
    <w:div w:id="1048803335">
      <w:bodyDiv w:val="1"/>
      <w:marLeft w:val="0"/>
      <w:marRight w:val="0"/>
      <w:marTop w:val="0"/>
      <w:marBottom w:val="0"/>
      <w:divBdr>
        <w:top w:val="none" w:sz="0" w:space="0" w:color="auto"/>
        <w:left w:val="none" w:sz="0" w:space="0" w:color="auto"/>
        <w:bottom w:val="none" w:sz="0" w:space="0" w:color="auto"/>
        <w:right w:val="none" w:sz="0" w:space="0" w:color="auto"/>
      </w:divBdr>
    </w:div>
    <w:div w:id="1049379716">
      <w:bodyDiv w:val="1"/>
      <w:marLeft w:val="0"/>
      <w:marRight w:val="0"/>
      <w:marTop w:val="0"/>
      <w:marBottom w:val="0"/>
      <w:divBdr>
        <w:top w:val="none" w:sz="0" w:space="0" w:color="auto"/>
        <w:left w:val="none" w:sz="0" w:space="0" w:color="auto"/>
        <w:bottom w:val="none" w:sz="0" w:space="0" w:color="auto"/>
        <w:right w:val="none" w:sz="0" w:space="0" w:color="auto"/>
      </w:divBdr>
    </w:div>
    <w:div w:id="1052969974">
      <w:bodyDiv w:val="1"/>
      <w:marLeft w:val="0"/>
      <w:marRight w:val="0"/>
      <w:marTop w:val="0"/>
      <w:marBottom w:val="0"/>
      <w:divBdr>
        <w:top w:val="none" w:sz="0" w:space="0" w:color="auto"/>
        <w:left w:val="none" w:sz="0" w:space="0" w:color="auto"/>
        <w:bottom w:val="none" w:sz="0" w:space="0" w:color="auto"/>
        <w:right w:val="none" w:sz="0" w:space="0" w:color="auto"/>
      </w:divBdr>
    </w:div>
    <w:div w:id="1068460566">
      <w:bodyDiv w:val="1"/>
      <w:marLeft w:val="0"/>
      <w:marRight w:val="0"/>
      <w:marTop w:val="0"/>
      <w:marBottom w:val="0"/>
      <w:divBdr>
        <w:top w:val="none" w:sz="0" w:space="0" w:color="auto"/>
        <w:left w:val="none" w:sz="0" w:space="0" w:color="auto"/>
        <w:bottom w:val="none" w:sz="0" w:space="0" w:color="auto"/>
        <w:right w:val="none" w:sz="0" w:space="0" w:color="auto"/>
      </w:divBdr>
    </w:div>
    <w:div w:id="1082526690">
      <w:bodyDiv w:val="1"/>
      <w:marLeft w:val="0"/>
      <w:marRight w:val="0"/>
      <w:marTop w:val="0"/>
      <w:marBottom w:val="0"/>
      <w:divBdr>
        <w:top w:val="none" w:sz="0" w:space="0" w:color="auto"/>
        <w:left w:val="none" w:sz="0" w:space="0" w:color="auto"/>
        <w:bottom w:val="none" w:sz="0" w:space="0" w:color="auto"/>
        <w:right w:val="none" w:sz="0" w:space="0" w:color="auto"/>
      </w:divBdr>
    </w:div>
    <w:div w:id="1085766797">
      <w:bodyDiv w:val="1"/>
      <w:marLeft w:val="0"/>
      <w:marRight w:val="0"/>
      <w:marTop w:val="0"/>
      <w:marBottom w:val="0"/>
      <w:divBdr>
        <w:top w:val="none" w:sz="0" w:space="0" w:color="auto"/>
        <w:left w:val="none" w:sz="0" w:space="0" w:color="auto"/>
        <w:bottom w:val="none" w:sz="0" w:space="0" w:color="auto"/>
        <w:right w:val="none" w:sz="0" w:space="0" w:color="auto"/>
      </w:divBdr>
    </w:div>
    <w:div w:id="1091122959">
      <w:bodyDiv w:val="1"/>
      <w:marLeft w:val="0"/>
      <w:marRight w:val="0"/>
      <w:marTop w:val="0"/>
      <w:marBottom w:val="0"/>
      <w:divBdr>
        <w:top w:val="none" w:sz="0" w:space="0" w:color="auto"/>
        <w:left w:val="none" w:sz="0" w:space="0" w:color="auto"/>
        <w:bottom w:val="none" w:sz="0" w:space="0" w:color="auto"/>
        <w:right w:val="none" w:sz="0" w:space="0" w:color="auto"/>
      </w:divBdr>
    </w:div>
    <w:div w:id="1112358294">
      <w:bodyDiv w:val="1"/>
      <w:marLeft w:val="0"/>
      <w:marRight w:val="0"/>
      <w:marTop w:val="0"/>
      <w:marBottom w:val="0"/>
      <w:divBdr>
        <w:top w:val="none" w:sz="0" w:space="0" w:color="auto"/>
        <w:left w:val="none" w:sz="0" w:space="0" w:color="auto"/>
        <w:bottom w:val="none" w:sz="0" w:space="0" w:color="auto"/>
        <w:right w:val="none" w:sz="0" w:space="0" w:color="auto"/>
      </w:divBdr>
    </w:div>
    <w:div w:id="1116565566">
      <w:bodyDiv w:val="1"/>
      <w:marLeft w:val="0"/>
      <w:marRight w:val="0"/>
      <w:marTop w:val="0"/>
      <w:marBottom w:val="0"/>
      <w:divBdr>
        <w:top w:val="none" w:sz="0" w:space="0" w:color="auto"/>
        <w:left w:val="none" w:sz="0" w:space="0" w:color="auto"/>
        <w:bottom w:val="none" w:sz="0" w:space="0" w:color="auto"/>
        <w:right w:val="none" w:sz="0" w:space="0" w:color="auto"/>
      </w:divBdr>
    </w:div>
    <w:div w:id="1129130997">
      <w:bodyDiv w:val="1"/>
      <w:marLeft w:val="0"/>
      <w:marRight w:val="0"/>
      <w:marTop w:val="0"/>
      <w:marBottom w:val="0"/>
      <w:divBdr>
        <w:top w:val="none" w:sz="0" w:space="0" w:color="auto"/>
        <w:left w:val="none" w:sz="0" w:space="0" w:color="auto"/>
        <w:bottom w:val="none" w:sz="0" w:space="0" w:color="auto"/>
        <w:right w:val="none" w:sz="0" w:space="0" w:color="auto"/>
      </w:divBdr>
    </w:div>
    <w:div w:id="1136488759">
      <w:bodyDiv w:val="1"/>
      <w:marLeft w:val="0"/>
      <w:marRight w:val="0"/>
      <w:marTop w:val="0"/>
      <w:marBottom w:val="0"/>
      <w:divBdr>
        <w:top w:val="none" w:sz="0" w:space="0" w:color="auto"/>
        <w:left w:val="none" w:sz="0" w:space="0" w:color="auto"/>
        <w:bottom w:val="none" w:sz="0" w:space="0" w:color="auto"/>
        <w:right w:val="none" w:sz="0" w:space="0" w:color="auto"/>
      </w:divBdr>
    </w:div>
    <w:div w:id="1149708936">
      <w:bodyDiv w:val="1"/>
      <w:marLeft w:val="0"/>
      <w:marRight w:val="0"/>
      <w:marTop w:val="0"/>
      <w:marBottom w:val="0"/>
      <w:divBdr>
        <w:top w:val="none" w:sz="0" w:space="0" w:color="auto"/>
        <w:left w:val="none" w:sz="0" w:space="0" w:color="auto"/>
        <w:bottom w:val="none" w:sz="0" w:space="0" w:color="auto"/>
        <w:right w:val="none" w:sz="0" w:space="0" w:color="auto"/>
      </w:divBdr>
    </w:div>
    <w:div w:id="1154103534">
      <w:bodyDiv w:val="1"/>
      <w:marLeft w:val="0"/>
      <w:marRight w:val="0"/>
      <w:marTop w:val="0"/>
      <w:marBottom w:val="0"/>
      <w:divBdr>
        <w:top w:val="none" w:sz="0" w:space="0" w:color="auto"/>
        <w:left w:val="none" w:sz="0" w:space="0" w:color="auto"/>
        <w:bottom w:val="none" w:sz="0" w:space="0" w:color="auto"/>
        <w:right w:val="none" w:sz="0" w:space="0" w:color="auto"/>
      </w:divBdr>
    </w:div>
    <w:div w:id="1155796623">
      <w:bodyDiv w:val="1"/>
      <w:marLeft w:val="0"/>
      <w:marRight w:val="0"/>
      <w:marTop w:val="0"/>
      <w:marBottom w:val="0"/>
      <w:divBdr>
        <w:top w:val="none" w:sz="0" w:space="0" w:color="auto"/>
        <w:left w:val="none" w:sz="0" w:space="0" w:color="auto"/>
        <w:bottom w:val="none" w:sz="0" w:space="0" w:color="auto"/>
        <w:right w:val="none" w:sz="0" w:space="0" w:color="auto"/>
      </w:divBdr>
    </w:div>
    <w:div w:id="1163738205">
      <w:bodyDiv w:val="1"/>
      <w:marLeft w:val="0"/>
      <w:marRight w:val="0"/>
      <w:marTop w:val="0"/>
      <w:marBottom w:val="0"/>
      <w:divBdr>
        <w:top w:val="none" w:sz="0" w:space="0" w:color="auto"/>
        <w:left w:val="none" w:sz="0" w:space="0" w:color="auto"/>
        <w:bottom w:val="none" w:sz="0" w:space="0" w:color="auto"/>
        <w:right w:val="none" w:sz="0" w:space="0" w:color="auto"/>
      </w:divBdr>
    </w:div>
    <w:div w:id="1166702092">
      <w:bodyDiv w:val="1"/>
      <w:marLeft w:val="0"/>
      <w:marRight w:val="0"/>
      <w:marTop w:val="0"/>
      <w:marBottom w:val="0"/>
      <w:divBdr>
        <w:top w:val="none" w:sz="0" w:space="0" w:color="auto"/>
        <w:left w:val="none" w:sz="0" w:space="0" w:color="auto"/>
        <w:bottom w:val="none" w:sz="0" w:space="0" w:color="auto"/>
        <w:right w:val="none" w:sz="0" w:space="0" w:color="auto"/>
      </w:divBdr>
    </w:div>
    <w:div w:id="1166744185">
      <w:bodyDiv w:val="1"/>
      <w:marLeft w:val="0"/>
      <w:marRight w:val="0"/>
      <w:marTop w:val="0"/>
      <w:marBottom w:val="0"/>
      <w:divBdr>
        <w:top w:val="none" w:sz="0" w:space="0" w:color="auto"/>
        <w:left w:val="none" w:sz="0" w:space="0" w:color="auto"/>
        <w:bottom w:val="none" w:sz="0" w:space="0" w:color="auto"/>
        <w:right w:val="none" w:sz="0" w:space="0" w:color="auto"/>
      </w:divBdr>
    </w:div>
    <w:div w:id="1171214679">
      <w:bodyDiv w:val="1"/>
      <w:marLeft w:val="0"/>
      <w:marRight w:val="0"/>
      <w:marTop w:val="0"/>
      <w:marBottom w:val="0"/>
      <w:divBdr>
        <w:top w:val="none" w:sz="0" w:space="0" w:color="auto"/>
        <w:left w:val="none" w:sz="0" w:space="0" w:color="auto"/>
        <w:bottom w:val="none" w:sz="0" w:space="0" w:color="auto"/>
        <w:right w:val="none" w:sz="0" w:space="0" w:color="auto"/>
      </w:divBdr>
    </w:div>
    <w:div w:id="1182477696">
      <w:bodyDiv w:val="1"/>
      <w:marLeft w:val="0"/>
      <w:marRight w:val="0"/>
      <w:marTop w:val="0"/>
      <w:marBottom w:val="0"/>
      <w:divBdr>
        <w:top w:val="none" w:sz="0" w:space="0" w:color="auto"/>
        <w:left w:val="none" w:sz="0" w:space="0" w:color="auto"/>
        <w:bottom w:val="none" w:sz="0" w:space="0" w:color="auto"/>
        <w:right w:val="none" w:sz="0" w:space="0" w:color="auto"/>
      </w:divBdr>
    </w:div>
    <w:div w:id="1189953820">
      <w:bodyDiv w:val="1"/>
      <w:marLeft w:val="0"/>
      <w:marRight w:val="0"/>
      <w:marTop w:val="0"/>
      <w:marBottom w:val="0"/>
      <w:divBdr>
        <w:top w:val="none" w:sz="0" w:space="0" w:color="auto"/>
        <w:left w:val="none" w:sz="0" w:space="0" w:color="auto"/>
        <w:bottom w:val="none" w:sz="0" w:space="0" w:color="auto"/>
        <w:right w:val="none" w:sz="0" w:space="0" w:color="auto"/>
      </w:divBdr>
    </w:div>
    <w:div w:id="1198466379">
      <w:bodyDiv w:val="1"/>
      <w:marLeft w:val="0"/>
      <w:marRight w:val="0"/>
      <w:marTop w:val="0"/>
      <w:marBottom w:val="0"/>
      <w:divBdr>
        <w:top w:val="none" w:sz="0" w:space="0" w:color="auto"/>
        <w:left w:val="none" w:sz="0" w:space="0" w:color="auto"/>
        <w:bottom w:val="none" w:sz="0" w:space="0" w:color="auto"/>
        <w:right w:val="none" w:sz="0" w:space="0" w:color="auto"/>
      </w:divBdr>
    </w:div>
    <w:div w:id="1199197785">
      <w:bodyDiv w:val="1"/>
      <w:marLeft w:val="0"/>
      <w:marRight w:val="0"/>
      <w:marTop w:val="0"/>
      <w:marBottom w:val="0"/>
      <w:divBdr>
        <w:top w:val="none" w:sz="0" w:space="0" w:color="auto"/>
        <w:left w:val="none" w:sz="0" w:space="0" w:color="auto"/>
        <w:bottom w:val="none" w:sz="0" w:space="0" w:color="auto"/>
        <w:right w:val="none" w:sz="0" w:space="0" w:color="auto"/>
      </w:divBdr>
    </w:div>
    <w:div w:id="1208371018">
      <w:bodyDiv w:val="1"/>
      <w:marLeft w:val="0"/>
      <w:marRight w:val="0"/>
      <w:marTop w:val="0"/>
      <w:marBottom w:val="0"/>
      <w:divBdr>
        <w:top w:val="none" w:sz="0" w:space="0" w:color="auto"/>
        <w:left w:val="none" w:sz="0" w:space="0" w:color="auto"/>
        <w:bottom w:val="none" w:sz="0" w:space="0" w:color="auto"/>
        <w:right w:val="none" w:sz="0" w:space="0" w:color="auto"/>
      </w:divBdr>
    </w:div>
    <w:div w:id="1218663151">
      <w:bodyDiv w:val="1"/>
      <w:marLeft w:val="0"/>
      <w:marRight w:val="0"/>
      <w:marTop w:val="0"/>
      <w:marBottom w:val="0"/>
      <w:divBdr>
        <w:top w:val="none" w:sz="0" w:space="0" w:color="auto"/>
        <w:left w:val="none" w:sz="0" w:space="0" w:color="auto"/>
        <w:bottom w:val="none" w:sz="0" w:space="0" w:color="auto"/>
        <w:right w:val="none" w:sz="0" w:space="0" w:color="auto"/>
      </w:divBdr>
    </w:div>
    <w:div w:id="1225793154">
      <w:bodyDiv w:val="1"/>
      <w:marLeft w:val="0"/>
      <w:marRight w:val="0"/>
      <w:marTop w:val="0"/>
      <w:marBottom w:val="0"/>
      <w:divBdr>
        <w:top w:val="none" w:sz="0" w:space="0" w:color="auto"/>
        <w:left w:val="none" w:sz="0" w:space="0" w:color="auto"/>
        <w:bottom w:val="none" w:sz="0" w:space="0" w:color="auto"/>
        <w:right w:val="none" w:sz="0" w:space="0" w:color="auto"/>
      </w:divBdr>
    </w:div>
    <w:div w:id="1227033905">
      <w:bodyDiv w:val="1"/>
      <w:marLeft w:val="0"/>
      <w:marRight w:val="0"/>
      <w:marTop w:val="0"/>
      <w:marBottom w:val="0"/>
      <w:divBdr>
        <w:top w:val="none" w:sz="0" w:space="0" w:color="auto"/>
        <w:left w:val="none" w:sz="0" w:space="0" w:color="auto"/>
        <w:bottom w:val="none" w:sz="0" w:space="0" w:color="auto"/>
        <w:right w:val="none" w:sz="0" w:space="0" w:color="auto"/>
      </w:divBdr>
    </w:div>
    <w:div w:id="1238438045">
      <w:bodyDiv w:val="1"/>
      <w:marLeft w:val="0"/>
      <w:marRight w:val="0"/>
      <w:marTop w:val="0"/>
      <w:marBottom w:val="0"/>
      <w:divBdr>
        <w:top w:val="none" w:sz="0" w:space="0" w:color="auto"/>
        <w:left w:val="none" w:sz="0" w:space="0" w:color="auto"/>
        <w:bottom w:val="none" w:sz="0" w:space="0" w:color="auto"/>
        <w:right w:val="none" w:sz="0" w:space="0" w:color="auto"/>
      </w:divBdr>
    </w:div>
    <w:div w:id="1248684778">
      <w:bodyDiv w:val="1"/>
      <w:marLeft w:val="0"/>
      <w:marRight w:val="0"/>
      <w:marTop w:val="0"/>
      <w:marBottom w:val="0"/>
      <w:divBdr>
        <w:top w:val="none" w:sz="0" w:space="0" w:color="auto"/>
        <w:left w:val="none" w:sz="0" w:space="0" w:color="auto"/>
        <w:bottom w:val="none" w:sz="0" w:space="0" w:color="auto"/>
        <w:right w:val="none" w:sz="0" w:space="0" w:color="auto"/>
      </w:divBdr>
    </w:div>
    <w:div w:id="1257132665">
      <w:bodyDiv w:val="1"/>
      <w:marLeft w:val="0"/>
      <w:marRight w:val="0"/>
      <w:marTop w:val="0"/>
      <w:marBottom w:val="0"/>
      <w:divBdr>
        <w:top w:val="none" w:sz="0" w:space="0" w:color="auto"/>
        <w:left w:val="none" w:sz="0" w:space="0" w:color="auto"/>
        <w:bottom w:val="none" w:sz="0" w:space="0" w:color="auto"/>
        <w:right w:val="none" w:sz="0" w:space="0" w:color="auto"/>
      </w:divBdr>
    </w:div>
    <w:div w:id="1264612231">
      <w:bodyDiv w:val="1"/>
      <w:marLeft w:val="0"/>
      <w:marRight w:val="0"/>
      <w:marTop w:val="0"/>
      <w:marBottom w:val="0"/>
      <w:divBdr>
        <w:top w:val="none" w:sz="0" w:space="0" w:color="auto"/>
        <w:left w:val="none" w:sz="0" w:space="0" w:color="auto"/>
        <w:bottom w:val="none" w:sz="0" w:space="0" w:color="auto"/>
        <w:right w:val="none" w:sz="0" w:space="0" w:color="auto"/>
      </w:divBdr>
    </w:div>
    <w:div w:id="1269966323">
      <w:bodyDiv w:val="1"/>
      <w:marLeft w:val="0"/>
      <w:marRight w:val="0"/>
      <w:marTop w:val="0"/>
      <w:marBottom w:val="0"/>
      <w:divBdr>
        <w:top w:val="none" w:sz="0" w:space="0" w:color="auto"/>
        <w:left w:val="none" w:sz="0" w:space="0" w:color="auto"/>
        <w:bottom w:val="none" w:sz="0" w:space="0" w:color="auto"/>
        <w:right w:val="none" w:sz="0" w:space="0" w:color="auto"/>
      </w:divBdr>
    </w:div>
    <w:div w:id="1271205696">
      <w:bodyDiv w:val="1"/>
      <w:marLeft w:val="0"/>
      <w:marRight w:val="0"/>
      <w:marTop w:val="0"/>
      <w:marBottom w:val="0"/>
      <w:divBdr>
        <w:top w:val="none" w:sz="0" w:space="0" w:color="auto"/>
        <w:left w:val="none" w:sz="0" w:space="0" w:color="auto"/>
        <w:bottom w:val="none" w:sz="0" w:space="0" w:color="auto"/>
        <w:right w:val="none" w:sz="0" w:space="0" w:color="auto"/>
      </w:divBdr>
    </w:div>
    <w:div w:id="1271473809">
      <w:bodyDiv w:val="1"/>
      <w:marLeft w:val="0"/>
      <w:marRight w:val="0"/>
      <w:marTop w:val="0"/>
      <w:marBottom w:val="0"/>
      <w:divBdr>
        <w:top w:val="none" w:sz="0" w:space="0" w:color="auto"/>
        <w:left w:val="none" w:sz="0" w:space="0" w:color="auto"/>
        <w:bottom w:val="none" w:sz="0" w:space="0" w:color="auto"/>
        <w:right w:val="none" w:sz="0" w:space="0" w:color="auto"/>
      </w:divBdr>
    </w:div>
    <w:div w:id="1290627430">
      <w:bodyDiv w:val="1"/>
      <w:marLeft w:val="0"/>
      <w:marRight w:val="0"/>
      <w:marTop w:val="0"/>
      <w:marBottom w:val="0"/>
      <w:divBdr>
        <w:top w:val="none" w:sz="0" w:space="0" w:color="auto"/>
        <w:left w:val="none" w:sz="0" w:space="0" w:color="auto"/>
        <w:bottom w:val="none" w:sz="0" w:space="0" w:color="auto"/>
        <w:right w:val="none" w:sz="0" w:space="0" w:color="auto"/>
      </w:divBdr>
    </w:div>
    <w:div w:id="1293629393">
      <w:bodyDiv w:val="1"/>
      <w:marLeft w:val="0"/>
      <w:marRight w:val="0"/>
      <w:marTop w:val="0"/>
      <w:marBottom w:val="0"/>
      <w:divBdr>
        <w:top w:val="none" w:sz="0" w:space="0" w:color="auto"/>
        <w:left w:val="none" w:sz="0" w:space="0" w:color="auto"/>
        <w:bottom w:val="none" w:sz="0" w:space="0" w:color="auto"/>
        <w:right w:val="none" w:sz="0" w:space="0" w:color="auto"/>
      </w:divBdr>
    </w:div>
    <w:div w:id="1293706964">
      <w:bodyDiv w:val="1"/>
      <w:marLeft w:val="0"/>
      <w:marRight w:val="0"/>
      <w:marTop w:val="0"/>
      <w:marBottom w:val="0"/>
      <w:divBdr>
        <w:top w:val="none" w:sz="0" w:space="0" w:color="auto"/>
        <w:left w:val="none" w:sz="0" w:space="0" w:color="auto"/>
        <w:bottom w:val="none" w:sz="0" w:space="0" w:color="auto"/>
        <w:right w:val="none" w:sz="0" w:space="0" w:color="auto"/>
      </w:divBdr>
    </w:div>
    <w:div w:id="1297561854">
      <w:bodyDiv w:val="1"/>
      <w:marLeft w:val="0"/>
      <w:marRight w:val="0"/>
      <w:marTop w:val="0"/>
      <w:marBottom w:val="0"/>
      <w:divBdr>
        <w:top w:val="none" w:sz="0" w:space="0" w:color="auto"/>
        <w:left w:val="none" w:sz="0" w:space="0" w:color="auto"/>
        <w:bottom w:val="none" w:sz="0" w:space="0" w:color="auto"/>
        <w:right w:val="none" w:sz="0" w:space="0" w:color="auto"/>
      </w:divBdr>
    </w:div>
    <w:div w:id="1308440420">
      <w:bodyDiv w:val="1"/>
      <w:marLeft w:val="0"/>
      <w:marRight w:val="0"/>
      <w:marTop w:val="0"/>
      <w:marBottom w:val="0"/>
      <w:divBdr>
        <w:top w:val="none" w:sz="0" w:space="0" w:color="auto"/>
        <w:left w:val="none" w:sz="0" w:space="0" w:color="auto"/>
        <w:bottom w:val="none" w:sz="0" w:space="0" w:color="auto"/>
        <w:right w:val="none" w:sz="0" w:space="0" w:color="auto"/>
      </w:divBdr>
    </w:div>
    <w:div w:id="1312054057">
      <w:bodyDiv w:val="1"/>
      <w:marLeft w:val="0"/>
      <w:marRight w:val="0"/>
      <w:marTop w:val="0"/>
      <w:marBottom w:val="0"/>
      <w:divBdr>
        <w:top w:val="none" w:sz="0" w:space="0" w:color="auto"/>
        <w:left w:val="none" w:sz="0" w:space="0" w:color="auto"/>
        <w:bottom w:val="none" w:sz="0" w:space="0" w:color="auto"/>
        <w:right w:val="none" w:sz="0" w:space="0" w:color="auto"/>
      </w:divBdr>
    </w:div>
    <w:div w:id="1316376752">
      <w:bodyDiv w:val="1"/>
      <w:marLeft w:val="0"/>
      <w:marRight w:val="0"/>
      <w:marTop w:val="0"/>
      <w:marBottom w:val="0"/>
      <w:divBdr>
        <w:top w:val="none" w:sz="0" w:space="0" w:color="auto"/>
        <w:left w:val="none" w:sz="0" w:space="0" w:color="auto"/>
        <w:bottom w:val="none" w:sz="0" w:space="0" w:color="auto"/>
        <w:right w:val="none" w:sz="0" w:space="0" w:color="auto"/>
      </w:divBdr>
    </w:div>
    <w:div w:id="1329409681">
      <w:bodyDiv w:val="1"/>
      <w:marLeft w:val="0"/>
      <w:marRight w:val="0"/>
      <w:marTop w:val="0"/>
      <w:marBottom w:val="0"/>
      <w:divBdr>
        <w:top w:val="none" w:sz="0" w:space="0" w:color="auto"/>
        <w:left w:val="none" w:sz="0" w:space="0" w:color="auto"/>
        <w:bottom w:val="none" w:sz="0" w:space="0" w:color="auto"/>
        <w:right w:val="none" w:sz="0" w:space="0" w:color="auto"/>
      </w:divBdr>
    </w:div>
    <w:div w:id="1338268000">
      <w:bodyDiv w:val="1"/>
      <w:marLeft w:val="0"/>
      <w:marRight w:val="0"/>
      <w:marTop w:val="0"/>
      <w:marBottom w:val="0"/>
      <w:divBdr>
        <w:top w:val="none" w:sz="0" w:space="0" w:color="auto"/>
        <w:left w:val="none" w:sz="0" w:space="0" w:color="auto"/>
        <w:bottom w:val="none" w:sz="0" w:space="0" w:color="auto"/>
        <w:right w:val="none" w:sz="0" w:space="0" w:color="auto"/>
      </w:divBdr>
    </w:div>
    <w:div w:id="1339885996">
      <w:bodyDiv w:val="1"/>
      <w:marLeft w:val="0"/>
      <w:marRight w:val="0"/>
      <w:marTop w:val="0"/>
      <w:marBottom w:val="0"/>
      <w:divBdr>
        <w:top w:val="none" w:sz="0" w:space="0" w:color="auto"/>
        <w:left w:val="none" w:sz="0" w:space="0" w:color="auto"/>
        <w:bottom w:val="none" w:sz="0" w:space="0" w:color="auto"/>
        <w:right w:val="none" w:sz="0" w:space="0" w:color="auto"/>
      </w:divBdr>
    </w:div>
    <w:div w:id="1361861070">
      <w:bodyDiv w:val="1"/>
      <w:marLeft w:val="0"/>
      <w:marRight w:val="0"/>
      <w:marTop w:val="0"/>
      <w:marBottom w:val="0"/>
      <w:divBdr>
        <w:top w:val="none" w:sz="0" w:space="0" w:color="auto"/>
        <w:left w:val="none" w:sz="0" w:space="0" w:color="auto"/>
        <w:bottom w:val="none" w:sz="0" w:space="0" w:color="auto"/>
        <w:right w:val="none" w:sz="0" w:space="0" w:color="auto"/>
      </w:divBdr>
    </w:div>
    <w:div w:id="1366491516">
      <w:bodyDiv w:val="1"/>
      <w:marLeft w:val="0"/>
      <w:marRight w:val="0"/>
      <w:marTop w:val="0"/>
      <w:marBottom w:val="0"/>
      <w:divBdr>
        <w:top w:val="none" w:sz="0" w:space="0" w:color="auto"/>
        <w:left w:val="none" w:sz="0" w:space="0" w:color="auto"/>
        <w:bottom w:val="none" w:sz="0" w:space="0" w:color="auto"/>
        <w:right w:val="none" w:sz="0" w:space="0" w:color="auto"/>
      </w:divBdr>
    </w:div>
    <w:div w:id="1371342441">
      <w:bodyDiv w:val="1"/>
      <w:marLeft w:val="0"/>
      <w:marRight w:val="0"/>
      <w:marTop w:val="0"/>
      <w:marBottom w:val="0"/>
      <w:divBdr>
        <w:top w:val="none" w:sz="0" w:space="0" w:color="auto"/>
        <w:left w:val="none" w:sz="0" w:space="0" w:color="auto"/>
        <w:bottom w:val="none" w:sz="0" w:space="0" w:color="auto"/>
        <w:right w:val="none" w:sz="0" w:space="0" w:color="auto"/>
      </w:divBdr>
    </w:div>
    <w:div w:id="1376664004">
      <w:bodyDiv w:val="1"/>
      <w:marLeft w:val="0"/>
      <w:marRight w:val="0"/>
      <w:marTop w:val="0"/>
      <w:marBottom w:val="0"/>
      <w:divBdr>
        <w:top w:val="none" w:sz="0" w:space="0" w:color="auto"/>
        <w:left w:val="none" w:sz="0" w:space="0" w:color="auto"/>
        <w:bottom w:val="none" w:sz="0" w:space="0" w:color="auto"/>
        <w:right w:val="none" w:sz="0" w:space="0" w:color="auto"/>
      </w:divBdr>
    </w:div>
    <w:div w:id="1381712065">
      <w:bodyDiv w:val="1"/>
      <w:marLeft w:val="0"/>
      <w:marRight w:val="0"/>
      <w:marTop w:val="0"/>
      <w:marBottom w:val="0"/>
      <w:divBdr>
        <w:top w:val="none" w:sz="0" w:space="0" w:color="auto"/>
        <w:left w:val="none" w:sz="0" w:space="0" w:color="auto"/>
        <w:bottom w:val="none" w:sz="0" w:space="0" w:color="auto"/>
        <w:right w:val="none" w:sz="0" w:space="0" w:color="auto"/>
      </w:divBdr>
    </w:div>
    <w:div w:id="1405832483">
      <w:bodyDiv w:val="1"/>
      <w:marLeft w:val="0"/>
      <w:marRight w:val="0"/>
      <w:marTop w:val="0"/>
      <w:marBottom w:val="0"/>
      <w:divBdr>
        <w:top w:val="none" w:sz="0" w:space="0" w:color="auto"/>
        <w:left w:val="none" w:sz="0" w:space="0" w:color="auto"/>
        <w:bottom w:val="none" w:sz="0" w:space="0" w:color="auto"/>
        <w:right w:val="none" w:sz="0" w:space="0" w:color="auto"/>
      </w:divBdr>
    </w:div>
    <w:div w:id="1411345203">
      <w:bodyDiv w:val="1"/>
      <w:marLeft w:val="0"/>
      <w:marRight w:val="0"/>
      <w:marTop w:val="0"/>
      <w:marBottom w:val="0"/>
      <w:divBdr>
        <w:top w:val="none" w:sz="0" w:space="0" w:color="auto"/>
        <w:left w:val="none" w:sz="0" w:space="0" w:color="auto"/>
        <w:bottom w:val="none" w:sz="0" w:space="0" w:color="auto"/>
        <w:right w:val="none" w:sz="0" w:space="0" w:color="auto"/>
      </w:divBdr>
    </w:div>
    <w:div w:id="1413701491">
      <w:bodyDiv w:val="1"/>
      <w:marLeft w:val="0"/>
      <w:marRight w:val="0"/>
      <w:marTop w:val="0"/>
      <w:marBottom w:val="0"/>
      <w:divBdr>
        <w:top w:val="none" w:sz="0" w:space="0" w:color="auto"/>
        <w:left w:val="none" w:sz="0" w:space="0" w:color="auto"/>
        <w:bottom w:val="none" w:sz="0" w:space="0" w:color="auto"/>
        <w:right w:val="none" w:sz="0" w:space="0" w:color="auto"/>
      </w:divBdr>
    </w:div>
    <w:div w:id="1418094669">
      <w:bodyDiv w:val="1"/>
      <w:marLeft w:val="0"/>
      <w:marRight w:val="0"/>
      <w:marTop w:val="0"/>
      <w:marBottom w:val="0"/>
      <w:divBdr>
        <w:top w:val="none" w:sz="0" w:space="0" w:color="auto"/>
        <w:left w:val="none" w:sz="0" w:space="0" w:color="auto"/>
        <w:bottom w:val="none" w:sz="0" w:space="0" w:color="auto"/>
        <w:right w:val="none" w:sz="0" w:space="0" w:color="auto"/>
      </w:divBdr>
    </w:div>
    <w:div w:id="1440493309">
      <w:bodyDiv w:val="1"/>
      <w:marLeft w:val="0"/>
      <w:marRight w:val="0"/>
      <w:marTop w:val="0"/>
      <w:marBottom w:val="0"/>
      <w:divBdr>
        <w:top w:val="none" w:sz="0" w:space="0" w:color="auto"/>
        <w:left w:val="none" w:sz="0" w:space="0" w:color="auto"/>
        <w:bottom w:val="none" w:sz="0" w:space="0" w:color="auto"/>
        <w:right w:val="none" w:sz="0" w:space="0" w:color="auto"/>
      </w:divBdr>
    </w:div>
    <w:div w:id="1443261968">
      <w:bodyDiv w:val="1"/>
      <w:marLeft w:val="0"/>
      <w:marRight w:val="0"/>
      <w:marTop w:val="0"/>
      <w:marBottom w:val="0"/>
      <w:divBdr>
        <w:top w:val="none" w:sz="0" w:space="0" w:color="auto"/>
        <w:left w:val="none" w:sz="0" w:space="0" w:color="auto"/>
        <w:bottom w:val="none" w:sz="0" w:space="0" w:color="auto"/>
        <w:right w:val="none" w:sz="0" w:space="0" w:color="auto"/>
      </w:divBdr>
    </w:div>
    <w:div w:id="1453134398">
      <w:bodyDiv w:val="1"/>
      <w:marLeft w:val="0"/>
      <w:marRight w:val="0"/>
      <w:marTop w:val="0"/>
      <w:marBottom w:val="0"/>
      <w:divBdr>
        <w:top w:val="none" w:sz="0" w:space="0" w:color="auto"/>
        <w:left w:val="none" w:sz="0" w:space="0" w:color="auto"/>
        <w:bottom w:val="none" w:sz="0" w:space="0" w:color="auto"/>
        <w:right w:val="none" w:sz="0" w:space="0" w:color="auto"/>
      </w:divBdr>
    </w:div>
    <w:div w:id="1458716373">
      <w:bodyDiv w:val="1"/>
      <w:marLeft w:val="0"/>
      <w:marRight w:val="0"/>
      <w:marTop w:val="0"/>
      <w:marBottom w:val="0"/>
      <w:divBdr>
        <w:top w:val="none" w:sz="0" w:space="0" w:color="auto"/>
        <w:left w:val="none" w:sz="0" w:space="0" w:color="auto"/>
        <w:bottom w:val="none" w:sz="0" w:space="0" w:color="auto"/>
        <w:right w:val="none" w:sz="0" w:space="0" w:color="auto"/>
      </w:divBdr>
    </w:div>
    <w:div w:id="1481656493">
      <w:bodyDiv w:val="1"/>
      <w:marLeft w:val="0"/>
      <w:marRight w:val="0"/>
      <w:marTop w:val="0"/>
      <w:marBottom w:val="0"/>
      <w:divBdr>
        <w:top w:val="none" w:sz="0" w:space="0" w:color="auto"/>
        <w:left w:val="none" w:sz="0" w:space="0" w:color="auto"/>
        <w:bottom w:val="none" w:sz="0" w:space="0" w:color="auto"/>
        <w:right w:val="none" w:sz="0" w:space="0" w:color="auto"/>
      </w:divBdr>
    </w:div>
    <w:div w:id="1488323185">
      <w:bodyDiv w:val="1"/>
      <w:marLeft w:val="0"/>
      <w:marRight w:val="0"/>
      <w:marTop w:val="0"/>
      <w:marBottom w:val="0"/>
      <w:divBdr>
        <w:top w:val="none" w:sz="0" w:space="0" w:color="auto"/>
        <w:left w:val="none" w:sz="0" w:space="0" w:color="auto"/>
        <w:bottom w:val="none" w:sz="0" w:space="0" w:color="auto"/>
        <w:right w:val="none" w:sz="0" w:space="0" w:color="auto"/>
      </w:divBdr>
    </w:div>
    <w:div w:id="1488935391">
      <w:bodyDiv w:val="1"/>
      <w:marLeft w:val="0"/>
      <w:marRight w:val="0"/>
      <w:marTop w:val="0"/>
      <w:marBottom w:val="0"/>
      <w:divBdr>
        <w:top w:val="none" w:sz="0" w:space="0" w:color="auto"/>
        <w:left w:val="none" w:sz="0" w:space="0" w:color="auto"/>
        <w:bottom w:val="none" w:sz="0" w:space="0" w:color="auto"/>
        <w:right w:val="none" w:sz="0" w:space="0" w:color="auto"/>
      </w:divBdr>
    </w:div>
    <w:div w:id="1489899120">
      <w:bodyDiv w:val="1"/>
      <w:marLeft w:val="0"/>
      <w:marRight w:val="0"/>
      <w:marTop w:val="0"/>
      <w:marBottom w:val="0"/>
      <w:divBdr>
        <w:top w:val="none" w:sz="0" w:space="0" w:color="auto"/>
        <w:left w:val="none" w:sz="0" w:space="0" w:color="auto"/>
        <w:bottom w:val="none" w:sz="0" w:space="0" w:color="auto"/>
        <w:right w:val="none" w:sz="0" w:space="0" w:color="auto"/>
      </w:divBdr>
    </w:div>
    <w:div w:id="1491946312">
      <w:bodyDiv w:val="1"/>
      <w:marLeft w:val="0"/>
      <w:marRight w:val="0"/>
      <w:marTop w:val="0"/>
      <w:marBottom w:val="0"/>
      <w:divBdr>
        <w:top w:val="none" w:sz="0" w:space="0" w:color="auto"/>
        <w:left w:val="none" w:sz="0" w:space="0" w:color="auto"/>
        <w:bottom w:val="none" w:sz="0" w:space="0" w:color="auto"/>
        <w:right w:val="none" w:sz="0" w:space="0" w:color="auto"/>
      </w:divBdr>
    </w:div>
    <w:div w:id="1497647890">
      <w:bodyDiv w:val="1"/>
      <w:marLeft w:val="0"/>
      <w:marRight w:val="0"/>
      <w:marTop w:val="0"/>
      <w:marBottom w:val="0"/>
      <w:divBdr>
        <w:top w:val="none" w:sz="0" w:space="0" w:color="auto"/>
        <w:left w:val="none" w:sz="0" w:space="0" w:color="auto"/>
        <w:bottom w:val="none" w:sz="0" w:space="0" w:color="auto"/>
        <w:right w:val="none" w:sz="0" w:space="0" w:color="auto"/>
      </w:divBdr>
    </w:div>
    <w:div w:id="1498035423">
      <w:bodyDiv w:val="1"/>
      <w:marLeft w:val="0"/>
      <w:marRight w:val="0"/>
      <w:marTop w:val="0"/>
      <w:marBottom w:val="0"/>
      <w:divBdr>
        <w:top w:val="none" w:sz="0" w:space="0" w:color="auto"/>
        <w:left w:val="none" w:sz="0" w:space="0" w:color="auto"/>
        <w:bottom w:val="none" w:sz="0" w:space="0" w:color="auto"/>
        <w:right w:val="none" w:sz="0" w:space="0" w:color="auto"/>
      </w:divBdr>
    </w:div>
    <w:div w:id="1504706971">
      <w:bodyDiv w:val="1"/>
      <w:marLeft w:val="0"/>
      <w:marRight w:val="0"/>
      <w:marTop w:val="0"/>
      <w:marBottom w:val="0"/>
      <w:divBdr>
        <w:top w:val="none" w:sz="0" w:space="0" w:color="auto"/>
        <w:left w:val="none" w:sz="0" w:space="0" w:color="auto"/>
        <w:bottom w:val="none" w:sz="0" w:space="0" w:color="auto"/>
        <w:right w:val="none" w:sz="0" w:space="0" w:color="auto"/>
      </w:divBdr>
    </w:div>
    <w:div w:id="1509059470">
      <w:bodyDiv w:val="1"/>
      <w:marLeft w:val="0"/>
      <w:marRight w:val="0"/>
      <w:marTop w:val="0"/>
      <w:marBottom w:val="0"/>
      <w:divBdr>
        <w:top w:val="none" w:sz="0" w:space="0" w:color="auto"/>
        <w:left w:val="none" w:sz="0" w:space="0" w:color="auto"/>
        <w:bottom w:val="none" w:sz="0" w:space="0" w:color="auto"/>
        <w:right w:val="none" w:sz="0" w:space="0" w:color="auto"/>
      </w:divBdr>
    </w:div>
    <w:div w:id="1515219617">
      <w:bodyDiv w:val="1"/>
      <w:marLeft w:val="0"/>
      <w:marRight w:val="0"/>
      <w:marTop w:val="0"/>
      <w:marBottom w:val="0"/>
      <w:divBdr>
        <w:top w:val="none" w:sz="0" w:space="0" w:color="auto"/>
        <w:left w:val="none" w:sz="0" w:space="0" w:color="auto"/>
        <w:bottom w:val="none" w:sz="0" w:space="0" w:color="auto"/>
        <w:right w:val="none" w:sz="0" w:space="0" w:color="auto"/>
      </w:divBdr>
    </w:div>
    <w:div w:id="1524434801">
      <w:bodyDiv w:val="1"/>
      <w:marLeft w:val="0"/>
      <w:marRight w:val="0"/>
      <w:marTop w:val="0"/>
      <w:marBottom w:val="0"/>
      <w:divBdr>
        <w:top w:val="none" w:sz="0" w:space="0" w:color="auto"/>
        <w:left w:val="none" w:sz="0" w:space="0" w:color="auto"/>
        <w:bottom w:val="none" w:sz="0" w:space="0" w:color="auto"/>
        <w:right w:val="none" w:sz="0" w:space="0" w:color="auto"/>
      </w:divBdr>
    </w:div>
    <w:div w:id="1544707303">
      <w:bodyDiv w:val="1"/>
      <w:marLeft w:val="0"/>
      <w:marRight w:val="0"/>
      <w:marTop w:val="0"/>
      <w:marBottom w:val="0"/>
      <w:divBdr>
        <w:top w:val="none" w:sz="0" w:space="0" w:color="auto"/>
        <w:left w:val="none" w:sz="0" w:space="0" w:color="auto"/>
        <w:bottom w:val="none" w:sz="0" w:space="0" w:color="auto"/>
        <w:right w:val="none" w:sz="0" w:space="0" w:color="auto"/>
      </w:divBdr>
    </w:div>
    <w:div w:id="1553615642">
      <w:bodyDiv w:val="1"/>
      <w:marLeft w:val="0"/>
      <w:marRight w:val="0"/>
      <w:marTop w:val="0"/>
      <w:marBottom w:val="0"/>
      <w:divBdr>
        <w:top w:val="none" w:sz="0" w:space="0" w:color="auto"/>
        <w:left w:val="none" w:sz="0" w:space="0" w:color="auto"/>
        <w:bottom w:val="none" w:sz="0" w:space="0" w:color="auto"/>
        <w:right w:val="none" w:sz="0" w:space="0" w:color="auto"/>
      </w:divBdr>
    </w:div>
    <w:div w:id="1556165525">
      <w:bodyDiv w:val="1"/>
      <w:marLeft w:val="0"/>
      <w:marRight w:val="0"/>
      <w:marTop w:val="0"/>
      <w:marBottom w:val="0"/>
      <w:divBdr>
        <w:top w:val="none" w:sz="0" w:space="0" w:color="auto"/>
        <w:left w:val="none" w:sz="0" w:space="0" w:color="auto"/>
        <w:bottom w:val="none" w:sz="0" w:space="0" w:color="auto"/>
        <w:right w:val="none" w:sz="0" w:space="0" w:color="auto"/>
      </w:divBdr>
    </w:div>
    <w:div w:id="1575702007">
      <w:bodyDiv w:val="1"/>
      <w:marLeft w:val="0"/>
      <w:marRight w:val="0"/>
      <w:marTop w:val="0"/>
      <w:marBottom w:val="0"/>
      <w:divBdr>
        <w:top w:val="none" w:sz="0" w:space="0" w:color="auto"/>
        <w:left w:val="none" w:sz="0" w:space="0" w:color="auto"/>
        <w:bottom w:val="none" w:sz="0" w:space="0" w:color="auto"/>
        <w:right w:val="none" w:sz="0" w:space="0" w:color="auto"/>
      </w:divBdr>
    </w:div>
    <w:div w:id="1579054596">
      <w:bodyDiv w:val="1"/>
      <w:marLeft w:val="0"/>
      <w:marRight w:val="0"/>
      <w:marTop w:val="0"/>
      <w:marBottom w:val="0"/>
      <w:divBdr>
        <w:top w:val="none" w:sz="0" w:space="0" w:color="auto"/>
        <w:left w:val="none" w:sz="0" w:space="0" w:color="auto"/>
        <w:bottom w:val="none" w:sz="0" w:space="0" w:color="auto"/>
        <w:right w:val="none" w:sz="0" w:space="0" w:color="auto"/>
      </w:divBdr>
    </w:div>
    <w:div w:id="1581131894">
      <w:bodyDiv w:val="1"/>
      <w:marLeft w:val="0"/>
      <w:marRight w:val="0"/>
      <w:marTop w:val="0"/>
      <w:marBottom w:val="0"/>
      <w:divBdr>
        <w:top w:val="none" w:sz="0" w:space="0" w:color="auto"/>
        <w:left w:val="none" w:sz="0" w:space="0" w:color="auto"/>
        <w:bottom w:val="none" w:sz="0" w:space="0" w:color="auto"/>
        <w:right w:val="none" w:sz="0" w:space="0" w:color="auto"/>
      </w:divBdr>
    </w:div>
    <w:div w:id="1582985535">
      <w:bodyDiv w:val="1"/>
      <w:marLeft w:val="0"/>
      <w:marRight w:val="0"/>
      <w:marTop w:val="0"/>
      <w:marBottom w:val="0"/>
      <w:divBdr>
        <w:top w:val="none" w:sz="0" w:space="0" w:color="auto"/>
        <w:left w:val="none" w:sz="0" w:space="0" w:color="auto"/>
        <w:bottom w:val="none" w:sz="0" w:space="0" w:color="auto"/>
        <w:right w:val="none" w:sz="0" w:space="0" w:color="auto"/>
      </w:divBdr>
    </w:div>
    <w:div w:id="1585260009">
      <w:bodyDiv w:val="1"/>
      <w:marLeft w:val="0"/>
      <w:marRight w:val="0"/>
      <w:marTop w:val="0"/>
      <w:marBottom w:val="0"/>
      <w:divBdr>
        <w:top w:val="none" w:sz="0" w:space="0" w:color="auto"/>
        <w:left w:val="none" w:sz="0" w:space="0" w:color="auto"/>
        <w:bottom w:val="none" w:sz="0" w:space="0" w:color="auto"/>
        <w:right w:val="none" w:sz="0" w:space="0" w:color="auto"/>
      </w:divBdr>
    </w:div>
    <w:div w:id="1598519467">
      <w:bodyDiv w:val="1"/>
      <w:marLeft w:val="0"/>
      <w:marRight w:val="0"/>
      <w:marTop w:val="0"/>
      <w:marBottom w:val="0"/>
      <w:divBdr>
        <w:top w:val="none" w:sz="0" w:space="0" w:color="auto"/>
        <w:left w:val="none" w:sz="0" w:space="0" w:color="auto"/>
        <w:bottom w:val="none" w:sz="0" w:space="0" w:color="auto"/>
        <w:right w:val="none" w:sz="0" w:space="0" w:color="auto"/>
      </w:divBdr>
    </w:div>
    <w:div w:id="1621186340">
      <w:bodyDiv w:val="1"/>
      <w:marLeft w:val="0"/>
      <w:marRight w:val="0"/>
      <w:marTop w:val="0"/>
      <w:marBottom w:val="0"/>
      <w:divBdr>
        <w:top w:val="none" w:sz="0" w:space="0" w:color="auto"/>
        <w:left w:val="none" w:sz="0" w:space="0" w:color="auto"/>
        <w:bottom w:val="none" w:sz="0" w:space="0" w:color="auto"/>
        <w:right w:val="none" w:sz="0" w:space="0" w:color="auto"/>
      </w:divBdr>
    </w:div>
    <w:div w:id="1638291796">
      <w:bodyDiv w:val="1"/>
      <w:marLeft w:val="0"/>
      <w:marRight w:val="0"/>
      <w:marTop w:val="0"/>
      <w:marBottom w:val="0"/>
      <w:divBdr>
        <w:top w:val="none" w:sz="0" w:space="0" w:color="auto"/>
        <w:left w:val="none" w:sz="0" w:space="0" w:color="auto"/>
        <w:bottom w:val="none" w:sz="0" w:space="0" w:color="auto"/>
        <w:right w:val="none" w:sz="0" w:space="0" w:color="auto"/>
      </w:divBdr>
    </w:div>
    <w:div w:id="1657954057">
      <w:bodyDiv w:val="1"/>
      <w:marLeft w:val="0"/>
      <w:marRight w:val="0"/>
      <w:marTop w:val="0"/>
      <w:marBottom w:val="0"/>
      <w:divBdr>
        <w:top w:val="none" w:sz="0" w:space="0" w:color="auto"/>
        <w:left w:val="none" w:sz="0" w:space="0" w:color="auto"/>
        <w:bottom w:val="none" w:sz="0" w:space="0" w:color="auto"/>
        <w:right w:val="none" w:sz="0" w:space="0" w:color="auto"/>
      </w:divBdr>
    </w:div>
    <w:div w:id="1663193132">
      <w:bodyDiv w:val="1"/>
      <w:marLeft w:val="0"/>
      <w:marRight w:val="0"/>
      <w:marTop w:val="0"/>
      <w:marBottom w:val="0"/>
      <w:divBdr>
        <w:top w:val="none" w:sz="0" w:space="0" w:color="auto"/>
        <w:left w:val="none" w:sz="0" w:space="0" w:color="auto"/>
        <w:bottom w:val="none" w:sz="0" w:space="0" w:color="auto"/>
        <w:right w:val="none" w:sz="0" w:space="0" w:color="auto"/>
      </w:divBdr>
    </w:div>
    <w:div w:id="1681424224">
      <w:bodyDiv w:val="1"/>
      <w:marLeft w:val="0"/>
      <w:marRight w:val="0"/>
      <w:marTop w:val="0"/>
      <w:marBottom w:val="0"/>
      <w:divBdr>
        <w:top w:val="none" w:sz="0" w:space="0" w:color="auto"/>
        <w:left w:val="none" w:sz="0" w:space="0" w:color="auto"/>
        <w:bottom w:val="none" w:sz="0" w:space="0" w:color="auto"/>
        <w:right w:val="none" w:sz="0" w:space="0" w:color="auto"/>
      </w:divBdr>
    </w:div>
    <w:div w:id="1694189323">
      <w:bodyDiv w:val="1"/>
      <w:marLeft w:val="0"/>
      <w:marRight w:val="0"/>
      <w:marTop w:val="0"/>
      <w:marBottom w:val="0"/>
      <w:divBdr>
        <w:top w:val="none" w:sz="0" w:space="0" w:color="auto"/>
        <w:left w:val="none" w:sz="0" w:space="0" w:color="auto"/>
        <w:bottom w:val="none" w:sz="0" w:space="0" w:color="auto"/>
        <w:right w:val="none" w:sz="0" w:space="0" w:color="auto"/>
      </w:divBdr>
    </w:div>
    <w:div w:id="1695955270">
      <w:bodyDiv w:val="1"/>
      <w:marLeft w:val="0"/>
      <w:marRight w:val="0"/>
      <w:marTop w:val="0"/>
      <w:marBottom w:val="0"/>
      <w:divBdr>
        <w:top w:val="none" w:sz="0" w:space="0" w:color="auto"/>
        <w:left w:val="none" w:sz="0" w:space="0" w:color="auto"/>
        <w:bottom w:val="none" w:sz="0" w:space="0" w:color="auto"/>
        <w:right w:val="none" w:sz="0" w:space="0" w:color="auto"/>
      </w:divBdr>
    </w:div>
    <w:div w:id="1699811616">
      <w:bodyDiv w:val="1"/>
      <w:marLeft w:val="0"/>
      <w:marRight w:val="0"/>
      <w:marTop w:val="0"/>
      <w:marBottom w:val="0"/>
      <w:divBdr>
        <w:top w:val="none" w:sz="0" w:space="0" w:color="auto"/>
        <w:left w:val="none" w:sz="0" w:space="0" w:color="auto"/>
        <w:bottom w:val="none" w:sz="0" w:space="0" w:color="auto"/>
        <w:right w:val="none" w:sz="0" w:space="0" w:color="auto"/>
      </w:divBdr>
    </w:div>
    <w:div w:id="1703674784">
      <w:bodyDiv w:val="1"/>
      <w:marLeft w:val="0"/>
      <w:marRight w:val="0"/>
      <w:marTop w:val="0"/>
      <w:marBottom w:val="0"/>
      <w:divBdr>
        <w:top w:val="none" w:sz="0" w:space="0" w:color="auto"/>
        <w:left w:val="none" w:sz="0" w:space="0" w:color="auto"/>
        <w:bottom w:val="none" w:sz="0" w:space="0" w:color="auto"/>
        <w:right w:val="none" w:sz="0" w:space="0" w:color="auto"/>
      </w:divBdr>
    </w:div>
    <w:div w:id="1715688027">
      <w:bodyDiv w:val="1"/>
      <w:marLeft w:val="0"/>
      <w:marRight w:val="0"/>
      <w:marTop w:val="0"/>
      <w:marBottom w:val="0"/>
      <w:divBdr>
        <w:top w:val="none" w:sz="0" w:space="0" w:color="auto"/>
        <w:left w:val="none" w:sz="0" w:space="0" w:color="auto"/>
        <w:bottom w:val="none" w:sz="0" w:space="0" w:color="auto"/>
        <w:right w:val="none" w:sz="0" w:space="0" w:color="auto"/>
      </w:divBdr>
    </w:div>
    <w:div w:id="1733577521">
      <w:bodyDiv w:val="1"/>
      <w:marLeft w:val="0"/>
      <w:marRight w:val="0"/>
      <w:marTop w:val="0"/>
      <w:marBottom w:val="0"/>
      <w:divBdr>
        <w:top w:val="none" w:sz="0" w:space="0" w:color="auto"/>
        <w:left w:val="none" w:sz="0" w:space="0" w:color="auto"/>
        <w:bottom w:val="none" w:sz="0" w:space="0" w:color="auto"/>
        <w:right w:val="none" w:sz="0" w:space="0" w:color="auto"/>
      </w:divBdr>
    </w:div>
    <w:div w:id="1746881832">
      <w:bodyDiv w:val="1"/>
      <w:marLeft w:val="0"/>
      <w:marRight w:val="0"/>
      <w:marTop w:val="0"/>
      <w:marBottom w:val="0"/>
      <w:divBdr>
        <w:top w:val="none" w:sz="0" w:space="0" w:color="auto"/>
        <w:left w:val="none" w:sz="0" w:space="0" w:color="auto"/>
        <w:bottom w:val="none" w:sz="0" w:space="0" w:color="auto"/>
        <w:right w:val="none" w:sz="0" w:space="0" w:color="auto"/>
      </w:divBdr>
    </w:div>
    <w:div w:id="1752846660">
      <w:bodyDiv w:val="1"/>
      <w:marLeft w:val="0"/>
      <w:marRight w:val="0"/>
      <w:marTop w:val="0"/>
      <w:marBottom w:val="0"/>
      <w:divBdr>
        <w:top w:val="none" w:sz="0" w:space="0" w:color="auto"/>
        <w:left w:val="none" w:sz="0" w:space="0" w:color="auto"/>
        <w:bottom w:val="none" w:sz="0" w:space="0" w:color="auto"/>
        <w:right w:val="none" w:sz="0" w:space="0" w:color="auto"/>
      </w:divBdr>
    </w:div>
    <w:div w:id="1763913714">
      <w:bodyDiv w:val="1"/>
      <w:marLeft w:val="0"/>
      <w:marRight w:val="0"/>
      <w:marTop w:val="0"/>
      <w:marBottom w:val="0"/>
      <w:divBdr>
        <w:top w:val="none" w:sz="0" w:space="0" w:color="auto"/>
        <w:left w:val="none" w:sz="0" w:space="0" w:color="auto"/>
        <w:bottom w:val="none" w:sz="0" w:space="0" w:color="auto"/>
        <w:right w:val="none" w:sz="0" w:space="0" w:color="auto"/>
      </w:divBdr>
    </w:div>
    <w:div w:id="1767965373">
      <w:bodyDiv w:val="1"/>
      <w:marLeft w:val="0"/>
      <w:marRight w:val="0"/>
      <w:marTop w:val="0"/>
      <w:marBottom w:val="0"/>
      <w:divBdr>
        <w:top w:val="none" w:sz="0" w:space="0" w:color="auto"/>
        <w:left w:val="none" w:sz="0" w:space="0" w:color="auto"/>
        <w:bottom w:val="none" w:sz="0" w:space="0" w:color="auto"/>
        <w:right w:val="none" w:sz="0" w:space="0" w:color="auto"/>
      </w:divBdr>
    </w:div>
    <w:div w:id="1775200601">
      <w:bodyDiv w:val="1"/>
      <w:marLeft w:val="0"/>
      <w:marRight w:val="0"/>
      <w:marTop w:val="0"/>
      <w:marBottom w:val="0"/>
      <w:divBdr>
        <w:top w:val="none" w:sz="0" w:space="0" w:color="auto"/>
        <w:left w:val="none" w:sz="0" w:space="0" w:color="auto"/>
        <w:bottom w:val="none" w:sz="0" w:space="0" w:color="auto"/>
        <w:right w:val="none" w:sz="0" w:space="0" w:color="auto"/>
      </w:divBdr>
    </w:div>
    <w:div w:id="1776707385">
      <w:bodyDiv w:val="1"/>
      <w:marLeft w:val="0"/>
      <w:marRight w:val="0"/>
      <w:marTop w:val="0"/>
      <w:marBottom w:val="0"/>
      <w:divBdr>
        <w:top w:val="none" w:sz="0" w:space="0" w:color="auto"/>
        <w:left w:val="none" w:sz="0" w:space="0" w:color="auto"/>
        <w:bottom w:val="none" w:sz="0" w:space="0" w:color="auto"/>
        <w:right w:val="none" w:sz="0" w:space="0" w:color="auto"/>
      </w:divBdr>
    </w:div>
    <w:div w:id="1777170489">
      <w:bodyDiv w:val="1"/>
      <w:marLeft w:val="0"/>
      <w:marRight w:val="0"/>
      <w:marTop w:val="0"/>
      <w:marBottom w:val="0"/>
      <w:divBdr>
        <w:top w:val="none" w:sz="0" w:space="0" w:color="auto"/>
        <w:left w:val="none" w:sz="0" w:space="0" w:color="auto"/>
        <w:bottom w:val="none" w:sz="0" w:space="0" w:color="auto"/>
        <w:right w:val="none" w:sz="0" w:space="0" w:color="auto"/>
      </w:divBdr>
    </w:div>
    <w:div w:id="1777825040">
      <w:bodyDiv w:val="1"/>
      <w:marLeft w:val="0"/>
      <w:marRight w:val="0"/>
      <w:marTop w:val="0"/>
      <w:marBottom w:val="0"/>
      <w:divBdr>
        <w:top w:val="none" w:sz="0" w:space="0" w:color="auto"/>
        <w:left w:val="none" w:sz="0" w:space="0" w:color="auto"/>
        <w:bottom w:val="none" w:sz="0" w:space="0" w:color="auto"/>
        <w:right w:val="none" w:sz="0" w:space="0" w:color="auto"/>
      </w:divBdr>
    </w:div>
    <w:div w:id="1786652448">
      <w:bodyDiv w:val="1"/>
      <w:marLeft w:val="0"/>
      <w:marRight w:val="0"/>
      <w:marTop w:val="0"/>
      <w:marBottom w:val="0"/>
      <w:divBdr>
        <w:top w:val="none" w:sz="0" w:space="0" w:color="auto"/>
        <w:left w:val="none" w:sz="0" w:space="0" w:color="auto"/>
        <w:bottom w:val="none" w:sz="0" w:space="0" w:color="auto"/>
        <w:right w:val="none" w:sz="0" w:space="0" w:color="auto"/>
      </w:divBdr>
    </w:div>
    <w:div w:id="1787232741">
      <w:bodyDiv w:val="1"/>
      <w:marLeft w:val="0"/>
      <w:marRight w:val="0"/>
      <w:marTop w:val="0"/>
      <w:marBottom w:val="0"/>
      <w:divBdr>
        <w:top w:val="none" w:sz="0" w:space="0" w:color="auto"/>
        <w:left w:val="none" w:sz="0" w:space="0" w:color="auto"/>
        <w:bottom w:val="none" w:sz="0" w:space="0" w:color="auto"/>
        <w:right w:val="none" w:sz="0" w:space="0" w:color="auto"/>
      </w:divBdr>
    </w:div>
    <w:div w:id="1801990799">
      <w:bodyDiv w:val="1"/>
      <w:marLeft w:val="0"/>
      <w:marRight w:val="0"/>
      <w:marTop w:val="0"/>
      <w:marBottom w:val="0"/>
      <w:divBdr>
        <w:top w:val="none" w:sz="0" w:space="0" w:color="auto"/>
        <w:left w:val="none" w:sz="0" w:space="0" w:color="auto"/>
        <w:bottom w:val="none" w:sz="0" w:space="0" w:color="auto"/>
        <w:right w:val="none" w:sz="0" w:space="0" w:color="auto"/>
      </w:divBdr>
    </w:div>
    <w:div w:id="1832525873">
      <w:bodyDiv w:val="1"/>
      <w:marLeft w:val="0"/>
      <w:marRight w:val="0"/>
      <w:marTop w:val="0"/>
      <w:marBottom w:val="0"/>
      <w:divBdr>
        <w:top w:val="none" w:sz="0" w:space="0" w:color="auto"/>
        <w:left w:val="none" w:sz="0" w:space="0" w:color="auto"/>
        <w:bottom w:val="none" w:sz="0" w:space="0" w:color="auto"/>
        <w:right w:val="none" w:sz="0" w:space="0" w:color="auto"/>
      </w:divBdr>
    </w:div>
    <w:div w:id="1836602020">
      <w:bodyDiv w:val="1"/>
      <w:marLeft w:val="0"/>
      <w:marRight w:val="0"/>
      <w:marTop w:val="0"/>
      <w:marBottom w:val="0"/>
      <w:divBdr>
        <w:top w:val="none" w:sz="0" w:space="0" w:color="auto"/>
        <w:left w:val="none" w:sz="0" w:space="0" w:color="auto"/>
        <w:bottom w:val="none" w:sz="0" w:space="0" w:color="auto"/>
        <w:right w:val="none" w:sz="0" w:space="0" w:color="auto"/>
      </w:divBdr>
    </w:div>
    <w:div w:id="1847279864">
      <w:bodyDiv w:val="1"/>
      <w:marLeft w:val="0"/>
      <w:marRight w:val="0"/>
      <w:marTop w:val="0"/>
      <w:marBottom w:val="0"/>
      <w:divBdr>
        <w:top w:val="none" w:sz="0" w:space="0" w:color="auto"/>
        <w:left w:val="none" w:sz="0" w:space="0" w:color="auto"/>
        <w:bottom w:val="none" w:sz="0" w:space="0" w:color="auto"/>
        <w:right w:val="none" w:sz="0" w:space="0" w:color="auto"/>
      </w:divBdr>
    </w:div>
    <w:div w:id="1852186598">
      <w:bodyDiv w:val="1"/>
      <w:marLeft w:val="0"/>
      <w:marRight w:val="0"/>
      <w:marTop w:val="0"/>
      <w:marBottom w:val="0"/>
      <w:divBdr>
        <w:top w:val="none" w:sz="0" w:space="0" w:color="auto"/>
        <w:left w:val="none" w:sz="0" w:space="0" w:color="auto"/>
        <w:bottom w:val="none" w:sz="0" w:space="0" w:color="auto"/>
        <w:right w:val="none" w:sz="0" w:space="0" w:color="auto"/>
      </w:divBdr>
    </w:div>
    <w:div w:id="1865553192">
      <w:bodyDiv w:val="1"/>
      <w:marLeft w:val="0"/>
      <w:marRight w:val="0"/>
      <w:marTop w:val="0"/>
      <w:marBottom w:val="0"/>
      <w:divBdr>
        <w:top w:val="none" w:sz="0" w:space="0" w:color="auto"/>
        <w:left w:val="none" w:sz="0" w:space="0" w:color="auto"/>
        <w:bottom w:val="none" w:sz="0" w:space="0" w:color="auto"/>
        <w:right w:val="none" w:sz="0" w:space="0" w:color="auto"/>
      </w:divBdr>
    </w:div>
    <w:div w:id="1883513429">
      <w:bodyDiv w:val="1"/>
      <w:marLeft w:val="0"/>
      <w:marRight w:val="0"/>
      <w:marTop w:val="0"/>
      <w:marBottom w:val="0"/>
      <w:divBdr>
        <w:top w:val="none" w:sz="0" w:space="0" w:color="auto"/>
        <w:left w:val="none" w:sz="0" w:space="0" w:color="auto"/>
        <w:bottom w:val="none" w:sz="0" w:space="0" w:color="auto"/>
        <w:right w:val="none" w:sz="0" w:space="0" w:color="auto"/>
      </w:divBdr>
    </w:div>
    <w:div w:id="1884323359">
      <w:bodyDiv w:val="1"/>
      <w:marLeft w:val="0"/>
      <w:marRight w:val="0"/>
      <w:marTop w:val="0"/>
      <w:marBottom w:val="0"/>
      <w:divBdr>
        <w:top w:val="none" w:sz="0" w:space="0" w:color="auto"/>
        <w:left w:val="none" w:sz="0" w:space="0" w:color="auto"/>
        <w:bottom w:val="none" w:sz="0" w:space="0" w:color="auto"/>
        <w:right w:val="none" w:sz="0" w:space="0" w:color="auto"/>
      </w:divBdr>
    </w:div>
    <w:div w:id="1900358096">
      <w:bodyDiv w:val="1"/>
      <w:marLeft w:val="0"/>
      <w:marRight w:val="0"/>
      <w:marTop w:val="0"/>
      <w:marBottom w:val="0"/>
      <w:divBdr>
        <w:top w:val="none" w:sz="0" w:space="0" w:color="auto"/>
        <w:left w:val="none" w:sz="0" w:space="0" w:color="auto"/>
        <w:bottom w:val="none" w:sz="0" w:space="0" w:color="auto"/>
        <w:right w:val="none" w:sz="0" w:space="0" w:color="auto"/>
      </w:divBdr>
    </w:div>
    <w:div w:id="1905994164">
      <w:bodyDiv w:val="1"/>
      <w:marLeft w:val="0"/>
      <w:marRight w:val="0"/>
      <w:marTop w:val="0"/>
      <w:marBottom w:val="0"/>
      <w:divBdr>
        <w:top w:val="none" w:sz="0" w:space="0" w:color="auto"/>
        <w:left w:val="none" w:sz="0" w:space="0" w:color="auto"/>
        <w:bottom w:val="none" w:sz="0" w:space="0" w:color="auto"/>
        <w:right w:val="none" w:sz="0" w:space="0" w:color="auto"/>
      </w:divBdr>
    </w:div>
    <w:div w:id="1916431685">
      <w:bodyDiv w:val="1"/>
      <w:marLeft w:val="0"/>
      <w:marRight w:val="0"/>
      <w:marTop w:val="0"/>
      <w:marBottom w:val="0"/>
      <w:divBdr>
        <w:top w:val="none" w:sz="0" w:space="0" w:color="auto"/>
        <w:left w:val="none" w:sz="0" w:space="0" w:color="auto"/>
        <w:bottom w:val="none" w:sz="0" w:space="0" w:color="auto"/>
        <w:right w:val="none" w:sz="0" w:space="0" w:color="auto"/>
      </w:divBdr>
    </w:div>
    <w:div w:id="1924416151">
      <w:bodyDiv w:val="1"/>
      <w:marLeft w:val="0"/>
      <w:marRight w:val="0"/>
      <w:marTop w:val="0"/>
      <w:marBottom w:val="0"/>
      <w:divBdr>
        <w:top w:val="none" w:sz="0" w:space="0" w:color="auto"/>
        <w:left w:val="none" w:sz="0" w:space="0" w:color="auto"/>
        <w:bottom w:val="none" w:sz="0" w:space="0" w:color="auto"/>
        <w:right w:val="none" w:sz="0" w:space="0" w:color="auto"/>
      </w:divBdr>
    </w:div>
    <w:div w:id="1946107025">
      <w:bodyDiv w:val="1"/>
      <w:marLeft w:val="0"/>
      <w:marRight w:val="0"/>
      <w:marTop w:val="0"/>
      <w:marBottom w:val="0"/>
      <w:divBdr>
        <w:top w:val="none" w:sz="0" w:space="0" w:color="auto"/>
        <w:left w:val="none" w:sz="0" w:space="0" w:color="auto"/>
        <w:bottom w:val="none" w:sz="0" w:space="0" w:color="auto"/>
        <w:right w:val="none" w:sz="0" w:space="0" w:color="auto"/>
      </w:divBdr>
    </w:div>
    <w:div w:id="1963920989">
      <w:bodyDiv w:val="1"/>
      <w:marLeft w:val="0"/>
      <w:marRight w:val="0"/>
      <w:marTop w:val="0"/>
      <w:marBottom w:val="0"/>
      <w:divBdr>
        <w:top w:val="none" w:sz="0" w:space="0" w:color="auto"/>
        <w:left w:val="none" w:sz="0" w:space="0" w:color="auto"/>
        <w:bottom w:val="none" w:sz="0" w:space="0" w:color="auto"/>
        <w:right w:val="none" w:sz="0" w:space="0" w:color="auto"/>
      </w:divBdr>
    </w:div>
    <w:div w:id="1965425019">
      <w:bodyDiv w:val="1"/>
      <w:marLeft w:val="0"/>
      <w:marRight w:val="0"/>
      <w:marTop w:val="0"/>
      <w:marBottom w:val="0"/>
      <w:divBdr>
        <w:top w:val="none" w:sz="0" w:space="0" w:color="auto"/>
        <w:left w:val="none" w:sz="0" w:space="0" w:color="auto"/>
        <w:bottom w:val="none" w:sz="0" w:space="0" w:color="auto"/>
        <w:right w:val="none" w:sz="0" w:space="0" w:color="auto"/>
      </w:divBdr>
    </w:div>
    <w:div w:id="1968732900">
      <w:bodyDiv w:val="1"/>
      <w:marLeft w:val="0"/>
      <w:marRight w:val="0"/>
      <w:marTop w:val="0"/>
      <w:marBottom w:val="0"/>
      <w:divBdr>
        <w:top w:val="none" w:sz="0" w:space="0" w:color="auto"/>
        <w:left w:val="none" w:sz="0" w:space="0" w:color="auto"/>
        <w:bottom w:val="none" w:sz="0" w:space="0" w:color="auto"/>
        <w:right w:val="none" w:sz="0" w:space="0" w:color="auto"/>
      </w:divBdr>
    </w:div>
    <w:div w:id="1969433821">
      <w:bodyDiv w:val="1"/>
      <w:marLeft w:val="0"/>
      <w:marRight w:val="0"/>
      <w:marTop w:val="0"/>
      <w:marBottom w:val="0"/>
      <w:divBdr>
        <w:top w:val="none" w:sz="0" w:space="0" w:color="auto"/>
        <w:left w:val="none" w:sz="0" w:space="0" w:color="auto"/>
        <w:bottom w:val="none" w:sz="0" w:space="0" w:color="auto"/>
        <w:right w:val="none" w:sz="0" w:space="0" w:color="auto"/>
      </w:divBdr>
    </w:div>
    <w:div w:id="1996950628">
      <w:bodyDiv w:val="1"/>
      <w:marLeft w:val="0"/>
      <w:marRight w:val="0"/>
      <w:marTop w:val="0"/>
      <w:marBottom w:val="0"/>
      <w:divBdr>
        <w:top w:val="none" w:sz="0" w:space="0" w:color="auto"/>
        <w:left w:val="none" w:sz="0" w:space="0" w:color="auto"/>
        <w:bottom w:val="none" w:sz="0" w:space="0" w:color="auto"/>
        <w:right w:val="none" w:sz="0" w:space="0" w:color="auto"/>
      </w:divBdr>
    </w:div>
    <w:div w:id="2002349948">
      <w:bodyDiv w:val="1"/>
      <w:marLeft w:val="0"/>
      <w:marRight w:val="0"/>
      <w:marTop w:val="0"/>
      <w:marBottom w:val="0"/>
      <w:divBdr>
        <w:top w:val="none" w:sz="0" w:space="0" w:color="auto"/>
        <w:left w:val="none" w:sz="0" w:space="0" w:color="auto"/>
        <w:bottom w:val="none" w:sz="0" w:space="0" w:color="auto"/>
        <w:right w:val="none" w:sz="0" w:space="0" w:color="auto"/>
      </w:divBdr>
    </w:div>
    <w:div w:id="2002927995">
      <w:bodyDiv w:val="1"/>
      <w:marLeft w:val="0"/>
      <w:marRight w:val="0"/>
      <w:marTop w:val="0"/>
      <w:marBottom w:val="0"/>
      <w:divBdr>
        <w:top w:val="none" w:sz="0" w:space="0" w:color="auto"/>
        <w:left w:val="none" w:sz="0" w:space="0" w:color="auto"/>
        <w:bottom w:val="none" w:sz="0" w:space="0" w:color="auto"/>
        <w:right w:val="none" w:sz="0" w:space="0" w:color="auto"/>
      </w:divBdr>
    </w:div>
    <w:div w:id="2010213402">
      <w:bodyDiv w:val="1"/>
      <w:marLeft w:val="0"/>
      <w:marRight w:val="0"/>
      <w:marTop w:val="0"/>
      <w:marBottom w:val="0"/>
      <w:divBdr>
        <w:top w:val="none" w:sz="0" w:space="0" w:color="auto"/>
        <w:left w:val="none" w:sz="0" w:space="0" w:color="auto"/>
        <w:bottom w:val="none" w:sz="0" w:space="0" w:color="auto"/>
        <w:right w:val="none" w:sz="0" w:space="0" w:color="auto"/>
      </w:divBdr>
    </w:div>
    <w:div w:id="2010479377">
      <w:bodyDiv w:val="1"/>
      <w:marLeft w:val="0"/>
      <w:marRight w:val="0"/>
      <w:marTop w:val="0"/>
      <w:marBottom w:val="0"/>
      <w:divBdr>
        <w:top w:val="none" w:sz="0" w:space="0" w:color="auto"/>
        <w:left w:val="none" w:sz="0" w:space="0" w:color="auto"/>
        <w:bottom w:val="none" w:sz="0" w:space="0" w:color="auto"/>
        <w:right w:val="none" w:sz="0" w:space="0" w:color="auto"/>
      </w:divBdr>
    </w:div>
    <w:div w:id="2015499449">
      <w:bodyDiv w:val="1"/>
      <w:marLeft w:val="0"/>
      <w:marRight w:val="0"/>
      <w:marTop w:val="0"/>
      <w:marBottom w:val="0"/>
      <w:divBdr>
        <w:top w:val="none" w:sz="0" w:space="0" w:color="auto"/>
        <w:left w:val="none" w:sz="0" w:space="0" w:color="auto"/>
        <w:bottom w:val="none" w:sz="0" w:space="0" w:color="auto"/>
        <w:right w:val="none" w:sz="0" w:space="0" w:color="auto"/>
      </w:divBdr>
    </w:div>
    <w:div w:id="2017613078">
      <w:bodyDiv w:val="1"/>
      <w:marLeft w:val="0"/>
      <w:marRight w:val="0"/>
      <w:marTop w:val="0"/>
      <w:marBottom w:val="0"/>
      <w:divBdr>
        <w:top w:val="none" w:sz="0" w:space="0" w:color="auto"/>
        <w:left w:val="none" w:sz="0" w:space="0" w:color="auto"/>
        <w:bottom w:val="none" w:sz="0" w:space="0" w:color="auto"/>
        <w:right w:val="none" w:sz="0" w:space="0" w:color="auto"/>
      </w:divBdr>
    </w:div>
    <w:div w:id="2028753018">
      <w:bodyDiv w:val="1"/>
      <w:marLeft w:val="0"/>
      <w:marRight w:val="0"/>
      <w:marTop w:val="0"/>
      <w:marBottom w:val="0"/>
      <w:divBdr>
        <w:top w:val="none" w:sz="0" w:space="0" w:color="auto"/>
        <w:left w:val="none" w:sz="0" w:space="0" w:color="auto"/>
        <w:bottom w:val="none" w:sz="0" w:space="0" w:color="auto"/>
        <w:right w:val="none" w:sz="0" w:space="0" w:color="auto"/>
      </w:divBdr>
    </w:div>
    <w:div w:id="2029671102">
      <w:bodyDiv w:val="1"/>
      <w:marLeft w:val="0"/>
      <w:marRight w:val="0"/>
      <w:marTop w:val="0"/>
      <w:marBottom w:val="0"/>
      <w:divBdr>
        <w:top w:val="none" w:sz="0" w:space="0" w:color="auto"/>
        <w:left w:val="none" w:sz="0" w:space="0" w:color="auto"/>
        <w:bottom w:val="none" w:sz="0" w:space="0" w:color="auto"/>
        <w:right w:val="none" w:sz="0" w:space="0" w:color="auto"/>
      </w:divBdr>
    </w:div>
    <w:div w:id="2043556694">
      <w:bodyDiv w:val="1"/>
      <w:marLeft w:val="0"/>
      <w:marRight w:val="0"/>
      <w:marTop w:val="0"/>
      <w:marBottom w:val="0"/>
      <w:divBdr>
        <w:top w:val="none" w:sz="0" w:space="0" w:color="auto"/>
        <w:left w:val="none" w:sz="0" w:space="0" w:color="auto"/>
        <w:bottom w:val="none" w:sz="0" w:space="0" w:color="auto"/>
        <w:right w:val="none" w:sz="0" w:space="0" w:color="auto"/>
      </w:divBdr>
    </w:div>
    <w:div w:id="2048674338">
      <w:bodyDiv w:val="1"/>
      <w:marLeft w:val="0"/>
      <w:marRight w:val="0"/>
      <w:marTop w:val="0"/>
      <w:marBottom w:val="0"/>
      <w:divBdr>
        <w:top w:val="none" w:sz="0" w:space="0" w:color="auto"/>
        <w:left w:val="none" w:sz="0" w:space="0" w:color="auto"/>
        <w:bottom w:val="none" w:sz="0" w:space="0" w:color="auto"/>
        <w:right w:val="none" w:sz="0" w:space="0" w:color="auto"/>
      </w:divBdr>
    </w:div>
    <w:div w:id="2049060828">
      <w:bodyDiv w:val="1"/>
      <w:marLeft w:val="0"/>
      <w:marRight w:val="0"/>
      <w:marTop w:val="0"/>
      <w:marBottom w:val="0"/>
      <w:divBdr>
        <w:top w:val="none" w:sz="0" w:space="0" w:color="auto"/>
        <w:left w:val="none" w:sz="0" w:space="0" w:color="auto"/>
        <w:bottom w:val="none" w:sz="0" w:space="0" w:color="auto"/>
        <w:right w:val="none" w:sz="0" w:space="0" w:color="auto"/>
      </w:divBdr>
    </w:div>
    <w:div w:id="2070960013">
      <w:bodyDiv w:val="1"/>
      <w:marLeft w:val="0"/>
      <w:marRight w:val="0"/>
      <w:marTop w:val="0"/>
      <w:marBottom w:val="0"/>
      <w:divBdr>
        <w:top w:val="none" w:sz="0" w:space="0" w:color="auto"/>
        <w:left w:val="none" w:sz="0" w:space="0" w:color="auto"/>
        <w:bottom w:val="none" w:sz="0" w:space="0" w:color="auto"/>
        <w:right w:val="none" w:sz="0" w:space="0" w:color="auto"/>
      </w:divBdr>
    </w:div>
    <w:div w:id="2084797641">
      <w:bodyDiv w:val="1"/>
      <w:marLeft w:val="0"/>
      <w:marRight w:val="0"/>
      <w:marTop w:val="0"/>
      <w:marBottom w:val="0"/>
      <w:divBdr>
        <w:top w:val="none" w:sz="0" w:space="0" w:color="auto"/>
        <w:left w:val="none" w:sz="0" w:space="0" w:color="auto"/>
        <w:bottom w:val="none" w:sz="0" w:space="0" w:color="auto"/>
        <w:right w:val="none" w:sz="0" w:space="0" w:color="auto"/>
      </w:divBdr>
    </w:div>
    <w:div w:id="2087916266">
      <w:bodyDiv w:val="1"/>
      <w:marLeft w:val="0"/>
      <w:marRight w:val="0"/>
      <w:marTop w:val="0"/>
      <w:marBottom w:val="0"/>
      <w:divBdr>
        <w:top w:val="none" w:sz="0" w:space="0" w:color="auto"/>
        <w:left w:val="none" w:sz="0" w:space="0" w:color="auto"/>
        <w:bottom w:val="none" w:sz="0" w:space="0" w:color="auto"/>
        <w:right w:val="none" w:sz="0" w:space="0" w:color="auto"/>
      </w:divBdr>
    </w:div>
    <w:div w:id="2091543601">
      <w:bodyDiv w:val="1"/>
      <w:marLeft w:val="0"/>
      <w:marRight w:val="0"/>
      <w:marTop w:val="0"/>
      <w:marBottom w:val="0"/>
      <w:divBdr>
        <w:top w:val="none" w:sz="0" w:space="0" w:color="auto"/>
        <w:left w:val="none" w:sz="0" w:space="0" w:color="auto"/>
        <w:bottom w:val="none" w:sz="0" w:space="0" w:color="auto"/>
        <w:right w:val="none" w:sz="0" w:space="0" w:color="auto"/>
      </w:divBdr>
    </w:div>
    <w:div w:id="2094007353">
      <w:bodyDiv w:val="1"/>
      <w:marLeft w:val="0"/>
      <w:marRight w:val="0"/>
      <w:marTop w:val="0"/>
      <w:marBottom w:val="0"/>
      <w:divBdr>
        <w:top w:val="none" w:sz="0" w:space="0" w:color="auto"/>
        <w:left w:val="none" w:sz="0" w:space="0" w:color="auto"/>
        <w:bottom w:val="none" w:sz="0" w:space="0" w:color="auto"/>
        <w:right w:val="none" w:sz="0" w:space="0" w:color="auto"/>
      </w:divBdr>
    </w:div>
    <w:div w:id="2115127056">
      <w:bodyDiv w:val="1"/>
      <w:marLeft w:val="0"/>
      <w:marRight w:val="0"/>
      <w:marTop w:val="0"/>
      <w:marBottom w:val="0"/>
      <w:divBdr>
        <w:top w:val="none" w:sz="0" w:space="0" w:color="auto"/>
        <w:left w:val="none" w:sz="0" w:space="0" w:color="auto"/>
        <w:bottom w:val="none" w:sz="0" w:space="0" w:color="auto"/>
        <w:right w:val="none" w:sz="0" w:space="0" w:color="auto"/>
      </w:divBdr>
    </w:div>
    <w:div w:id="2123722780">
      <w:bodyDiv w:val="1"/>
      <w:marLeft w:val="0"/>
      <w:marRight w:val="0"/>
      <w:marTop w:val="0"/>
      <w:marBottom w:val="0"/>
      <w:divBdr>
        <w:top w:val="none" w:sz="0" w:space="0" w:color="auto"/>
        <w:left w:val="none" w:sz="0" w:space="0" w:color="auto"/>
        <w:bottom w:val="none" w:sz="0" w:space="0" w:color="auto"/>
        <w:right w:val="none" w:sz="0" w:space="0" w:color="auto"/>
      </w:divBdr>
    </w:div>
    <w:div w:id="2134445139">
      <w:bodyDiv w:val="1"/>
      <w:marLeft w:val="0"/>
      <w:marRight w:val="0"/>
      <w:marTop w:val="0"/>
      <w:marBottom w:val="0"/>
      <w:divBdr>
        <w:top w:val="none" w:sz="0" w:space="0" w:color="auto"/>
        <w:left w:val="none" w:sz="0" w:space="0" w:color="auto"/>
        <w:bottom w:val="none" w:sz="0" w:space="0" w:color="auto"/>
        <w:right w:val="none" w:sz="0" w:space="0" w:color="auto"/>
      </w:divBdr>
    </w:div>
    <w:div w:id="2135102636">
      <w:bodyDiv w:val="1"/>
      <w:marLeft w:val="0"/>
      <w:marRight w:val="0"/>
      <w:marTop w:val="0"/>
      <w:marBottom w:val="0"/>
      <w:divBdr>
        <w:top w:val="none" w:sz="0" w:space="0" w:color="auto"/>
        <w:left w:val="none" w:sz="0" w:space="0" w:color="auto"/>
        <w:bottom w:val="none" w:sz="0" w:space="0" w:color="auto"/>
        <w:right w:val="none" w:sz="0" w:space="0" w:color="auto"/>
      </w:divBdr>
    </w:div>
    <w:div w:id="2138644046">
      <w:bodyDiv w:val="1"/>
      <w:marLeft w:val="0"/>
      <w:marRight w:val="0"/>
      <w:marTop w:val="0"/>
      <w:marBottom w:val="0"/>
      <w:divBdr>
        <w:top w:val="none" w:sz="0" w:space="0" w:color="auto"/>
        <w:left w:val="none" w:sz="0" w:space="0" w:color="auto"/>
        <w:bottom w:val="none" w:sz="0" w:space="0" w:color="auto"/>
        <w:right w:val="none" w:sz="0" w:space="0" w:color="auto"/>
      </w:divBdr>
    </w:div>
    <w:div w:id="214291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armawan@uin-suk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Ver20</b:Tag>
    <b:SourceType>JournalArticle</b:SourceType>
    <b:Guid>{9C1103C3-A54A-4A62-99E6-121FEBDC9655}</b:Guid>
    <b:Title>Analisa Kemacetan Program BUMDes Suka Maju</b:Title>
    <b:JournalName>JPSI (Journal of Public Sector Innovations)</b:JournalName>
    <b:Year>2020</b:Year>
    <b:Pages>1-5</b:Pages>
    <b:Author>
      <b:Author>
        <b:NameList>
          <b:Person>
            <b:Last>Veronica</b:Last>
            <b:First>Shanti</b:First>
          </b:Person>
          <b:Person>
            <b:Last>Vuspitasari</b:Last>
            <b:Middle>Kikky</b:Middle>
            <b:First>Benedhikta</b:First>
          </b:Person>
        </b:NameList>
      </b:Author>
    </b:Author>
    <b:RefOrder>7</b:RefOrder>
  </b:Source>
  <b:Source>
    <b:Tag>Kur17</b:Tag>
    <b:SourceType>JournalArticle</b:SourceType>
    <b:Guid>{846D38B4-6B81-4434-8884-0C262599A5A4}</b:Guid>
    <b:Title>Kegagalan Bisnis Pemerintah Desa: Studi Tentang Relasi Bisnis-Pemerintah Pada Pengelolaan Badan Usaha Milik Desa Di Kabupaten Banyumas</b:Title>
    <b:Year>2017</b:Year>
    <b:Author>
      <b:Author>
        <b:NameList>
          <b:Person>
            <b:Last>Kurniasih</b:Last>
            <b:First>Denok</b:First>
          </b:Person>
          <b:Person>
            <b:Last>Wijaya</b:Last>
            <b:Middle>Satwika</b:Middle>
            <b:First>Shadu</b:First>
          </b:Person>
        </b:NameList>
      </b:Author>
    </b:Author>
    <b:JournalName>JPSI (Journal of Public Sector Innovations)</b:JournalName>
    <b:Pages>66-72</b:Pages>
    <b:RefOrder>6</b:RefOrder>
  </b:Source>
  <b:Source>
    <b:Tag>Pra19</b:Tag>
    <b:SourceType>InternetSite</b:SourceType>
    <b:Guid>{735427D1-64E7-4032-A50B-87585B259227}</b:Guid>
    <b:Title>Antara</b:Title>
    <b:Year>2019</b:Year>
    <b:InternetSiteTitle>Antaranews.com</b:InternetSiteTitle>
    <b:Month>Desember</b:Month>
    <b:Day>11</b:Day>
    <b:URL>https://www.antaranews.com/berita/1204095/jokowi-perintahkan-revitalisasi-bumdes</b:URL>
    <b:Author>
      <b:Author>
        <b:NameList>
          <b:Person>
            <b:Last>Prasetyo</b:Last>
            <b:First>Bayu</b:First>
          </b:Person>
        </b:NameList>
      </b:Author>
    </b:Author>
    <b:RefOrder>3</b:RefOrder>
  </b:Source>
  <b:Source>
    <b:Tag>PKA19</b:Tag>
    <b:SourceType>Report</b:SourceType>
    <b:Guid>{AAB543D4-4FD0-4753-999F-DA9496348B88}</b:Guid>
    <b:Title>Efektifitas Pembinaan &amp; Pengawasan Pengelolaan Dana Desa: Berdasarkan IHPS II Tahun 2018.</b:Title>
    <b:Year>2019</b:Year>
    <b:Publisher>Setjen dan BK DPR RI</b:Publisher>
    <b:City>Jakarta</b:City>
    <b:Author>
      <b:Author>
        <b:Corporate>Badan Akuntabilitas Keuangan Negara</b:Corporate>
      </b:Author>
    </b:Author>
    <b:RefOrder>5</b:RefOrder>
  </b:Source>
  <b:Source>
    <b:Tag>Ast20</b:Tag>
    <b:SourceType>InternetSite</b:SourceType>
    <b:Guid>{014A341F-149B-4317-BDD4-EDACFA9FD09F}</b:Guid>
    <b:Title>Antara</b:Title>
    <b:Year>2020</b:Year>
    <b:InternetSiteTitle>Antaranews.com</b:InternetSiteTitle>
    <b:Month>October</b:Month>
    <b:Day>21</b:Day>
    <b:URL>https://www.antaranews.com/berita/1795985/kemendes-pdtt-transformasi-upk-eks-pnpm-jadi-lembaga-keuangan-desa</b:URL>
    <b:Author>
      <b:Author>
        <b:NameList>
          <b:Person>
            <b:Last>Astro</b:Last>
            <b:First>Masuki</b:First>
          </b:Person>
        </b:NameList>
      </b:Author>
    </b:Author>
    <b:RefOrder>4</b:RefOrder>
  </b:Source>
  <b:Source>
    <b:Tag>Anw19</b:Tag>
    <b:SourceType>Book</b:SourceType>
    <b:Guid>{F2CC33A2-4A9B-4F8B-80E2-157B95D0743D}</b:Guid>
    <b:Title>Dinamika Tata Kelola Badan Usaha Milik Desa Sebagai Upaya Peningkatan Daya Saing Desa di Kabupaten Banyuwangi</b:Title>
    <b:Year>2019</b:Year>
    <b:City>Jember</b:City>
    <b:Publisher>Universitas Negeri Jember</b:Publisher>
    <b:Author>
      <b:Author>
        <b:NameList>
          <b:Person>
            <b:Last>Anwar</b:Last>
            <b:First>Edi Saiful</b:First>
          </b:Person>
        </b:NameList>
      </b:Author>
    </b:Author>
    <b:RefOrder>25</b:RefOrder>
  </b:Source>
  <b:Source>
    <b:Tag>Ari20</b:Tag>
    <b:SourceType>Book</b:SourceType>
    <b:Guid>{D29A7C65-9DA4-4790-958E-DD57923A5A17}</b:Guid>
    <b:Title>Backward Mapping Dalam Implementasi Kebijakan Badan Usaha Milik Desa Di Desa Ngembung Kecamatan Cerme Kabupaten Gresik</b:Title>
    <b:Year>2020</b:Year>
    <b:City>Surabaya</b:City>
    <b:Publisher>Universitas Airlangga</b:Publisher>
    <b:Author>
      <b:Author>
        <b:NameList>
          <b:Person>
            <b:Last>Arif</b:Last>
            <b:First>Saiful</b:First>
          </b:Person>
        </b:NameList>
      </b:Author>
    </b:Author>
    <b:RefOrder>26</b:RefOrder>
  </b:Source>
  <b:Source>
    <b:Tag>Fit16</b:Tag>
    <b:SourceType>JournalArticle</b:SourceType>
    <b:Guid>{2312486E-BCBB-488C-9DE8-8412AB5A7874}</b:Guid>
    <b:Title>Institutional Revitalization of Bumdes In Efforts to Increase Independence and Village Resilience in East Java</b:Title>
    <b:Year>2016</b:Year>
    <b:JournalName>Jejaring Administrasi Publik</b:JournalName>
    <b:Pages>915-926</b:Pages>
    <b:Author>
      <b:Author>
        <b:NameList>
          <b:Person>
            <b:Last>Fitrianto</b:Last>
            <b:First>Hari</b:First>
          </b:Person>
        </b:NameList>
      </b:Author>
    </b:Author>
    <b:RefOrder>8</b:RefOrder>
  </b:Source>
  <b:Source>
    <b:Tag>Yul19</b:Tag>
    <b:SourceType>Book</b:SourceType>
    <b:Guid>{14B281F7-8BE1-4CD8-90F1-55F44E45DB0C}</b:Guid>
    <b:Author>
      <b:Author>
        <b:NameList>
          <b:Person>
            <b:Last>Yulianto</b:Last>
            <b:First>et</b:First>
            <b:Middle>al</b:Middle>
          </b:Person>
        </b:NameList>
      </b:Author>
    </b:Author>
    <b:Title>BUMDesa Pilar Kekuatan Indonesia: Bunga rampai pemikiran dan Praktik pembangunan desa</b:Title>
    <b:Year>2019</b:Year>
    <b:City>Jakarta</b:City>
    <b:Publisher>Prasetiya Mulya Publishing</b:Publisher>
    <b:RefOrder>2</b:RefOrder>
  </b:Source>
  <b:Source>
    <b:Tag>Cah20</b:Tag>
    <b:SourceType>Book</b:SourceType>
    <b:Guid>{8EEB43BE-79D5-4A08-8643-6237DB338A4B}</b:Guid>
    <b:Title>Pengelolaan Dana Desa: Studi dari sisi demokrasi dan kapasitas pemerintahan desa</b:Title>
    <b:Year>2020</b:Year>
    <b:Publisher>LIPI Press</b:Publisher>
    <b:City>Jakarta</b:City>
    <b:Author>
      <b:Author>
        <b:NameList>
          <b:Person>
            <b:Last>Cahyono</b:Last>
            <b:First>Heru</b:First>
          </b:Person>
          <b:Person>
            <b:Last>al</b:Last>
            <b:First>et</b:First>
          </b:Person>
        </b:NameList>
      </b:Author>
    </b:Author>
    <b:RefOrder>1</b:RefOrder>
  </b:Source>
  <b:Source>
    <b:Tag>Muk17</b:Tag>
    <b:SourceType>JournalArticle</b:SourceType>
    <b:Guid>{1DCCC1F4-4ABC-4C62-8711-161549FF71F7}</b:Guid>
    <b:Title>Feasibility Studies and Important Aspect of Project Management</b:Title>
    <b:JournalName>International Journal of Advanced Engineering and Management</b:JournalName>
    <b:Year>2017</b:Year>
    <b:Pages>98-100</b:Pages>
    <b:Author>
      <b:Author>
        <b:NameList>
          <b:Person>
            <b:Last>Mukherjee</b:Last>
            <b:First>Momin</b:First>
          </b:Person>
          <b:Person>
            <b:Last>Roy</b:Last>
            <b:First>Sahadev</b:First>
          </b:Person>
        </b:NameList>
      </b:Author>
    </b:Author>
    <b:RefOrder>10</b:RefOrder>
  </b:Source>
  <b:Source>
    <b:Tag>Kem17</b:Tag>
    <b:SourceType>Book</b:SourceType>
    <b:Guid>{AAB79BD2-44D2-4FB2-AD8E-CE5F66F9FF33}</b:Guid>
    <b:Title>Pengelolaan BUM Desa</b:Title>
    <b:Year>2017</b:Year>
    <b:Author>
      <b:Author>
        <b:Corporate>Kemendes PDTT</b:Corporate>
      </b:Author>
    </b:Author>
    <b:City>Jakarta</b:City>
    <b:Publisher>Badan Penelitian Dan Pengembangan, Pendidikan Dan Pelatihan Dan Informasi, Kemendes PDTT</b:Publisher>
    <b:RefOrder>11</b:RefOrder>
  </b:Source>
  <b:Source>
    <b:Tag>Sta18</b:Tag>
    <b:SourceType>BookSection</b:SourceType>
    <b:Guid>{A3CF1599-F800-493B-B2A8-309934BCDBFB}</b:Guid>
    <b:Title>Feasibility Analysis and Study</b:Title>
    <b:Year>2018</b:Year>
    <b:Publisher>Emerald Publishing Limited</b:Publisher>
    <b:Author>
      <b:Author>
        <b:NameList>
          <b:Person>
            <b:Last>Stavros</b:Last>
            <b:First>Arvanitis </b:First>
          </b:Person>
          <b:Person>
            <b:Last>Estevez</b:Last>
            <b:First>Leticia</b:First>
          </b:Person>
        </b:NameList>
      </b:Author>
      <b:BookAuthor>
        <b:NameList>
          <b:Person>
            <b:Last> Sotiriadis</b:Last>
            <b:First>Marios</b:First>
          </b:Person>
        </b:NameList>
      </b:BookAuthor>
    </b:Author>
    <b:BookTitle>The Emerald Handbook of Entrepreneurship in Tourism, Travel and Hospitality</b:BookTitle>
    <b:Pages>109-129</b:Pages>
    <b:RefOrder>9</b:RefOrder>
  </b:Source>
  <b:Source>
    <b:Tag>Lau17</b:Tag>
    <b:SourceType>ConferenceProceedings</b:SourceType>
    <b:Guid>{D754A49C-6D34-44FB-8506-AE878BA26333}</b:Guid>
    <b:Title>Four Approaches to Project Evaluation</b:Title>
    <b:Year>2017</b:Year>
    <b:City>Bodø, Norway</b:City>
    <b:Publisher>Nordic Academy of Management</b:Publisher>
    <b:ConferenceName>The 24th Nordic Academy of Management Conference (NFF-2017)</b:ConferenceName>
    <b:Author>
      <b:Author>
        <b:NameList>
          <b:Person>
            <b:Last>Laursen</b:Last>
            <b:First>Markus</b:First>
          </b:Person>
          <b:Person>
            <b:Last>Svejvig</b:Last>
            <b:First>Per</b:First>
          </b:Person>
          <b:Person>
            <b:Last>Rode</b:Last>
            <b:First>Anna</b:First>
          </b:Person>
        </b:NameList>
      </b:Author>
    </b:Author>
    <b:RefOrder>18</b:RefOrder>
  </b:Source>
  <b:Source>
    <b:Tag>Gal13</b:Tag>
    <b:SourceType>BookSection</b:SourceType>
    <b:Guid>{88F5C2D4-E48F-45D0-A8DA-0162B909AF5C}</b:Guid>
    <b:Title>Introduction to Confirmatory Factor Analysis and Structural Equation Modeling</b:Title>
    <b:Pages>289-314</b:Pages>
    <b:Year>2013</b:Year>
    <b:City>Rotterdam</b:City>
    <b:Publisher>SensePublishers</b:Publisher>
    <b:BookTitle>Handbook of Quantitative Methods for Educational Research</b:BookTitle>
    <b:Author>
      <b:Author>
        <b:NameList>
          <b:Person>
            <b:Last>Gallagher</b:Last>
            <b:First>Matthew W</b:First>
          </b:Person>
          <b:Person>
            <b:Last>Brown</b:Last>
            <b:First>Timothy A. </b:First>
          </b:Person>
        </b:NameList>
      </b:Author>
      <b:BookAuthor>
        <b:NameList>
          <b:Person>
            <b:Last>T.</b:Last>
            <b:First>Teo</b:First>
          </b:Person>
        </b:NameList>
      </b:BookAuthor>
    </b:Author>
    <b:RefOrder>19</b:RefOrder>
  </b:Source>
  <b:Source>
    <b:Tag>Wul20</b:Tag>
    <b:SourceType>JournalArticle</b:SourceType>
    <b:Guid>{40238444-3AA1-4B9D-8D10-8F5EB83251B2}</b:Guid>
    <b:Title>Eksplorasi Mekanisme Pertanggungjawaban Badan Usaha Milik Desa</b:Title>
    <b:Year>2020</b:Year>
    <b:Pages>116-139</b:Pages>
    <b:JournalName>JEMAP: Jurnal Ekonomi, Manajemen, Akuntansi, dan Perpajakan </b:JournalName>
    <b:Author>
      <b:Author>
        <b:NameList>
          <b:Person>
            <b:Last>Wulandari</b:Last>
            <b:First>Novrilia</b:First>
          </b:Person>
          <b:Person>
            <b:Last>Utami</b:Last>
            <b:First>Intiyas</b:First>
          </b:Person>
        </b:NameList>
      </b:Author>
    </b:Author>
    <b:RefOrder>20</b:RefOrder>
  </b:Source>
  <b:Source>
    <b:Tag>Bah18</b:Tag>
    <b:SourceType>JournalArticle</b:SourceType>
    <b:Guid>{A291394A-4063-483E-978A-6ABDF85892EF}</b:Guid>
    <b:Title>Analisis Pembentukan Badan Usaha Milik Desa (BumDesa) Di Kabupaten Luwu Timur</b:Title>
    <b:JournalName>Government: Jurnal Ilmu Pemerintahan</b:JournalName>
    <b:Year>2018</b:Year>
    <b:Pages>9-18</b:Pages>
    <b:Author>
      <b:Author>
        <b:NameList>
          <b:Person>
            <b:Last>Bahri</b:Last>
            <b:Middle>Maryam</b:Middle>
            <b:First>Sitti</b:First>
          </b:Person>
        </b:NameList>
      </b:Author>
    </b:Author>
    <b:RefOrder>21</b:RefOrder>
  </b:Source>
  <b:Source>
    <b:Tag>Wij20</b:Tag>
    <b:SourceType>JournalArticle</b:SourceType>
    <b:Guid>{2189647E-33B2-43A9-97CF-4BB81043FF55}</b:Guid>
    <b:Title>Legal Aspects of the Establishment of Village Regulations on Empowerment of Bumdes According to Law Number 6 of 2014 Concerning Village</b:Title>
    <b:JournalName>International Journal of Multicultural and Multireligious Understanding (IJMMU)</b:JournalName>
    <b:Year>2020</b:Year>
    <b:Pages>564-575</b:Pages>
    <b:Author>
      <b:Author>
        <b:NameList>
          <b:Person>
            <b:Last>Wijaya</b:Last>
            <b:Middle>Mega</b:Middle>
            <b:First>Mustika</b:First>
          </b:Person>
          <b:Person>
            <b:Last>Lathif</b:Last>
            <b:First>Nazaruddin</b:First>
          </b:Person>
          <b:Person>
            <b:Last> Handoyo DP</b:Last>
            <b:First>Sapto</b:First>
          </b:Person>
        </b:NameList>
      </b:Author>
    </b:Author>
    <b:RefOrder>22</b:RefOrder>
  </b:Source>
  <b:Source>
    <b:Tag>Mur17</b:Tag>
    <b:SourceType>JournalArticle</b:SourceType>
    <b:Guid>{8C773CAC-E87A-4C7A-9CC5-A3A6CB93CB7C}</b:Guid>
    <b:Title>Bumdes Sebagai Badan Hukum Alternatif Dalam Pengembangan Perkoperasian Indonesia</b:Title>
    <b:JournalName>Acta Diurnal</b:JournalName>
    <b:Year>2017</b:Year>
    <b:Pages>1-18</b:Pages>
    <b:Author>
      <b:Author>
        <b:NameList>
          <b:Person>
            <b:Last>Murwadji</b:Last>
            <b:First>Tarsisius</b:First>
          </b:Person>
          <b:Person>
            <b:Last>Rahardjo</b:Last>
            <b:Middle>Suryo</b:Middle>
            <b:First>Deden</b:First>
          </b:Person>
          <b:Person>
            <b:Last> Hasna</b:Last>
          </b:Person>
        </b:NameList>
      </b:Author>
    </b:Author>
    <b:RefOrder>23</b:RefOrder>
  </b:Source>
  <b:Source>
    <b:Tag>Mul17</b:Tag>
    <b:SourceType>JournalArticle</b:SourceType>
    <b:Guid>{F10CA7AC-7EAD-496D-9F14-AD13735D9F9C}</b:Guid>
    <b:Title>Feasibility Analysis Of Business: Case Study In Indonesia Minimarket</b:Title>
    <b:JournalName>International Journal of Pure and Applied Mathematics</b:JournalName>
    <b:Year>2017</b:Year>
    <b:Pages>915-929</b:Pages>
    <b:Author>
      <b:Author>
        <b:NameList>
          <b:Person>
            <b:Last>Mulya</b:Last>
            <b:First>Ali</b:First>
            <b:Middle>Sandy</b:Middle>
          </b:Person>
          <b:Person>
            <b:Last>al</b:Last>
            <b:First>et</b:First>
          </b:Person>
        </b:NameList>
      </b:Author>
    </b:Author>
    <b:RefOrder>12</b:RefOrder>
  </b:Source>
  <b:Source>
    <b:Tag>FAJ19</b:Tag>
    <b:SourceType>JournalArticle</b:SourceType>
    <b:Guid>{0BD9E19D-DCD6-436F-86B8-BA6C10C47903}</b:Guid>
    <b:Author>
      <b:Author>
        <b:NameList>
          <b:Person>
            <b:Last>Fajarika</b:Last>
            <b:First>Dian</b:First>
            <b:Middle>et al</b:Middle>
          </b:Person>
        </b:NameList>
      </b:Author>
    </b:Author>
    <b:Title>Feasibility Study of Shallot Production in Financial Aspect in Central Lampung (Case study : Kota Gajah)</b:Title>
    <b:JournalName>Journal of Science and Applicative Technology</b:JournalName>
    <b:Year>2019</b:Year>
    <b:Pages>26 - 34</b:Pages>
    <b:RefOrder>13</b:RefOrder>
  </b:Source>
  <b:Source>
    <b:Tag>Hep14</b:Tag>
    <b:SourceType>JournalArticle</b:SourceType>
    <b:Guid>{4202AD09-E78E-4124-A072-484783310663}</b:Guid>
    <b:Author>
      <b:Author>
        <b:NameList>
          <b:Person>
            <b:Last>Hepeng</b:Last>
          </b:Person>
        </b:NameList>
      </b:Author>
    </b:Author>
    <b:Title>Small and Medium-Sized Enterprise Human Resources Management Outsourcing Feasibility Study in China</b:Title>
    <b:JournalName>International Journal of Business and Social Science</b:JournalName>
    <b:Year>2014</b:Year>
    <b:Pages>179-184</b:Pages>
    <b:RefOrder>14</b:RefOrder>
  </b:Source>
  <b:Source>
    <b:Tag>Nur18</b:Tag>
    <b:SourceType>JournalArticle</b:SourceType>
    <b:Guid>{145604A0-7C3D-4608-9103-0E4A3A309E77}</b:Guid>
    <b:Title>FEASIBILITY STUDY OF RELIGION TOURISM BUSINESS FOR THE YOUNG PEOPLE</b:Title>
    <b:JournalName>Trikonomika</b:JournalName>
    <b:Year>2018</b:Year>
    <b:Pages>20-27</b:Pages>
    <b:Author>
      <b:Author>
        <b:NameList>
          <b:Person>
            <b:Last>Nur Sahita</b:Last>
            <b:First>Apriliana Lailatul</b:First>
          </b:Person>
        </b:NameList>
      </b:Author>
    </b:Author>
    <b:RefOrder>15</b:RefOrder>
  </b:Source>
  <b:Source>
    <b:Tag>Gri13</b:Tag>
    <b:SourceType>JournalArticle</b:SourceType>
    <b:Guid>{60976CAA-FB6D-4FEF-944F-136D67080A3A}</b:Guid>
    <b:Title>The socio-political, economic, and cultural determinants of social entrepreneurship activity: An empirical examination</b:Title>
    <b:JournalName>Journal of Small Business and Enterprise Development</b:JournalName>
    <b:Year>2013</b:Year>
    <b:Pages>341-357</b:Pages>
    <b:Author>
      <b:Author>
        <b:NameList>
          <b:Person>
            <b:Last>Griffiths</b:Last>
            <b:First>Mark D</b:First>
          </b:Person>
          <b:Person>
            <b:Last>Gundry</b:Last>
            <b:First>Lisa K</b:First>
          </b:Person>
          <b:Person>
            <b:Last>Kickul</b:Last>
            <b:First>Jill</b:First>
          </b:Person>
        </b:NameList>
      </b:Author>
    </b:Author>
    <b:RefOrder>16</b:RefOrder>
  </b:Source>
  <b:Source>
    <b:Tag>Muk171</b:Tag>
    <b:SourceType>JournalArticle</b:SourceType>
    <b:Guid>{69EF6529-A9E9-45C0-8AD6-D3CD083F4203}</b:Guid>
    <b:Title>Feasibility Studies and Important Aspect of Project Management</b:Title>
    <b:JournalName>International Journal of Advanced Engineering and Management</b:JournalName>
    <b:Year>2017</b:Year>
    <b:Pages>98-100</b:Pages>
    <b:Author>
      <b:Author>
        <b:NameList>
          <b:Person>
            <b:Last>Mukherjee</b:Last>
            <b:First>Momin</b:First>
          </b:Person>
          <b:Person>
            <b:Last>Roy</b:Last>
            <b:First>Sahadev</b:First>
          </b:Person>
        </b:NameList>
      </b:Author>
    </b:Author>
    <b:RefOrder>17</b:RefOrder>
  </b:Source>
  <b:Source>
    <b:Tag>Pru15</b:Tag>
    <b:SourceType>JournalArticle</b:SourceType>
    <b:Guid>{E2AA3E22-C628-45A9-8FF0-0142D50B4A09}</b:Guid>
    <b:Title>Confirmatory Factor Analysis as a Tool in Research Using Questionnaires: A Critique</b:Title>
    <b:JournalName>Comprehensive Psychology</b:JournalName>
    <b:Year>2015</b:Year>
    <b:Pages>1-18</b:Pages>
    <b:Author>
      <b:Author>
        <b:NameList>
          <b:Person>
            <b:Last>Prudon</b:Last>
            <b:First>Peter</b:First>
          </b:Person>
        </b:NameList>
      </b:Author>
    </b:Author>
    <b:RefOrder>24</b:RefOrder>
  </b:Source>
</b:Sources>
</file>

<file path=customXml/itemProps1.xml><?xml version="1.0" encoding="utf-8"?>
<ds:datastoreItem xmlns:ds="http://schemas.openxmlformats.org/officeDocument/2006/customXml" ds:itemID="{D818C5CA-5459-4AE6-8259-EF04A1943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6004</Words>
  <Characters>32366</Characters>
  <Application>Microsoft Office Word</Application>
  <DocSecurity>0</DocSecurity>
  <Lines>688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darmawan soegandar</dc:creator>
  <cp:keywords/>
  <dc:description/>
  <cp:lastModifiedBy>@_ Darmawan</cp:lastModifiedBy>
  <cp:revision>2</cp:revision>
  <dcterms:created xsi:type="dcterms:W3CDTF">2023-04-18T05:42:00Z</dcterms:created>
  <dcterms:modified xsi:type="dcterms:W3CDTF">2023-04-18T05:42:00Z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989f8514bd6ec2ce2744fb220e8ff4db76d97147131fcb86e4532aba32954538</vt:lpwstr>
  </property>
</Properties>
</file>