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Arial" w:hAnsi="Arial" w:cs="Arial"/>
          <w:b/>
          <w:sz w:val="22"/>
          <w:szCs w:val="22"/>
        </w:rPr>
      </w:pPr>
      <w:r>
        <w:rPr>
          <w:rFonts w:ascii="Arial" w:hAnsi="Arial" w:cs="Arial"/>
          <w:b/>
          <w:sz w:val="22"/>
          <w:szCs w:val="22"/>
        </w:rPr>
        <w:t xml:space="preserve">Efektivitas Aromaterapi Pepperlav (Peppermint dan Lavender) Inhalasi Terhadap Mual dan Muntah Ibu Hamil Trimester I </w:t>
      </w:r>
    </w:p>
    <w:p>
      <w:pPr>
        <w:spacing w:after="0" w:line="240" w:lineRule="auto"/>
        <w:jc w:val="center"/>
        <w:rPr>
          <w:rFonts w:ascii="Arial" w:hAnsi="Arial" w:cs="Arial"/>
          <w:b/>
          <w:sz w:val="22"/>
          <w:szCs w:val="22"/>
          <w:vertAlign w:val="superscript"/>
        </w:rPr>
      </w:pPr>
      <w:r>
        <w:rPr>
          <w:rFonts w:ascii="Arial" w:hAnsi="Arial" w:cs="Arial"/>
          <w:b/>
          <w:sz w:val="22"/>
          <w:szCs w:val="22"/>
        </w:rPr>
        <w:t>Isti Chana Zuliyati</w:t>
      </w:r>
      <w:r>
        <w:rPr>
          <w:rFonts w:ascii="Arial" w:hAnsi="Arial" w:cs="Arial"/>
          <w:b/>
          <w:sz w:val="22"/>
          <w:szCs w:val="22"/>
          <w:vertAlign w:val="superscript"/>
        </w:rPr>
        <w:t>1*</w:t>
      </w:r>
      <w:r>
        <w:rPr>
          <w:rFonts w:ascii="Arial" w:hAnsi="Arial" w:cs="Arial"/>
          <w:b/>
          <w:sz w:val="22"/>
          <w:szCs w:val="22"/>
        </w:rPr>
        <w:t>, Annisa Fatmawati</w:t>
      </w:r>
      <w:r>
        <w:rPr>
          <w:rFonts w:ascii="Arial" w:hAnsi="Arial" w:cs="Arial"/>
          <w:b/>
          <w:sz w:val="22"/>
          <w:szCs w:val="22"/>
          <w:vertAlign w:val="superscript"/>
        </w:rPr>
        <w:t>2</w:t>
      </w:r>
      <w:r>
        <w:rPr>
          <w:rFonts w:ascii="Arial" w:hAnsi="Arial" w:cs="Arial"/>
          <w:b/>
          <w:sz w:val="22"/>
          <w:szCs w:val="22"/>
        </w:rPr>
        <w:t>, Sundari Mulyaningsih</w:t>
      </w:r>
      <w:r>
        <w:rPr>
          <w:rFonts w:ascii="Arial" w:hAnsi="Arial" w:cs="Arial"/>
          <w:b/>
          <w:sz w:val="22"/>
          <w:szCs w:val="22"/>
          <w:vertAlign w:val="superscript"/>
        </w:rPr>
        <w:t>1</w:t>
      </w:r>
      <w:r>
        <w:rPr>
          <w:rFonts w:ascii="Arial" w:hAnsi="Arial" w:cs="Arial"/>
          <w:b/>
          <w:sz w:val="22"/>
          <w:szCs w:val="22"/>
          <w:vertAlign w:val="superscript"/>
        </w:rPr>
        <w:t xml:space="preserve"> </w:t>
      </w:r>
    </w:p>
    <w:p>
      <w:pPr>
        <w:spacing w:before="0" w:beforeAutospacing="0" w:after="0" w:line="240" w:lineRule="auto"/>
        <w:jc w:val="center"/>
        <w:rPr>
          <w:rFonts w:ascii="Arial" w:hAnsi="Arial" w:cs="Arial"/>
          <w:sz w:val="22"/>
          <w:szCs w:val="22"/>
        </w:rPr>
      </w:pPr>
      <w:r>
        <w:rPr>
          <w:rFonts w:ascii="Arial" w:hAnsi="Arial" w:cs="Arial"/>
          <w:sz w:val="22"/>
          <w:szCs w:val="22"/>
          <w:vertAlign w:val="superscript"/>
        </w:rPr>
        <w:t>1</w:t>
      </w:r>
      <w:r>
        <w:rPr>
          <w:rFonts w:ascii="Arial" w:hAnsi="Arial" w:cs="Arial"/>
          <w:sz w:val="22"/>
          <w:szCs w:val="22"/>
        </w:rPr>
        <w:t xml:space="preserve"> Departement of Midwifery, Alma Ata University, Yogyakarta, Indonesia </w:t>
      </w:r>
    </w:p>
    <w:p>
      <w:pPr>
        <w:spacing w:before="0" w:beforeAutospacing="0" w:after="0" w:line="240" w:lineRule="auto"/>
        <w:jc w:val="center"/>
        <w:rPr>
          <w:rFonts w:ascii="Arial" w:hAnsi="Arial" w:cs="Arial"/>
          <w:sz w:val="22"/>
          <w:szCs w:val="22"/>
        </w:rPr>
      </w:pPr>
      <w:r>
        <w:rPr>
          <w:rFonts w:ascii="Arial" w:hAnsi="Arial" w:cs="Arial"/>
          <w:sz w:val="22"/>
          <w:szCs w:val="22"/>
          <w:vertAlign w:val="superscript"/>
        </w:rPr>
        <w:t>2</w:t>
      </w:r>
      <w:r>
        <w:rPr>
          <w:rFonts w:ascii="Arial" w:hAnsi="Arial" w:cs="Arial"/>
          <w:sz w:val="22"/>
          <w:szCs w:val="22"/>
        </w:rPr>
        <w:t xml:space="preserve"> Departement of Pharmacy, Alma Ata University, Yogyakarta, Indonesia</w:t>
      </w:r>
    </w:p>
    <w:p>
      <w:pPr>
        <w:spacing w:before="0" w:beforeAutospacing="0" w:after="0" w:line="240" w:lineRule="auto"/>
        <w:jc w:val="center"/>
        <w:rPr>
          <w:rFonts w:ascii="Arial" w:hAnsi="Arial" w:cs="Arial"/>
          <w:sz w:val="22"/>
          <w:szCs w:val="22"/>
        </w:rPr>
      </w:pPr>
      <w:r>
        <w:rPr>
          <w:sz w:val="22"/>
          <w:szCs w:val="22"/>
        </w:rPr>
        <w:fldChar w:fldCharType="begin"/>
      </w:r>
      <w:r>
        <w:rPr>
          <w:sz w:val="22"/>
          <w:szCs w:val="22"/>
        </w:rPr>
        <w:instrText xml:space="preserve"> HYPERLINK "mailto:*isti.chana@almaata.ac.id" </w:instrText>
      </w:r>
      <w:r>
        <w:rPr>
          <w:sz w:val="22"/>
          <w:szCs w:val="22"/>
        </w:rPr>
        <w:fldChar w:fldCharType="separate"/>
      </w:r>
      <w:r>
        <w:rPr>
          <w:rStyle w:val="9"/>
          <w:rFonts w:ascii="Arial" w:hAnsi="Arial" w:cs="Arial"/>
          <w:sz w:val="22"/>
          <w:szCs w:val="22"/>
        </w:rPr>
        <w:t>*isti.chana@almaata.ac.id</w:t>
      </w:r>
      <w:r>
        <w:rPr>
          <w:rStyle w:val="9"/>
          <w:rFonts w:ascii="Arial" w:hAnsi="Arial" w:cs="Arial"/>
          <w:sz w:val="22"/>
          <w:szCs w:val="22"/>
        </w:rPr>
        <w:fldChar w:fldCharType="end"/>
      </w:r>
      <w:r>
        <w:rPr>
          <w:rFonts w:ascii="Arial" w:hAnsi="Arial" w:cs="Arial"/>
          <w:sz w:val="22"/>
          <w:szCs w:val="22"/>
        </w:rPr>
        <w:t xml:space="preserve"> </w:t>
      </w:r>
    </w:p>
    <w:p>
      <w:pPr>
        <w:spacing w:after="0"/>
        <w:jc w:val="center"/>
        <w:rPr>
          <w:rFonts w:ascii="Arial" w:hAnsi="Arial" w:cs="Arial"/>
          <w:b/>
          <w:sz w:val="22"/>
          <w:szCs w:val="22"/>
        </w:rPr>
      </w:pPr>
      <w:r>
        <w:rPr>
          <w:rFonts w:ascii="Arial" w:hAnsi="Arial" w:cs="Arial"/>
          <w:b/>
          <w:sz w:val="22"/>
          <w:szCs w:val="22"/>
        </w:rPr>
        <w:t>Abstract</w:t>
      </w:r>
    </w:p>
    <w:p>
      <w:pPr>
        <w:spacing w:after="0"/>
        <w:ind w:firstLine="720"/>
        <w:jc w:val="both"/>
        <w:rPr>
          <w:rFonts w:ascii="Arial" w:hAnsi="Arial" w:cs="Arial"/>
          <w:sz w:val="22"/>
          <w:szCs w:val="22"/>
        </w:rPr>
      </w:pPr>
      <w:r>
        <w:rPr>
          <w:rFonts w:ascii="Arial" w:hAnsi="Arial" w:cs="Arial"/>
          <w:sz w:val="22"/>
          <w:szCs w:val="22"/>
        </w:rPr>
        <w:t>Mual dan muntah pada ibu hamil trimester I dapat mempengaruhi asupan gizi pada ibu dan janin. Hal ini dapat mempengaruhi pertumbuhan dan perkembangan janin terutama pada trimester I yang merupakan fase pembentukan organ janin. Penelitan ini bertujuan untuk memberikan suatu aromaterapi Pepperlav (formulasi peppermint dan lavender) pada ibu hamil untuk mengatasi mual dan muntah. Responden pada penelitian ini adalah 40 ibu hamil trimester 1 di Praktek Mandiri Bidan wilayah Bantul. Pengumpulan data dilakukan dengan wawancara dan pengisian kuesioner yang mengukur mual muntah sebelum intervensi dan sesudah internvensi. Kuesioner yang digunakan adalah RINVR yang valid dan reliabel. Intervensi yang dilakukan dengan pemberian aromaterapi Pepperlav dengan formulasi F1B (40:50:10), F2B (30:60:10), F3B (20:70:10) dengan based note VCO yang telah memenuhi uji stabilitas fisik, homogenitas, pengukuran PH, uji daya sebar dan lekat, uji keamanan produk dan uji kesukaan yang dilakukan pada perempuan yang tidak hamil. Berdasarkan uji statistik dengan analisis uji Paired t Test nilai p : 0.001, hal ini menunjukkan bahwa nilai p&lt;0.05, ada efek yang signifikan pada pemberian aromaterapi pepperlav pada formulasi F1B (kombinasi 40% peppermint, 50% Lavender dan 10% VCO).</w:t>
      </w:r>
    </w:p>
    <w:p>
      <w:pPr>
        <w:spacing w:after="0"/>
        <w:rPr>
          <w:rFonts w:ascii="Arial" w:hAnsi="Arial" w:cs="Arial"/>
          <w:sz w:val="22"/>
          <w:szCs w:val="22"/>
        </w:rPr>
      </w:pPr>
      <w:r>
        <w:rPr>
          <w:rFonts w:ascii="Arial" w:hAnsi="Arial" w:cs="Arial"/>
          <w:b/>
          <w:sz w:val="22"/>
          <w:szCs w:val="22"/>
        </w:rPr>
        <w:t>Keywords:</w:t>
      </w:r>
      <w:r>
        <w:rPr>
          <w:rFonts w:ascii="Arial" w:hAnsi="Arial" w:cs="Arial"/>
          <w:sz w:val="22"/>
          <w:szCs w:val="22"/>
        </w:rPr>
        <w:t xml:space="preserve"> mual dan muntah; aromaterapi; peppermint ; lavender</w:t>
      </w:r>
    </w:p>
    <w:p>
      <w:pPr>
        <w:spacing w:after="0"/>
        <w:jc w:val="center"/>
        <w:rPr>
          <w:rFonts w:ascii="Arial" w:hAnsi="Arial" w:cs="Arial"/>
          <w:b/>
          <w:sz w:val="22"/>
          <w:szCs w:val="22"/>
        </w:rPr>
      </w:pPr>
      <w:r>
        <w:rPr>
          <w:rFonts w:ascii="Arial" w:hAnsi="Arial" w:cs="Arial"/>
          <w:b/>
          <w:sz w:val="22"/>
          <w:szCs w:val="22"/>
        </w:rPr>
        <w:t>The Effectiveness Of Pepperlav Aromatherapy (Peppermint And Lavender) Inhalation On Nausea and Vomiting of Pregnancy</w:t>
      </w:r>
    </w:p>
    <w:p>
      <w:pPr>
        <w:spacing w:before="0" w:beforeAutospacing="0" w:after="0"/>
        <w:jc w:val="center"/>
        <w:rPr>
          <w:rFonts w:ascii="Arial" w:hAnsi="Arial" w:cs="Arial"/>
          <w:b/>
          <w:sz w:val="22"/>
          <w:szCs w:val="22"/>
        </w:rPr>
      </w:pPr>
    </w:p>
    <w:p>
      <w:pPr>
        <w:spacing w:before="0" w:beforeAutospacing="0" w:after="0"/>
        <w:jc w:val="center"/>
        <w:rPr>
          <w:rFonts w:ascii="Arial" w:hAnsi="Arial" w:cs="Arial"/>
          <w:b/>
          <w:sz w:val="22"/>
          <w:szCs w:val="22"/>
        </w:rPr>
      </w:pPr>
      <w:r>
        <w:rPr>
          <w:rFonts w:ascii="Arial" w:hAnsi="Arial" w:cs="Arial"/>
          <w:b/>
          <w:sz w:val="22"/>
          <w:szCs w:val="22"/>
        </w:rPr>
        <w:t xml:space="preserve">Abstract </w:t>
      </w:r>
    </w:p>
    <w:p>
      <w:pPr>
        <w:spacing w:before="0" w:beforeAutospacing="0" w:after="0"/>
        <w:ind w:firstLine="720"/>
        <w:jc w:val="both"/>
        <w:rPr>
          <w:rFonts w:ascii="Arial" w:hAnsi="Arial" w:cs="Arial"/>
          <w:sz w:val="22"/>
          <w:szCs w:val="22"/>
        </w:rPr>
      </w:pPr>
      <w:r>
        <w:rPr>
          <w:rFonts w:ascii="Arial" w:hAnsi="Arial" w:cs="Arial"/>
          <w:sz w:val="22"/>
          <w:szCs w:val="22"/>
        </w:rPr>
        <w:t xml:space="preserve">Nausea and vomiting in the first trimester of pregnant women can affect malnutrition in the mother and fetus. This can affect fetal growth and development, especially in the first trimester, which is the phase of fetal organ formation. This research aims to provide an aromatherapy Pepperlav (peppermint and lavender formulation) to pregnant women to treat nausea and vomiting. Respondents in this study were 40 trimester 1 pregnant women in independent midwife practice in Bantu area. Data collection was carried out by interviewing and filling out a questionnaire that measured nausea and vomiting before the intervention and after the intervention. The questionnaire used was a valid and reliable RINVR. The intervention was carried out by giving Pepperlav aromatherapy with the formulations Formula 1 (40:50:10), Formula 2 (30:60:10), Formula 3 (20:70:10) with VCO based notes that have met the physical stability, homogeneity, and PH measurements. , spreadability and adhesiveness test, product safety test and preference test performed on non-pregnant women. Based on statistical tests with Paired t test analysis p value: 0.001, this shows that the p value &lt;0.05, there is a significant effect on the administration of pepperlav aromatherapy in Formula 1 formulation (a combination of 40% peppermint, 50% Lavender and 10% VCO. </w:t>
      </w:r>
    </w:p>
    <w:p>
      <w:pPr>
        <w:spacing w:before="0" w:beforeAutospacing="0" w:after="120" w:afterLines="50" w:line="257" w:lineRule="auto"/>
        <w:jc w:val="both"/>
        <w:rPr>
          <w:rFonts w:ascii="Arial" w:hAnsi="Arial" w:cs="Arial"/>
          <w:sz w:val="22"/>
          <w:szCs w:val="22"/>
        </w:rPr>
      </w:pPr>
      <w:r>
        <w:rPr>
          <w:rFonts w:ascii="Arial" w:hAnsi="Arial" w:cs="Arial"/>
          <w:b/>
          <w:sz w:val="22"/>
          <w:szCs w:val="22"/>
        </w:rPr>
        <w:t>Keywords:</w:t>
      </w:r>
      <w:r>
        <w:rPr>
          <w:rFonts w:ascii="Arial" w:hAnsi="Arial" w:cs="Arial"/>
          <w:sz w:val="22"/>
          <w:szCs w:val="22"/>
        </w:rPr>
        <w:t xml:space="preserve"> nausea and vomiting; aromatherapy; peppermint; lavender</w:t>
      </w:r>
    </w:p>
    <w:p>
      <w:pPr>
        <w:spacing w:before="0" w:beforeAutospacing="0" w:after="0" w:line="240" w:lineRule="auto"/>
        <w:rPr>
          <w:rFonts w:ascii="Arial" w:hAnsi="Arial" w:cs="Arial"/>
          <w:b/>
          <w:sz w:val="24"/>
          <w:szCs w:val="24"/>
        </w:rPr>
      </w:pPr>
      <w:r>
        <w:rPr>
          <w:rFonts w:ascii="Arial" w:hAnsi="Arial" w:cs="Arial"/>
          <w:b/>
          <w:sz w:val="24"/>
          <w:szCs w:val="24"/>
        </w:rPr>
        <w:t>INTRODUCTION</w:t>
      </w:r>
    </w:p>
    <w:p>
      <w:pPr>
        <w:spacing w:after="0" w:line="240" w:lineRule="auto"/>
        <w:ind w:firstLine="720"/>
        <w:jc w:val="both"/>
        <w:rPr>
          <w:rFonts w:ascii="Arial" w:hAnsi="Arial" w:cs="Arial"/>
          <w:sz w:val="24"/>
          <w:szCs w:val="24"/>
        </w:rPr>
      </w:pPr>
      <w:r>
        <w:rPr>
          <w:rFonts w:ascii="Arial" w:hAnsi="Arial" w:cs="Arial"/>
          <w:sz w:val="24"/>
          <w:szCs w:val="24"/>
        </w:rPr>
        <w:t xml:space="preserve">Nausea and vomiting in pregnant women or emesis gravidarum is a condition of nausea which is sometimes accompanied by vomiting about 5 times a day. The percentage of pregnant women who experience nausea and vomiting is 80% of the total pregnant women in the world. </w:t>
      </w:r>
      <w:r>
        <w:rPr>
          <w:rFonts w:hint="default" w:ascii="Arial" w:hAnsi="Arial" w:cs="Arial"/>
          <w:sz w:val="24"/>
          <w:szCs w:val="24"/>
          <w:lang w:val="en-US"/>
        </w:rPr>
        <w:t xml:space="preserve">The condition of nausea and vomiting in pregnant women can affect the fetus, namely the nutrients absorbed by the fetus and the behavior and emotions of the mother during pregnancy </w:t>
      </w:r>
      <w:r>
        <w:rPr>
          <w:rFonts w:ascii="Arial" w:hAnsi="Arial" w:cs="Arial"/>
          <w:sz w:val="24"/>
          <w:szCs w:val="24"/>
        </w:rPr>
        <w:fldChar w:fldCharType="begin" w:fldLock="1"/>
      </w:r>
      <w:r>
        <w:rPr>
          <w:rFonts w:ascii="Arial" w:hAnsi="Arial" w:cs="Arial"/>
          <w:sz w:val="24"/>
          <w:szCs w:val="24"/>
        </w:rPr>
        <w:instrText xml:space="preserve">ADDIN CSL_CITATION {"citationItems":[{"id":"ITEM-1","itemData":{"DOI":"10.1371/journal.pone.0027678","author":[{"dropping-particle":"","family":"Mccarthy","given":"Fergus P","non-dropping-particle":"","parse-names":false,"suffix":""},{"dropping-particle":"","family":"Khashan","given":"Ali S","non-dropping-particle":"","parse-names":false,"suffix":""},{"dropping-particle":"","family":"North","given":"Robyn A","non-dropping-particle":"","parse-names":false,"suffix":""},{"dropping-particle":"","family":"Moss-morris","given":"Rona","non-dropping-particle":"","parse-names":false,"suffix":""},{"dropping-particle":"","family":"Baker","given":"Philip N","non-dropping-particle":"","parse-names":false,"suffix":""},{"dropping-particle":"","family":"Dekker","given":"Gus","non-dropping-particle":"","parse-names":false,"suffix":""},{"dropping-particle":"","family":"Poston","given":"Lucilla","non-dropping-particle":"","parse-names":false,"suffix":""},{"dropping-particle":"","family":"Kenny","given":"Louise C","non-dropping-particle":"","parse-names":false,"suffix":""}],"container-title":"PLos One","id":"ITEM-1","issue":"11","issued":{"date-parts":[["2011"]]},"page":"1-7","title":"A Prospective Cohort Study Investigating Associations between Hyperemesis Gravidarum and Cognitive , Behavioural and Emotional Well-Being in Pregnancy","type":"article-journal","volume":"6"},"uris":["http://www.mendeley.com/documents/?uuid=ec9f73a7-8aca-479b-846d-92be82e4c0ca"]}],"mendeley":{"formattedCitation":"(1)","plainTextFormattedCitation":"(1)","previouslyFormattedCitation":"(1)"},"properties":{"noteIndex":0},"schema":"https://github.com/citation-style-language/schema/raw/master/csl-citation.json"}</w:instrText>
      </w:r>
      <w:r>
        <w:rPr>
          <w:rFonts w:ascii="Arial" w:hAnsi="Arial" w:cs="Arial"/>
          <w:sz w:val="24"/>
          <w:szCs w:val="24"/>
        </w:rPr>
        <w:fldChar w:fldCharType="separate"/>
      </w:r>
      <w:r>
        <w:rPr>
          <w:rFonts w:ascii="Arial" w:hAnsi="Arial" w:cs="Arial"/>
          <w:sz w:val="24"/>
          <w:szCs w:val="24"/>
        </w:rPr>
        <w:t>(1)</w:t>
      </w:r>
      <w:r>
        <w:rPr>
          <w:rFonts w:ascii="Arial" w:hAnsi="Arial" w:cs="Arial"/>
          <w:sz w:val="24"/>
          <w:szCs w:val="24"/>
        </w:rPr>
        <w:fldChar w:fldCharType="end"/>
      </w:r>
      <w:r>
        <w:rPr>
          <w:rFonts w:ascii="Arial" w:hAnsi="Arial" w:cs="Arial"/>
          <w:sz w:val="24"/>
          <w:szCs w:val="24"/>
        </w:rPr>
        <w:t>.</w:t>
      </w:r>
      <w:r>
        <w:rPr>
          <w:rFonts w:hint="default" w:ascii="Arial" w:hAnsi="Arial" w:cs="Arial"/>
          <w:sz w:val="24"/>
          <w:szCs w:val="24"/>
          <w:lang w:val="en-US"/>
        </w:rPr>
        <w:t xml:space="preserve"> </w:t>
      </w:r>
      <w:r>
        <w:rPr>
          <w:rFonts w:ascii="Arial" w:hAnsi="Arial" w:cs="Arial"/>
          <w:sz w:val="24"/>
          <w:szCs w:val="24"/>
        </w:rPr>
        <w:t xml:space="preserve">The nutritional well-being of the fetus in the womb is very important to pay attention to during pregnancy. The formation of organs in the fetus occurs in the first trimester, where in early pregnancy, the mother often experiences nausea and vomiting. The condition of nausea and vomiting causes reduced nutritional intake in pregnant women, the food consumed cannot be absorbed optimally. If nutrition in the first trimester of pregnancy is not fulfilled properly, it can affect the growth and development of the baby </w:t>
      </w:r>
      <w:r>
        <w:rPr>
          <w:rFonts w:ascii="Arial" w:hAnsi="Arial" w:cs="Arial"/>
          <w:sz w:val="24"/>
          <w:szCs w:val="24"/>
        </w:rPr>
        <w:fldChar w:fldCharType="begin" w:fldLock="1"/>
      </w:r>
      <w:r>
        <w:rPr>
          <w:rFonts w:ascii="Arial" w:hAnsi="Arial" w:cs="Arial"/>
          <w:sz w:val="24"/>
          <w:szCs w:val="24"/>
        </w:rPr>
        <w:instrText xml:space="preserve">ADDIN CSL_CITATION {"citationItems":[{"id":"ITEM-1","itemData":{"DOI":"10.1371/journal.pone.0027678","author":[{"dropping-particle":"","family":"Mccarthy","given":"Fergus P","non-dropping-particle":"","parse-names":false,"suffix":""},{"dropping-particle":"","family":"Khashan","given":"Ali S","non-dropping-particle":"","parse-names":false,"suffix":""},{"dropping-particle":"","family":"North","given":"Robyn A","non-dropping-particle":"","parse-names":false,"suffix":""},{"dropping-particle":"","family":"Moss-morris","given":"Rona","non-dropping-particle":"","parse-names":false,"suffix":""},{"dropping-particle":"","family":"Baker","given":"Philip N","non-dropping-particle":"","parse-names":false,"suffix":""},{"dropping-particle":"","family":"Dekker","given":"Gus","non-dropping-particle":"","parse-names":false,"suffix":""},{"dropping-particle":"","family":"Poston","given":"Lucilla","non-dropping-particle":"","parse-names":false,"suffix":""},{"dropping-particle":"","family":"Kenny","given":"Louise C","non-dropping-particle":"","parse-names":false,"suffix":""}],"container-title":"PLos One","id":"ITEM-1","issue":"11","issued":{"date-parts":[["2011"]]},"page":"1-7","title":"A Prospective Cohort Study Investigating Associations between Hyperemesis Gravidarum and Cognitive , Behavioural and Emotional Well-Being in Pregnancy","type":"article-journal","volume":"6"},"uris":["http://www.mendeley.com/documents/?uuid=ec9f73a7-8aca-479b-846d-92be82e4c0ca"]}],"mendeley":{"formattedCitation":"(1)","plainTextFormattedCitation":"(1)","previouslyFormattedCitation":"(1)"},"properties":{"noteIndex":0},"schema":"https://github.com/citation-style-language/schema/raw/master/csl-citation.json"}</w:instrText>
      </w:r>
      <w:r>
        <w:rPr>
          <w:rFonts w:ascii="Arial" w:hAnsi="Arial" w:cs="Arial"/>
          <w:sz w:val="24"/>
          <w:szCs w:val="24"/>
        </w:rPr>
        <w:fldChar w:fldCharType="separate"/>
      </w:r>
      <w:r>
        <w:rPr>
          <w:rFonts w:ascii="Arial" w:hAnsi="Arial" w:cs="Arial"/>
          <w:sz w:val="24"/>
          <w:szCs w:val="24"/>
        </w:rPr>
        <w:t>(1)</w:t>
      </w:r>
      <w:r>
        <w:rPr>
          <w:rFonts w:ascii="Arial" w:hAnsi="Arial" w:cs="Arial"/>
          <w:sz w:val="24"/>
          <w:szCs w:val="24"/>
        </w:rPr>
        <w:fldChar w:fldCharType="end"/>
      </w:r>
      <w:r>
        <w:rPr>
          <w:rFonts w:ascii="Arial" w:hAnsi="Arial" w:cs="Arial"/>
          <w:sz w:val="24"/>
          <w:szCs w:val="24"/>
        </w:rPr>
        <w:t xml:space="preserve">. </w:t>
      </w:r>
    </w:p>
    <w:p>
      <w:pPr>
        <w:spacing w:before="0" w:beforeAutospacing="0" w:after="0" w:line="240" w:lineRule="auto"/>
        <w:ind w:firstLine="720"/>
        <w:jc w:val="both"/>
        <w:rPr>
          <w:rFonts w:ascii="Arial" w:hAnsi="Arial" w:cs="Arial"/>
          <w:sz w:val="24"/>
          <w:szCs w:val="24"/>
        </w:rPr>
      </w:pPr>
      <w:r>
        <w:rPr>
          <w:rFonts w:ascii="Arial" w:hAnsi="Arial" w:cs="Arial"/>
          <w:sz w:val="24"/>
          <w:szCs w:val="24"/>
        </w:rPr>
        <w:t xml:space="preserve">Prevention of nausea and vomiting in the first trimester of pregnancy is very important. So far, prevention of nausea and vomiting for pregnant women uses synthetic drugs or a mixture of drugs and vitamins, where the use of synthetic drugs can cause side effects. Only 29.5% of pregnant women receive non-pharmacotherapy </w:t>
      </w:r>
      <w:r>
        <w:rPr>
          <w:rFonts w:ascii="Arial" w:hAnsi="Arial" w:cs="Arial"/>
          <w:sz w:val="24"/>
          <w:szCs w:val="24"/>
        </w:rPr>
        <w:fldChar w:fldCharType="begin" w:fldLock="1"/>
      </w:r>
      <w:r>
        <w:rPr>
          <w:rFonts w:ascii="Arial" w:hAnsi="Arial" w:cs="Arial"/>
          <w:sz w:val="24"/>
          <w:szCs w:val="24"/>
        </w:rPr>
        <w:instrText xml:space="preserve">ADDIN CSL_CITATION {"citationItems":[{"id":"ITEM-1","itemData":{"abstract":"Mual dan muntah pada ibu hamil atau yang disebut dengan nausea and vomiting in pregnancy (NVP) adalah salah satu penyebab tingginya angka morbiditas ibu hamil yang hingga saat ini belum diketahui terapi definitifnya. NVP dengan manifestasi gejala yang berat disebut dengan Hiperemesis Gravidarum (HG). Penelitian ini bertujuan untuk mengetahui pola pengobatan NVP oleh praktisi kesehatan di kota Denpasar. Penelitian bertempat di praktek dokter spesialis obstetri dan ginekologi dan bidan di kota Denpasar yang dipilih secara simple random sampling. Populasi adalah seluruh ibu hamil dengan NVP yang berkunjung ke praktek swasta dokter spesialis obstetri dan ginekologi dan bidan di kota Denpasar dalam jangka waktu Januari-Mei 2014. Rancangan yang digunakan adalah studi cross-sectional dengan pemilihan sampel secara total sampling dan digunakan sampel sejumlah 88 ibu hamil. Data dikumpulkan dari rekam medis pasien dan dipindahkan ke formulir penelitian. Data yang didapatkan dianalisis lebih lanjut secara deskriptif. Secara umum didapatkan proporsi pemberian farmakoterapi kepada pasien NVP lebih tinggi (70,5%) dibandingkan non-farmakoterapi (29,5%) dengan seluruh pasien HG diberikan farmakoterapi. Jenis farmakoterapi yang paling dominan dipilih secara umum adalah vitamin B6 (56,5%). Dokter spesialis obstetri dan ginekologi dominan memilih inhibitor serotonin dan bidan dominan memilih vitamin B6. Dapat disimpulkan bahwa farmakoterapi merupakan pilihan dominan dalam terapi NVP dengan vitamin B6 yang mendominasi. Seluruh pasien HG mendapatkan farmakoterapi. Disarankan untuk melakukan penelitian lebih lanjut lagi dengan jangka waktu dan tempat penelitian yang lebih banyak untuk mengetahui kondisi terapi NVP di lapangan dan pilihan farmakoterapi para praktisi kesehatan untuk menangani NVP.","author":[{"dropping-particle":"","family":"Widiasari","given":"Ni Putu Ayu","non-dropping-particle":"","parse-names":false,"suffix":""},{"dropping-particle":"","family":"Trapika","given":"I Gusti Made Surya Chandra","non-dropping-particle":"","parse-names":false,"suffix":""}],"container-title":"E-Jurnal Medika","id":"ITEM-1","issue":"5","issued":{"date-parts":[["2017"]]},"page":"28-35","title":"Pola Pemberian Terapi Mual dan Muntah pada Ibu Hamil oleh Doktter Spesialis Obstetri dan Ginekologi serta Bidan di Kota Denpasar","type":"article-journal","volume":"6"},"uris":["http://www.mendeley.com/documents/?uuid=4157cb13-342b-4f84-91ba-e128db12608b"]}],"mendeley":{"formattedCitation":"(2)","plainTextFormattedCitation":"(2)","previouslyFormattedCitation":"(2)"},"properties":{"noteIndex":0},"schema":"https://github.com/citation-style-language/schema/raw/master/csl-citation.json"}</w:instrText>
      </w:r>
      <w:r>
        <w:rPr>
          <w:rFonts w:ascii="Arial" w:hAnsi="Arial" w:cs="Arial"/>
          <w:sz w:val="24"/>
          <w:szCs w:val="24"/>
        </w:rPr>
        <w:fldChar w:fldCharType="separate"/>
      </w:r>
      <w:r>
        <w:rPr>
          <w:rFonts w:ascii="Arial" w:hAnsi="Arial" w:cs="Arial"/>
          <w:sz w:val="24"/>
          <w:szCs w:val="24"/>
        </w:rPr>
        <w:t>(2)</w:t>
      </w:r>
      <w:r>
        <w:rPr>
          <w:rFonts w:ascii="Arial" w:hAnsi="Arial" w:cs="Arial"/>
          <w:sz w:val="24"/>
          <w:szCs w:val="24"/>
        </w:rPr>
        <w:fldChar w:fldCharType="end"/>
      </w:r>
      <w:r>
        <w:rPr>
          <w:rFonts w:ascii="Arial" w:hAnsi="Arial" w:cs="Arial"/>
          <w:sz w:val="24"/>
          <w:szCs w:val="24"/>
        </w:rPr>
        <w:t xml:space="preserve">. Most antiemetics for pregnant women should not be consumed by pregnant women with a gestational age of less than 12 weeks because it can increase the risk of developing disorders and fetal growth </w:t>
      </w:r>
      <w:r>
        <w:rPr>
          <w:rFonts w:ascii="Arial" w:hAnsi="Arial" w:cs="Arial"/>
          <w:sz w:val="24"/>
          <w:szCs w:val="24"/>
        </w:rPr>
        <w:fldChar w:fldCharType="begin" w:fldLock="1"/>
      </w:r>
      <w:r>
        <w:rPr>
          <w:rFonts w:ascii="Arial" w:hAnsi="Arial" w:cs="Arial"/>
          <w:sz w:val="24"/>
          <w:szCs w:val="24"/>
        </w:rPr>
        <w:instrText xml:space="preserve">ADDIN CSL_CITATION {"citationItems":[{"id":"ITEM-1","itemData":{"DOI":"10.3909/riog0176)","ISSN":"00071447","PMID":"22866186","author":[{"dropping-particle":"DO","family":"Wegrzyniak","given":"Lindsey J.","non-dropping-particle":"","parse-names":false,"suffix":""},{"dropping-particle":"","family":"John T.Repke","given":"MD","non-dropping-particle":"","parse-names":false,"suffix":""},{"dropping-particle":"","family":"Serdar H. Ural","given":"MD","non-dropping-particle":"","parse-names":false,"suffix":""}],"id":"ITEM-1","issued":{"date-parts":[["2012"]]},"page":"78-84","title":"Treatment of hyperemesis gravidarum","type":"article-journal","volume":"2"},"uris":["http://www.mendeley.com/documents/?uuid=b7b56ca5-9edc-4f9b-bd05-42ccabbf35f2"]}],"mendeley":{"formattedCitation":"(3)","plainTextFormattedCitation":"(3)","previouslyFormattedCitation":"(3)"},"properties":{"noteIndex":0},"schema":"https://github.com/citation-style-language/schema/raw/master/csl-citation.json"}</w:instrText>
      </w:r>
      <w:r>
        <w:rPr>
          <w:rFonts w:ascii="Arial" w:hAnsi="Arial" w:cs="Arial"/>
          <w:sz w:val="24"/>
          <w:szCs w:val="24"/>
        </w:rPr>
        <w:fldChar w:fldCharType="separate"/>
      </w:r>
      <w:r>
        <w:rPr>
          <w:rFonts w:ascii="Arial" w:hAnsi="Arial" w:cs="Arial"/>
          <w:sz w:val="24"/>
          <w:szCs w:val="24"/>
        </w:rPr>
        <w:t>(3)</w:t>
      </w:r>
      <w:r>
        <w:rPr>
          <w:rFonts w:ascii="Arial" w:hAnsi="Arial" w:cs="Arial"/>
          <w:sz w:val="24"/>
          <w:szCs w:val="24"/>
        </w:rPr>
        <w:fldChar w:fldCharType="end"/>
      </w:r>
      <w:r>
        <w:rPr>
          <w:rFonts w:ascii="Arial" w:hAnsi="Arial" w:cs="Arial"/>
          <w:sz w:val="24"/>
          <w:szCs w:val="24"/>
        </w:rPr>
        <w:t>. Attempt to relieve nausea and vomiting in pregnant women can be formulated aromatherapy inhalation preparations from natural ingredients. It is hoped that the use of natural ingredients for the prevention of nausea and vomiting of pregnant women can reduce the condition of nausea and vomiting and that the nutrition of mothers and babies since the beginning of pregnancy is completely fulfilled. The solution offered to pregnant women who experience nausea and vomiting is inhaled aromatherapy preparations, which are a combination formulation of peppermint oil and lavender oil.</w:t>
      </w:r>
    </w:p>
    <w:p>
      <w:pPr>
        <w:spacing w:before="0" w:beforeAutospacing="0" w:after="0" w:line="240" w:lineRule="auto"/>
        <w:ind w:firstLine="720"/>
        <w:jc w:val="both"/>
        <w:rPr>
          <w:rFonts w:ascii="Arial" w:hAnsi="Arial" w:cs="Arial"/>
          <w:sz w:val="24"/>
          <w:szCs w:val="24"/>
        </w:rPr>
      </w:pPr>
      <w:r>
        <w:rPr>
          <w:rFonts w:ascii="Arial" w:hAnsi="Arial" w:cs="Arial"/>
          <w:sz w:val="24"/>
          <w:szCs w:val="24"/>
        </w:rPr>
        <w:t xml:space="preserve">Peppermint is included in the top notes class and lavender is included in the middle notes essential oil class, where in the aromatherapy formulation it is necessary to pay attention to making the right composition of the aromatherapy formula / blended essential oil preparation </w:t>
      </w:r>
      <w:r>
        <w:rPr>
          <w:rFonts w:ascii="Arial" w:hAnsi="Arial" w:cs="Arial"/>
          <w:sz w:val="24"/>
          <w:szCs w:val="24"/>
        </w:rPr>
        <w:fldChar w:fldCharType="begin" w:fldLock="1"/>
      </w:r>
      <w:r>
        <w:rPr>
          <w:rFonts w:ascii="Arial" w:hAnsi="Arial" w:cs="Arial"/>
          <w:sz w:val="24"/>
          <w:szCs w:val="24"/>
        </w:rPr>
        <w:instrText xml:space="preserve">ADDIN CSL_CITATION {"citationItems":[{"id":"ITEM-1","itemData":{"DOI":"10.7324/JAPS.2018.8418","ISSN":"22313354","abstract":"The objective of this study was to develop aroma massage oil containing natural oils for relieving muscle pain and evaluate users' satisfaction. In addition, the skin irritation and skin sensitization of products were tested by using the Kligman maximization method. Seven essential oils were used as an active ingredient in the formula. Six carrier oils were used as a carrier oil in the formula. Tests of odor preference and odor acceptance of products were investigated in sixty-one consumers. The products were evaluated the preliminary physical stability in terms of color, smell, rancidity, viscosity, and precipitation, for a period of eight weeks. In addition, thirty consumers participated in the satisfaction evaluation. The results showed that consumers gave the most preference and acceptance to a blended essential oil preparation 1 (BEOP1) which composed of rosemary, lavender, patchouli, eucalyptus, and peppermint oils. The consumers gave an overall satisfied with carrier oil formulas which consisted of sweet almond, grape seed, avocado, jojoba oils, and macadamia oils. A massage oil formula which composed of BEOP1, vitamin E acetate, isopropyl myristate, and carrier oils gave the best physical characteristics. Moreover, developed massage oil remained stable for 8 weeks. No skin irritation and no skin sensitization were observed after volunteers applied to developed massage oil on the inner forearm for two weeks. Therefore, it could be suggested that developed massage oil was safety.","author":[{"dropping-particle":"","family":"Hongratanaworakit","given":"Tapanee","non-dropping-particle":"","parse-names":false,"suffix":""},{"dropping-particle":"","family":"Soontornmanokul","given":"Sukanya","non-dropping-particle":"","parse-names":false,"suffix":""},{"dropping-particle":"","family":"Wongareesanti","given":"Phattarapond","non-dropping-particle":"","parse-names":false,"suffix":""}],"container-title":"Journal of Applied Pharmaceutical Science","id":"ITEM-1","issue":"4","issued":{"date-parts":[["2018"]]},"page":"126-130","title":"Development of aroma massage oil for relieving muscle pain and satisfaction evaluation in humans","type":"article-journal","volume":"8"},"uris":["http://www.mendeley.com/documents/?uuid=24901832-2fdb-4fd9-8cef-9db29675db36"]}],"mendeley":{"formattedCitation":"(4)","plainTextFormattedCitation":"(4)","previouslyFormattedCitation":"(4)"},"properties":{"noteIndex":0},"schema":"https://github.com/citation-style-language/schema/raw/master/csl-citation.json"}</w:instrText>
      </w:r>
      <w:r>
        <w:rPr>
          <w:rFonts w:ascii="Arial" w:hAnsi="Arial" w:cs="Arial"/>
          <w:sz w:val="24"/>
          <w:szCs w:val="24"/>
        </w:rPr>
        <w:fldChar w:fldCharType="separate"/>
      </w:r>
      <w:r>
        <w:rPr>
          <w:rFonts w:ascii="Arial" w:hAnsi="Arial" w:cs="Arial"/>
          <w:sz w:val="24"/>
          <w:szCs w:val="24"/>
        </w:rPr>
        <w:t>(4)</w:t>
      </w:r>
      <w:r>
        <w:rPr>
          <w:rFonts w:ascii="Arial" w:hAnsi="Arial" w:cs="Arial"/>
          <w:sz w:val="24"/>
          <w:szCs w:val="24"/>
        </w:rPr>
        <w:fldChar w:fldCharType="end"/>
      </w:r>
      <w:r>
        <w:rPr>
          <w:rFonts w:ascii="Arial" w:hAnsi="Arial" w:cs="Arial"/>
          <w:sz w:val="24"/>
          <w:szCs w:val="24"/>
        </w:rPr>
        <w:t xml:space="preserve">. Research by R. Hunt et al., (2013) states that inhaling mixed essential oils will minimize episodes of nausea and vomiting among pregnant women </w:t>
      </w:r>
      <w:r>
        <w:rPr>
          <w:rFonts w:ascii="Arial" w:hAnsi="Arial" w:cs="Arial"/>
          <w:sz w:val="24"/>
          <w:szCs w:val="24"/>
        </w:rPr>
        <w:fldChar w:fldCharType="begin" w:fldLock="1"/>
      </w:r>
      <w:r>
        <w:rPr>
          <w:rFonts w:ascii="Arial" w:hAnsi="Arial" w:cs="Arial"/>
          <w:sz w:val="24"/>
          <w:szCs w:val="24"/>
        </w:rPr>
        <w:instrText xml:space="preserve">ADDIN CSL_CITATION {"citationItems":[{"id":"ITEM-1","itemData":{"DOI":"10.1213/ANE.0b013e31824a0b1c","ISSN":"00032999","PMID":"22392970","abstract":"Background: Postoperative nausea (PON) is a common complication of anesthesia and surgery. Antiemetic medication for higher-risk patients may reduce but does not reliably prevent PON. We examined aromatherapy as a treatment for patients experiencing PON after ambulatory surgery. Our primary hypothesis was that in comparison with inhaling a placebo, PON will be reduced significantly by aromatherapy with (1) essential oil of ginger, (2) a blend of essential oils of ginger, spearmint, peppermint, and cardamom, or (3) isopropyl alcohol. Our secondary hypothesis was that the effectiveness of aromatherapy will depend upon the agent used. Methods: A randomized trial of aromatherapy with patients who reported nausea in the postanesthesia care unit was conducted at one ambulatory surgical center. Eligibility criteria were adult, able to give consent, and no history of coagulation problems or allergy to the aromatherapy agents. Before surgery, demographic and risk factors were collected. Patients with a nausea level of 1 to 3 on a verbal descriptive scale (0-3) received a gauze pad saturated with a randomly chosen aromatherapy agent and were told to inhale deeply 3 times; nausea (0-3) was then measured again in 5 minutes. Prophylactic and postnausea antiemetics were given as ordered by physicians or as requested by the patient. Results: A total of 1151 subjects were screened for inclusion; 303 subjects reporting nausea were enrolled (26.3%), and 301 meeting protocol were analyzed (26.2%). The change in nausea level was significant for the blend (P &lt; 0.001) and ginger (P = 0.002) versus saline but not for alcohol (P &lt; 0.76). The number of antiemetic medications requested after aromatherapy was also significantly reduced with ginger or blend aromatherapy versus saline (P = 0.002 and P &lt; 0.001, respectively). CONCLUSION: The hypothesis that aromatherapy would be effective as a treatment for PON was supported. On the basis of our results, future research further evaluating aromatherapy is warranted. Aromatherapy is promising as an inexpensive, noninvasive treatment for PON that can be administered and controlled by patients as needed. © 2013 International Anesthesia Research Society.","author":[{"dropping-particle":"","family":"Hunt","given":"Ronald","non-dropping-particle":"","parse-names":false,"suffix":""},{"dropping-particle":"","family":"Dienemann","given":"Jacqueline","non-dropping-particle":"","parse-names":false,"suffix":""},{"dropping-particle":"","family":"Norton","given":"H. James","non-dropping-particle":"","parse-names":false,"suffix":""},{"dropping-particle":"","family":"Hartley","given":"Wendy","non-dropping-particle":"","parse-names":false,"suffix":""},{"dropping-particle":"","family":"Hudgens","given":"Amanda","non-dropping-particle":"","parse-names":false,"suffix":""},{"dropping-particle":"","family":"Stern","given":"Thomas","non-dropping-particle":"","parse-names":false,"suffix":""},{"dropping-particle":"","family":"Divine","given":"George","non-dropping-particle":"","parse-names":false,"suffix":""}],"container-title":"Anesthesia and Analgesia","id":"ITEM-1","issue":"3","issued":{"date-parts":[["2013"]]},"page":"597-604","title":"Aromatherapy as treatment for postoperative nausea: A randomized trial","type":"article-journal","volume":"117"},"uris":["http://www.mendeley.com/documents/?uuid=948eb9ca-a30b-480e-8e11-88bf8ca29aa1"]}],"mendeley":{"formattedCitation":"(5)","plainTextFormattedCitation":"(5)","previouslyFormattedCitation":"(5)"},"properties":{"noteIndex":0},"schema":"https://github.com/citation-style-language/schema/raw/master/csl-citation.json"}</w:instrText>
      </w:r>
      <w:r>
        <w:rPr>
          <w:rFonts w:ascii="Arial" w:hAnsi="Arial" w:cs="Arial"/>
          <w:sz w:val="24"/>
          <w:szCs w:val="24"/>
        </w:rPr>
        <w:fldChar w:fldCharType="separate"/>
      </w:r>
      <w:r>
        <w:rPr>
          <w:rFonts w:ascii="Arial" w:hAnsi="Arial" w:cs="Arial"/>
          <w:sz w:val="24"/>
          <w:szCs w:val="24"/>
        </w:rPr>
        <w:t>(5)</w:t>
      </w:r>
      <w:r>
        <w:rPr>
          <w:rFonts w:ascii="Arial" w:hAnsi="Arial" w:cs="Arial"/>
          <w:sz w:val="24"/>
          <w:szCs w:val="24"/>
        </w:rPr>
        <w:fldChar w:fldCharType="end"/>
      </w:r>
      <w:r>
        <w:rPr>
          <w:rFonts w:ascii="Arial" w:hAnsi="Arial" w:cs="Arial"/>
          <w:sz w:val="24"/>
          <w:szCs w:val="24"/>
        </w:rPr>
        <w:t xml:space="preserve">. Inhaling mixed essential oils will increase energy levels among pregnant women who have nausea and vomiting, and can minimize the condition. Fatigue among pregnant women experiencing nausea and vomiting. Inhaling two blends of lavender and peppermint oil can minimize the severity of episodes of nausea, increase energy levels and reduce the sensation of fatigue </w:t>
      </w:r>
      <w:r>
        <w:rPr>
          <w:rFonts w:ascii="Arial" w:hAnsi="Arial" w:cs="Arial"/>
          <w:sz w:val="24"/>
          <w:szCs w:val="24"/>
        </w:rPr>
        <w:fldChar w:fldCharType="begin" w:fldLock="1"/>
      </w:r>
      <w:r>
        <w:rPr>
          <w:rFonts w:ascii="Arial" w:hAnsi="Arial" w:cs="Arial"/>
          <w:sz w:val="24"/>
          <w:szCs w:val="24"/>
        </w:rPr>
        <w:instrText xml:space="preserve">ADDIN CSL_CITATION {"citationItems":[{"id":"ITEM-1","itemData":{"abstract":"Nausea and vomiting during pregnancy negatively impacts family relationships and has major consequences on the pregnant woman's working capabilities (Jewell and Young, 2003). Aim: This study aimed to estimate the effect of mixed essential oils inhalation on nausea and vomiting in early pregnancy. Design: Randomized controlled trial. Setting: This study was conducted in Abha maternity teaching hospital-King Khalid University at the outpatient clinics. In addition to three maternal and child health centers. Abha-Kingdom of Saudi Arabia. Sample: Simple random sample of one hundred one pregnant women with single fetus were recruited in the study. The inclusion criteria were women who can read and write, their age between 15-38 years, between 8 and 16 weeks gestational, free from any medical disorders, who had nausea and/or vomiting, required anti-emetics and were not hospitalized. Tools and measurements: The Rhodes index for nausea and vomiting assessment, visual analogue mood scale, the fatigue severity scale, oil burners, and lavender and peppermint oils were the tools have been used in this study. Procedure: Women in the study group were asked to use the predefined essential oils twice a day, prior napping or sleeping. All participants in the study group were asked to record episodes of nausea and number of vomitus within twelve hours starting from inhalation of fragrance daily for three days. Results: Nausea and vomiting episodes were decreased at third day essential oils inhalation compared with baseline assessment among pregnant women in the study group. Moreover, women felt energetic after essential oils inhalation. Mood scores ranged between mild to moderate energy. Finally, although there was a significant change in fatigue score at third day's treatment, the fatigue scores still high. Conclusion: Inhalation of mixed two perfumes of lavender and peppermint oils may minimize the severity of nausea episodes, enhance energy level and decrease fatigability sensation.","author":[{"dropping-particle":"","family":"Mahmoud","given":"Rania","non-dropping-particle":"","parse-names":false,"suffix":""},{"dropping-particle":"","family":"Ghani","given":"Abdel","non-dropping-particle":"","parse-names":false,"suffix":""},{"dropping-particle":"","family":"Tawfik","given":"Adlia","non-dropping-particle":"","parse-names":false,"suffix":""},{"dropping-particle":"","family":"Ibrahim","given":"Ahmed","non-dropping-particle":"","parse-names":false,"suffix":""}],"id":"ITEM-1","issue":"6","issued":{"date-parts":[["2013"]]},"page":"10-22","title":"The Effect of Aromatherapy Inhalation on Nausea and Vomiting in Early Pregnancy : A Pilot Randomized Controlled Trial","type":"article-journal","volume":"3"},"uris":["http://www.mendeley.com/documents/?uuid=0a3854c2-3292-4177-8508-810994eb5851"]}],"mendeley":{"formattedCitation":"(6)","plainTextFormattedCitation":"(6)","previouslyFormattedCitation":"(6)"},"properties":{"noteIndex":0},"schema":"https://github.com/citation-style-language/schema/raw/master/csl-citation.json"}</w:instrText>
      </w:r>
      <w:r>
        <w:rPr>
          <w:rFonts w:ascii="Arial" w:hAnsi="Arial" w:cs="Arial"/>
          <w:sz w:val="24"/>
          <w:szCs w:val="24"/>
        </w:rPr>
        <w:fldChar w:fldCharType="separate"/>
      </w:r>
      <w:r>
        <w:rPr>
          <w:rFonts w:ascii="Arial" w:hAnsi="Arial" w:cs="Arial"/>
          <w:sz w:val="24"/>
          <w:szCs w:val="24"/>
        </w:rPr>
        <w:t>(6)</w:t>
      </w:r>
      <w:r>
        <w:rPr>
          <w:rFonts w:ascii="Arial" w:hAnsi="Arial" w:cs="Arial"/>
          <w:sz w:val="24"/>
          <w:szCs w:val="24"/>
        </w:rPr>
        <w:fldChar w:fldCharType="end"/>
      </w:r>
      <w:r>
        <w:rPr>
          <w:rFonts w:ascii="Arial" w:hAnsi="Arial" w:cs="Arial"/>
          <w:sz w:val="24"/>
          <w:szCs w:val="24"/>
        </w:rPr>
        <w:t xml:space="preserve">. Peppermint with the scientific name Mentha piperita L. is an aromatic plant in the Lamiaceae family. Herbal therapists use it as an antispasmodic, carminative, antiemetic, lactation enhancer, sedative, and for the treatment of respiratory and urinary tract infections, morning sickness, dysmenorrhea, diarrhea, and diabetes </w:t>
      </w:r>
      <w:r>
        <w:rPr>
          <w:rFonts w:ascii="Arial" w:hAnsi="Arial" w:cs="Arial"/>
          <w:sz w:val="24"/>
          <w:szCs w:val="24"/>
        </w:rPr>
        <w:fldChar w:fldCharType="begin" w:fldLock="1"/>
      </w:r>
      <w:r>
        <w:rPr>
          <w:rFonts w:ascii="Arial" w:hAnsi="Arial" w:cs="Arial"/>
          <w:sz w:val="24"/>
          <w:szCs w:val="24"/>
        </w:rPr>
        <w:instrText xml:space="preserve">ADDIN CSL_CITATION {"citationItems":[{"id":"ITEM-1","itemData":{"ISSN":"2251676X","PMID":"29850445","abstract":"Background: Nausea and vomiting are common complaints in the first half of pregnancy. These symptoms can significantly affect a person's personal and professional life. Aromatherapy is one of the types of complementary medicine that is used in the treatment of nausea and vomiting. The objective of this study was to determine the effect of aromatherapy with peppermint oil on the severity of nausea and vomiting of pregnancy (NVP). Methods: This was a single-blind clinical trial that was conducted on 56 pregnant women with mild to moderate severity of NVP and 6 to 20 weeks of gestational age. After the determination of gestational age and base severity of NVP in each woman, they were randomly assigned to one of the two groups: peppermint oil (n=28) or placebo (n=28). Inhalation aromatherapy was done for four days and at the end of each day,they responded to the Pregnancy Unique Quantification of Emesis/Nausea questionnaire (PUQE). The data obtained were analyzed with Mann-Whitney test and ANOVA with repeated measures using SPSS software version 22. Also, the level of significance was p&lt;0.05. Results: Although the severity of NVP in each intervention group significantly decreased (p&lt;0.001), the comparison of the severity of NVP during the study period and at the end of it was not statistically significant between the placebo and intervention groups. Conclusion: According to the possibility of neurological mechanisms causing NVP, the effect of aromatherapy with peppermint oil and placebo were the same in this study. This similarity can be due to psychological impacts of intervention on pregnant women.","author":[{"dropping-particle":"","family":"Joulaeerad","given":"Narges","non-dropping-particle":"","parse-names":false,"suffix":""},{"dropping-particle":"","family":"Ozgoli","given":"Giti","non-dropping-particle":"","parse-names":false,"suffix":""},{"dropping-particle":"","family":"Hajimehdipoor","given":"Homa","non-dropping-particle":"","parse-names":false,"suffix":""},{"dropping-particle":"","family":"Ghasemi","given":"Erfan","non-dropping-particle":"","parse-names":false,"suffix":""},{"dropping-particle":"","family":"Salehimoghaddam","given":"Fatemeh","non-dropping-particle":"","parse-names":false,"suffix":""}],"container-title":"Journal of Reproduction and Infertility","id":"ITEM-1","issue":"1","issued":{"date-parts":[["2018"]]},"page":"32-38","title":"Effect of aromatherapy with peppermint oil on the severity of nausea and vomiting in pregnancy: A single-blind, randomized, placebo-controlled trial","type":"article-journal","volume":"19"},"uris":["http://www.mendeley.com/documents/?uuid=c02176be-d81b-48b7-a1e8-a0c16ea2e667"]}],"mendeley":{"formattedCitation":"(7)","plainTextFormattedCitation":"(7)","previouslyFormattedCitation":"(7)"},"properties":{"noteIndex":0},"schema":"https://github.com/citation-style-language/schema/raw/master/csl-citation.json"}</w:instrText>
      </w:r>
      <w:r>
        <w:rPr>
          <w:rFonts w:ascii="Arial" w:hAnsi="Arial" w:cs="Arial"/>
          <w:sz w:val="24"/>
          <w:szCs w:val="24"/>
        </w:rPr>
        <w:fldChar w:fldCharType="separate"/>
      </w:r>
      <w:r>
        <w:rPr>
          <w:rFonts w:ascii="Arial" w:hAnsi="Arial" w:cs="Arial"/>
          <w:sz w:val="24"/>
          <w:szCs w:val="24"/>
        </w:rPr>
        <w:t>(7)</w:t>
      </w:r>
      <w:r>
        <w:rPr>
          <w:rFonts w:ascii="Arial" w:hAnsi="Arial" w:cs="Arial"/>
          <w:sz w:val="24"/>
          <w:szCs w:val="24"/>
        </w:rPr>
        <w:fldChar w:fldCharType="end"/>
      </w:r>
      <w:r>
        <w:rPr>
          <w:rFonts w:ascii="Arial" w:hAnsi="Arial" w:cs="Arial"/>
          <w:sz w:val="24"/>
          <w:szCs w:val="24"/>
        </w:rPr>
        <w:t>.</w:t>
      </w:r>
    </w:p>
    <w:p>
      <w:pPr>
        <w:spacing w:before="0" w:beforeAutospacing="0" w:after="0" w:line="240" w:lineRule="auto"/>
        <w:ind w:firstLine="720"/>
        <w:jc w:val="both"/>
        <w:rPr>
          <w:rFonts w:ascii="Arial" w:hAnsi="Arial" w:cs="Arial"/>
          <w:sz w:val="24"/>
          <w:szCs w:val="24"/>
        </w:rPr>
      </w:pPr>
      <w:r>
        <w:rPr>
          <w:rFonts w:ascii="Arial" w:hAnsi="Arial" w:cs="Arial"/>
          <w:sz w:val="24"/>
          <w:szCs w:val="24"/>
        </w:rPr>
        <w:t xml:space="preserve">Peppermint oil in the British Herbal Pharmacopoeia mentions its benefits as a treatment for morning sickness. Aromatherapy is used to relieve pain, depression, insomnia and fatigue, using oils present in various parts of the plant such as Lavandula angustifolia </w:t>
      </w:r>
      <w:r>
        <w:rPr>
          <w:rFonts w:ascii="Arial" w:hAnsi="Arial" w:cs="Arial"/>
          <w:sz w:val="24"/>
          <w:szCs w:val="24"/>
        </w:rPr>
        <w:fldChar w:fldCharType="begin" w:fldLock="1"/>
      </w:r>
      <w:r>
        <w:rPr>
          <w:rFonts w:ascii="Arial" w:hAnsi="Arial" w:cs="Arial"/>
          <w:sz w:val="24"/>
          <w:szCs w:val="24"/>
        </w:rPr>
        <w:instrText xml:space="preserve">ADDIN CSL_CITATION {"citationItems":[{"id":"ITEM-1","itemData":{"ISSN":"2251676X","PMID":"29850445","abstract":"Background: Nausea and vomiting are common complaints in the first half of pregnancy. These symptoms can significantly affect a person's personal and professional life. Aromatherapy is one of the types of complementary medicine that is used in the treatment of nausea and vomiting. The objective of this study was to determine the effect of aromatherapy with peppermint oil on the severity of nausea and vomiting of pregnancy (NVP). Methods: This was a single-blind clinical trial that was conducted on 56 pregnant women with mild to moderate severity of NVP and 6 to 20 weeks of gestational age. After the determination of gestational age and base severity of NVP in each woman, they were randomly assigned to one of the two groups: peppermint oil (n=28) or placebo (n=28). Inhalation aromatherapy was done for four days and at the end of each day,they responded to the Pregnancy Unique Quantification of Emesis/Nausea questionnaire (PUQE). The data obtained were analyzed with Mann-Whitney test and ANOVA with repeated measures using SPSS software version 22. Also, the level of significance was p&lt;0.05. Results: Although the severity of NVP in each intervention group significantly decreased (p&lt;0.001), the comparison of the severity of NVP during the study period and at the end of it was not statistically significant between the placebo and intervention groups. Conclusion: According to the possibility of neurological mechanisms causing NVP, the effect of aromatherapy with peppermint oil and placebo were the same in this study. This similarity can be due to psychological impacts of intervention on pregnant women.","author":[{"dropping-particle":"","family":"Joulaeerad","given":"Narges","non-dropping-particle":"","parse-names":false,"suffix":""},{"dropping-particle":"","family":"Ozgoli","given":"Giti","non-dropping-particle":"","parse-names":false,"suffix":""},{"dropping-particle":"","family":"Hajimehdipoor","given":"Homa","non-dropping-particle":"","parse-names":false,"suffix":""},{"dropping-particle":"","family":"Ghasemi","given":"Erfan","non-dropping-particle":"","parse-names":false,"suffix":""},{"dropping-particle":"","family":"Salehimoghaddam","given":"Fatemeh","non-dropping-particle":"","parse-names":false,"suffix":""}],"container-title":"Journal of Reproduction and Infertility","id":"ITEM-1","issue":"1","issued":{"date-parts":[["2018"]]},"page":"32-38","title":"Effect of aromatherapy with peppermint oil on the severity of nausea and vomiting in pregnancy: A single-blind, randomized, placebo-controlled trial","type":"article-journal","volume":"19"},"uris":["http://www.mendeley.com/documents/?uuid=c02176be-d81b-48b7-a1e8-a0c16ea2e667"]}],"mendeley":{"formattedCitation":"(7)","plainTextFormattedCitation":"(7)","previouslyFormattedCitation":"(7)"},"properties":{"noteIndex":0},"schema":"https://github.com/citation-style-language/schema/raw/master/csl-citation.json"}</w:instrText>
      </w:r>
      <w:r>
        <w:rPr>
          <w:rFonts w:ascii="Arial" w:hAnsi="Arial" w:cs="Arial"/>
          <w:sz w:val="24"/>
          <w:szCs w:val="24"/>
        </w:rPr>
        <w:fldChar w:fldCharType="separate"/>
      </w:r>
      <w:r>
        <w:rPr>
          <w:rFonts w:ascii="Arial" w:hAnsi="Arial" w:cs="Arial"/>
          <w:sz w:val="24"/>
          <w:szCs w:val="24"/>
        </w:rPr>
        <w:t>(7)</w:t>
      </w:r>
      <w:r>
        <w:rPr>
          <w:rFonts w:ascii="Arial" w:hAnsi="Arial" w:cs="Arial"/>
          <w:sz w:val="24"/>
          <w:szCs w:val="24"/>
        </w:rPr>
        <w:fldChar w:fldCharType="end"/>
      </w:r>
      <w:r>
        <w:rPr>
          <w:rFonts w:ascii="Arial" w:hAnsi="Arial" w:cs="Arial"/>
          <w:sz w:val="24"/>
          <w:szCs w:val="24"/>
        </w:rPr>
        <w:t xml:space="preserve">. Lavender with the scientific name Lavandula is a plant from the Lamiaceae family, native to the western Mediterranean region. Lipophilic monoterpene compounds against cell membranes, and cause changes in the activity of ion channels, carriers and nerve receptors. These properties may explain the calming effect of Lavender oil </w:t>
      </w:r>
      <w:r>
        <w:rPr>
          <w:rFonts w:ascii="Arial" w:hAnsi="Arial" w:cs="Arial"/>
          <w:sz w:val="24"/>
          <w:szCs w:val="24"/>
        </w:rPr>
        <w:fldChar w:fldCharType="begin" w:fldLock="1"/>
      </w:r>
      <w:r>
        <w:rPr>
          <w:rFonts w:ascii="Arial" w:hAnsi="Arial" w:cs="Arial"/>
          <w:sz w:val="24"/>
          <w:szCs w:val="24"/>
        </w:rPr>
        <w:instrText xml:space="preserve">ADDIN CSL_CITATION {"citationItems":[{"id":"ITEM-1","itemData":{"DOI":"10.5812/aapm.9570","ISSN":"22287531","abstract":"Background: Pain is a major problem in patients after cesarean and medication such as aromatherapy which is a complementary therapy, in which the essences of the plants oils are used to reduce such undesirable conditions. Objectives: In this study, the effect of aromatherapy using Lavender (Lavandula) essential oil on cesarean postoperative pain was assessed. Materials and Methods: In a triple blind, randomized placebo-controlled trial study, 60 pregnant women who were admitted to a general hospital for cesarean section, were divided randomly into two groups. After cesarean, the Lavender group inhaled about 3 drops of 10% Lavender oil essence and the placebo group inhaled 3 drops of placebo after the start of postoperative pain, four, eight and 12 hours later, for 5 minutes from the 10 cm distance. Patient\\'s pain was measured by the VAS (Visual Analog Scale) score before and after each intervention, and vital sign, complications and level of satisfaction of every patient were recorded before and after aromatherapy. Results: There was no statistically significant difference between groups in age, height, weight, and time to the first analgesic requirement. Patients in the Lavender group had less postoperative pain in four (P = 0.008), eight (P = 0.024) and 12 (P = 0.011) hours after first medication than the placebo group. The decreased heart rate and patients\\' level of satisfaction with analgesia were significantly higher in the Lavender group (P = 0.001). In the placebo group, the use of diclofenac suppositories for complete analgesia was also significantly higher than the Lavender group (P = 0.008). Conclusions: The inhaled Lavender essence may be used as a part of the multidisciplinary treatment of pain after cesarean section, but it is not recommended as the sole pain management. © 2013 Iranian Society of Regional Anesthesia and Pain Medicine.","author":[{"dropping-particle":"","family":"Olapour","given":"Alireza","non-dropping-particle":"","parse-names":false,"suffix":""},{"dropping-particle":"","family":"Behaeen","given":"Kaveh","non-dropping-particle":"","parse-names":false,"suffix":""},{"dropping-particle":"","family":"Akhondzadeh","given":"Reza","non-dropping-particle":"","parse-names":false,"suffix":""},{"dropping-particle":"","family":"Soltani","given":"Farhad","non-dropping-particle":"","parse-names":false,"suffix":""},{"dropping-particle":"","family":"Razavi","given":"Forough Al Sadat","non-dropping-particle":"","parse-names":false,"suffix":""},{"dropping-particle":"","family":"Bekhradi","given":"Reza","non-dropping-particle":"","parse-names":false,"suffix":""}],"container-title":"Anesthesiology and Pain Medicine","id":"ITEM-1","issue":"1","issued":{"date-parts":[["2013"]]},"page":"203-207","title":"The effect of inhalation of aromatherapy blend containing lavender essential oil on cesarean postoperative pain","type":"article-journal","volume":"3"},"uris":["http://www.mendeley.com/documents/?uuid=f1bbc583-1b0e-42b6-9acc-fdc5a57602c9"]}],"mendeley":{"formattedCitation":"(8)","plainTextFormattedCitation":"(8)","previouslyFormattedCitation":"(8)"},"properties":{"noteIndex":0},"schema":"https://github.com/citation-style-language/schema/raw/master/csl-citation.json"}</w:instrText>
      </w:r>
      <w:r>
        <w:rPr>
          <w:rFonts w:ascii="Arial" w:hAnsi="Arial" w:cs="Arial"/>
          <w:sz w:val="24"/>
          <w:szCs w:val="24"/>
        </w:rPr>
        <w:fldChar w:fldCharType="separate"/>
      </w:r>
      <w:r>
        <w:rPr>
          <w:rFonts w:ascii="Arial" w:hAnsi="Arial" w:cs="Arial"/>
          <w:sz w:val="24"/>
          <w:szCs w:val="24"/>
        </w:rPr>
        <w:t>(8)</w:t>
      </w:r>
      <w:r>
        <w:rPr>
          <w:rFonts w:ascii="Arial" w:hAnsi="Arial" w:cs="Arial"/>
          <w:sz w:val="24"/>
          <w:szCs w:val="24"/>
        </w:rPr>
        <w:fldChar w:fldCharType="end"/>
      </w:r>
      <w:r>
        <w:rPr>
          <w:rFonts w:ascii="Arial" w:hAnsi="Arial" w:cs="Arial"/>
          <w:sz w:val="24"/>
          <w:szCs w:val="24"/>
        </w:rPr>
        <w:t>.</w:t>
      </w:r>
    </w:p>
    <w:p>
      <w:pPr>
        <w:spacing w:before="0" w:beforeAutospacing="0" w:after="0" w:line="240" w:lineRule="auto"/>
        <w:ind w:firstLine="720"/>
        <w:jc w:val="both"/>
        <w:rPr>
          <w:rFonts w:ascii="Arial" w:hAnsi="Arial" w:cs="Arial"/>
          <w:sz w:val="24"/>
          <w:szCs w:val="24"/>
        </w:rPr>
      </w:pPr>
      <w:r>
        <w:rPr>
          <w:rFonts w:ascii="Times New Roman" w:hAnsi="Times New Roman"/>
          <w:sz w:val="24"/>
          <w:szCs w:val="24"/>
        </w:rPr>
        <w:t>N. Joulaeerad</w:t>
      </w:r>
      <w:r>
        <w:rPr>
          <w:rFonts w:ascii="Arial" w:hAnsi="Arial" w:cs="Arial"/>
          <w:sz w:val="24"/>
          <w:szCs w:val="24"/>
        </w:rPr>
        <w:t>, et al., (2017) examined a mixture of peppermint and lavender oil in pregnant women, in this study the method used to manufacture aromatherapy preparations in this study was different. Aromatherapy liniment oil preparations prior to the study on first trimester pregnant women, were carried out on healthy and nonpregnant women for hedonic and irritation tests. Panelists were given inhalations in the form of aromatherapy liniment oil and a hedonic test questionnaire about the level of preference. The formulation is sure to pass the physical stability, hedonic and product safety tests.</w:t>
      </w:r>
    </w:p>
    <w:p>
      <w:pPr>
        <w:spacing w:after="0" w:line="240" w:lineRule="auto"/>
        <w:rPr>
          <w:rFonts w:ascii="Arial" w:hAnsi="Arial" w:cs="Arial"/>
          <w:b/>
          <w:sz w:val="24"/>
          <w:szCs w:val="24"/>
        </w:rPr>
      </w:pPr>
      <w:r>
        <w:rPr>
          <w:rFonts w:ascii="Arial" w:hAnsi="Arial" w:cs="Arial"/>
          <w:b/>
          <w:sz w:val="24"/>
          <w:szCs w:val="24"/>
        </w:rPr>
        <w:t>MATERIANS AND METHODS</w:t>
      </w:r>
    </w:p>
    <w:p>
      <w:pPr>
        <w:spacing w:before="0" w:beforeAutospacing="0" w:after="0" w:line="240" w:lineRule="auto"/>
        <w:ind w:firstLine="720"/>
        <w:jc w:val="both"/>
        <w:rPr>
          <w:rFonts w:ascii="Arial" w:hAnsi="Arial" w:cs="Arial"/>
          <w:sz w:val="24"/>
          <w:szCs w:val="24"/>
        </w:rPr>
      </w:pPr>
      <w:r>
        <w:rPr>
          <w:rFonts w:ascii="Arial" w:hAnsi="Arial" w:cs="Arial"/>
          <w:sz w:val="24"/>
          <w:szCs w:val="24"/>
        </w:rPr>
        <w:t xml:space="preserve">This study used a glass tool (pyrex), mortar and stamper, glass bottles with caps, roll on glass bottles. The materials used in this study were Peppermint oil, Lavender oil, Patchouli oil, and VCO (virgin coconut oil), universal pH, hedonic test questionnaire, anti-nausea and vomiting effectiveness test and irritation test. </w:t>
      </w:r>
    </w:p>
    <w:p>
      <w:pPr>
        <w:pStyle w:val="4"/>
        <w:spacing w:line="240" w:lineRule="auto"/>
        <w:jc w:val="center"/>
        <w:rPr>
          <w:sz w:val="24"/>
          <w:szCs w:val="24"/>
        </w:rPr>
      </w:pPr>
      <w:r>
        <w:rPr>
          <w:sz w:val="24"/>
          <w:szCs w:val="24"/>
        </w:rPr>
        <w:t>Table 1.  Combination Formula Peppermint Oil, Lavender and VCO Oil for Aromatherapy, Nausea and Vomiting</w:t>
      </w:r>
    </w:p>
    <w:tbl>
      <w:tblPr>
        <w:tblStyle w:val="8"/>
        <w:tblW w:w="8348"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77"/>
        <w:gridCol w:w="1527"/>
        <w:gridCol w:w="1691"/>
        <w:gridCol w:w="165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77" w:type="dxa"/>
            <w:vMerge w:val="restart"/>
            <w:tcBorders>
              <w:top w:val="single" w:color="auto" w:sz="4" w:space="0"/>
              <w:left w:val="nil"/>
              <w:bottom w:val="single" w:color="auto" w:sz="4" w:space="0"/>
              <w:right w:val="nil"/>
            </w:tcBorders>
            <w:vAlign w:val="center"/>
          </w:tcPr>
          <w:p>
            <w:pPr>
              <w:widowControl w:val="0"/>
              <w:autoSpaceDE w:val="0"/>
              <w:spacing w:after="0" w:line="240" w:lineRule="auto"/>
              <w:jc w:val="center"/>
              <w:rPr>
                <w:rFonts w:ascii="Arial" w:hAnsi="Arial" w:cs="Arial"/>
                <w:b/>
                <w:bCs/>
                <w:sz w:val="24"/>
                <w:szCs w:val="24"/>
              </w:rPr>
            </w:pPr>
            <w:r>
              <w:rPr>
                <w:rFonts w:ascii="Arial" w:hAnsi="Arial" w:cs="Arial"/>
                <w:b/>
                <w:bCs/>
                <w:sz w:val="24"/>
                <w:szCs w:val="24"/>
              </w:rPr>
              <w:t>Pepperlav Liniment Oil (ml)</w:t>
            </w:r>
          </w:p>
        </w:tc>
        <w:tc>
          <w:tcPr>
            <w:tcW w:w="4871" w:type="dxa"/>
            <w:gridSpan w:val="3"/>
            <w:tcBorders>
              <w:top w:val="single" w:color="auto" w:sz="4" w:space="0"/>
              <w:left w:val="nil"/>
              <w:bottom w:val="single" w:color="auto" w:sz="4" w:space="0"/>
              <w:right w:val="nil"/>
            </w:tcBorders>
          </w:tcPr>
          <w:p>
            <w:pPr>
              <w:widowControl w:val="0"/>
              <w:autoSpaceDE w:val="0"/>
              <w:spacing w:after="0" w:line="240" w:lineRule="auto"/>
              <w:jc w:val="center"/>
              <w:rPr>
                <w:rFonts w:ascii="Arial" w:hAnsi="Arial" w:cs="Arial"/>
                <w:b/>
                <w:bCs/>
                <w:sz w:val="24"/>
                <w:szCs w:val="24"/>
              </w:rPr>
            </w:pPr>
            <w:r>
              <w:rPr>
                <w:rFonts w:ascii="Arial" w:hAnsi="Arial" w:cs="Arial"/>
                <w:b/>
                <w:bCs/>
                <w:sz w:val="24"/>
                <w:szCs w:val="24"/>
              </w:rPr>
              <w:t>Formula Aromatherapy PepperLav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48" w:type="dxa"/>
            <w:vMerge w:val="continue"/>
            <w:tcBorders>
              <w:top w:val="single" w:color="auto" w:sz="4" w:space="0"/>
              <w:left w:val="nil"/>
              <w:bottom w:val="single" w:color="auto" w:sz="4" w:space="0"/>
              <w:right w:val="nil"/>
            </w:tcBorders>
            <w:vAlign w:val="center"/>
          </w:tcPr>
          <w:p>
            <w:pPr>
              <w:widowControl w:val="0"/>
              <w:spacing w:before="0" w:beforeAutospacing="0" w:after="0" w:line="240" w:lineRule="auto"/>
              <w:jc w:val="both"/>
              <w:rPr>
                <w:rFonts w:ascii="Arial" w:hAnsi="Arial" w:cs="Arial"/>
                <w:b/>
                <w:bCs/>
                <w:sz w:val="24"/>
                <w:szCs w:val="24"/>
              </w:rPr>
            </w:pPr>
          </w:p>
        </w:tc>
        <w:tc>
          <w:tcPr>
            <w:tcW w:w="1527" w:type="dxa"/>
            <w:tcBorders>
              <w:top w:val="single" w:color="auto" w:sz="4" w:space="0"/>
              <w:left w:val="nil"/>
              <w:bottom w:val="single" w:color="auto" w:sz="4" w:space="0"/>
              <w:right w:val="nil"/>
            </w:tcBorders>
          </w:tcPr>
          <w:p>
            <w:pPr>
              <w:widowControl w:val="0"/>
              <w:autoSpaceDE w:val="0"/>
              <w:spacing w:after="0" w:line="240" w:lineRule="auto"/>
              <w:jc w:val="center"/>
              <w:rPr>
                <w:rFonts w:ascii="Arial" w:hAnsi="Arial" w:cs="Arial"/>
                <w:b/>
                <w:bCs/>
                <w:sz w:val="24"/>
                <w:szCs w:val="24"/>
              </w:rPr>
            </w:pPr>
            <w:r>
              <w:rPr>
                <w:rFonts w:ascii="Arial" w:hAnsi="Arial" w:cs="Arial"/>
                <w:b/>
                <w:bCs/>
                <w:sz w:val="24"/>
                <w:szCs w:val="24"/>
              </w:rPr>
              <w:t>Formula 1</w:t>
            </w:r>
          </w:p>
        </w:tc>
        <w:tc>
          <w:tcPr>
            <w:tcW w:w="1691" w:type="dxa"/>
            <w:tcBorders>
              <w:top w:val="single" w:color="auto" w:sz="4" w:space="0"/>
              <w:left w:val="nil"/>
              <w:bottom w:val="single" w:color="auto" w:sz="4" w:space="0"/>
              <w:right w:val="nil"/>
            </w:tcBorders>
          </w:tcPr>
          <w:p>
            <w:pPr>
              <w:widowControl w:val="0"/>
              <w:autoSpaceDE w:val="0"/>
              <w:spacing w:after="0" w:line="240" w:lineRule="auto"/>
              <w:jc w:val="center"/>
              <w:rPr>
                <w:rFonts w:ascii="Arial" w:hAnsi="Arial" w:cs="Arial"/>
                <w:b/>
                <w:bCs/>
                <w:sz w:val="24"/>
                <w:szCs w:val="24"/>
              </w:rPr>
            </w:pPr>
            <w:r>
              <w:rPr>
                <w:rFonts w:ascii="Arial" w:hAnsi="Arial" w:cs="Arial"/>
                <w:b/>
                <w:bCs/>
                <w:sz w:val="24"/>
                <w:szCs w:val="24"/>
              </w:rPr>
              <w:t>Formula 2</w:t>
            </w:r>
          </w:p>
        </w:tc>
        <w:tc>
          <w:tcPr>
            <w:tcW w:w="1653" w:type="dxa"/>
            <w:tcBorders>
              <w:top w:val="single" w:color="auto" w:sz="4" w:space="0"/>
              <w:left w:val="nil"/>
              <w:bottom w:val="single" w:color="auto" w:sz="4" w:space="0"/>
              <w:right w:val="nil"/>
            </w:tcBorders>
          </w:tcPr>
          <w:p>
            <w:pPr>
              <w:widowControl w:val="0"/>
              <w:autoSpaceDE w:val="0"/>
              <w:spacing w:after="0" w:line="240" w:lineRule="auto"/>
              <w:jc w:val="center"/>
              <w:rPr>
                <w:rFonts w:ascii="Arial" w:hAnsi="Arial" w:cs="Arial"/>
                <w:b/>
                <w:bCs/>
                <w:sz w:val="24"/>
                <w:szCs w:val="24"/>
              </w:rPr>
            </w:pPr>
            <w:r>
              <w:rPr>
                <w:rFonts w:ascii="Arial" w:hAnsi="Arial" w:cs="Arial"/>
                <w:b/>
                <w:bCs/>
                <w:sz w:val="24"/>
                <w:szCs w:val="24"/>
              </w:rPr>
              <w:t>Formula 3</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77" w:type="dxa"/>
            <w:tcBorders>
              <w:top w:val="single" w:color="auto" w:sz="4" w:space="0"/>
              <w:left w:val="nil"/>
              <w:bottom w:val="nil"/>
              <w:right w:val="nil"/>
            </w:tcBorders>
          </w:tcPr>
          <w:p>
            <w:pPr>
              <w:widowControl w:val="0"/>
              <w:autoSpaceDE w:val="0"/>
              <w:spacing w:after="0" w:line="240" w:lineRule="auto"/>
              <w:jc w:val="both"/>
              <w:rPr>
                <w:rFonts w:ascii="Arial" w:hAnsi="Arial" w:cs="Arial"/>
                <w:sz w:val="24"/>
                <w:szCs w:val="24"/>
              </w:rPr>
            </w:pPr>
            <w:r>
              <w:rPr>
                <w:rFonts w:ascii="Arial" w:hAnsi="Arial" w:cs="Arial"/>
                <w:sz w:val="24"/>
                <w:szCs w:val="24"/>
              </w:rPr>
              <w:t>Peppermint Oil (Top Notes)</w:t>
            </w:r>
          </w:p>
        </w:tc>
        <w:tc>
          <w:tcPr>
            <w:tcW w:w="1527" w:type="dxa"/>
            <w:tcBorders>
              <w:top w:val="single" w:color="auto" w:sz="4" w:space="0"/>
              <w:left w:val="nil"/>
              <w:bottom w:val="nil"/>
              <w:right w:val="nil"/>
            </w:tcBorders>
          </w:tcPr>
          <w:p>
            <w:pPr>
              <w:widowControl w:val="0"/>
              <w:autoSpaceDE w:val="0"/>
              <w:spacing w:after="0" w:line="240" w:lineRule="auto"/>
              <w:jc w:val="center"/>
              <w:rPr>
                <w:rFonts w:ascii="Arial" w:hAnsi="Arial" w:cs="Arial"/>
                <w:sz w:val="24"/>
                <w:szCs w:val="24"/>
              </w:rPr>
            </w:pPr>
            <w:r>
              <w:rPr>
                <w:rFonts w:ascii="Arial" w:hAnsi="Arial" w:cs="Arial"/>
                <w:sz w:val="24"/>
                <w:szCs w:val="24"/>
              </w:rPr>
              <w:t>40</w:t>
            </w:r>
          </w:p>
        </w:tc>
        <w:tc>
          <w:tcPr>
            <w:tcW w:w="1691" w:type="dxa"/>
            <w:tcBorders>
              <w:top w:val="single" w:color="auto" w:sz="4" w:space="0"/>
              <w:left w:val="nil"/>
              <w:bottom w:val="nil"/>
              <w:right w:val="nil"/>
            </w:tcBorders>
          </w:tcPr>
          <w:p>
            <w:pPr>
              <w:widowControl w:val="0"/>
              <w:autoSpaceDE w:val="0"/>
              <w:spacing w:after="0" w:line="240" w:lineRule="auto"/>
              <w:jc w:val="center"/>
              <w:rPr>
                <w:rFonts w:ascii="Arial" w:hAnsi="Arial" w:cs="Arial"/>
                <w:sz w:val="24"/>
                <w:szCs w:val="24"/>
              </w:rPr>
            </w:pPr>
            <w:r>
              <w:rPr>
                <w:rFonts w:ascii="Arial" w:hAnsi="Arial" w:cs="Arial"/>
                <w:sz w:val="24"/>
                <w:szCs w:val="24"/>
              </w:rPr>
              <w:t>30</w:t>
            </w:r>
          </w:p>
        </w:tc>
        <w:tc>
          <w:tcPr>
            <w:tcW w:w="1653" w:type="dxa"/>
            <w:tcBorders>
              <w:top w:val="single" w:color="auto" w:sz="4" w:space="0"/>
              <w:left w:val="nil"/>
              <w:bottom w:val="nil"/>
              <w:right w:val="nil"/>
            </w:tcBorders>
          </w:tcPr>
          <w:p>
            <w:pPr>
              <w:widowControl w:val="0"/>
              <w:autoSpaceDE w:val="0"/>
              <w:spacing w:after="0" w:line="240" w:lineRule="auto"/>
              <w:jc w:val="center"/>
              <w:rPr>
                <w:rFonts w:ascii="Arial" w:hAnsi="Arial" w:cs="Arial"/>
                <w:sz w:val="24"/>
                <w:szCs w:val="24"/>
              </w:rPr>
            </w:pPr>
            <w:r>
              <w:rPr>
                <w:rFonts w:ascii="Arial" w:hAnsi="Arial" w:cs="Arial"/>
                <w:sz w:val="24"/>
                <w:szCs w:val="24"/>
              </w:rPr>
              <w:t>20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77" w:type="dxa"/>
            <w:tcBorders>
              <w:top w:val="nil"/>
              <w:left w:val="nil"/>
              <w:bottom w:val="nil"/>
              <w:right w:val="nil"/>
            </w:tcBorders>
          </w:tcPr>
          <w:p>
            <w:pPr>
              <w:widowControl w:val="0"/>
              <w:autoSpaceDE w:val="0"/>
              <w:spacing w:after="0" w:line="240" w:lineRule="auto"/>
              <w:jc w:val="both"/>
              <w:rPr>
                <w:rFonts w:ascii="Arial" w:hAnsi="Arial" w:cs="Arial"/>
                <w:sz w:val="24"/>
                <w:szCs w:val="24"/>
              </w:rPr>
            </w:pPr>
            <w:r>
              <w:rPr>
                <w:rFonts w:ascii="Arial" w:hAnsi="Arial" w:cs="Arial"/>
                <w:sz w:val="24"/>
                <w:szCs w:val="24"/>
              </w:rPr>
              <w:t>Lavender Oil (Middle Notes)</w:t>
            </w:r>
          </w:p>
        </w:tc>
        <w:tc>
          <w:tcPr>
            <w:tcW w:w="1527" w:type="dxa"/>
            <w:tcBorders>
              <w:top w:val="nil"/>
              <w:left w:val="nil"/>
              <w:bottom w:val="nil"/>
              <w:right w:val="nil"/>
            </w:tcBorders>
          </w:tcPr>
          <w:p>
            <w:pPr>
              <w:widowControl w:val="0"/>
              <w:autoSpaceDE w:val="0"/>
              <w:spacing w:after="0" w:line="240" w:lineRule="auto"/>
              <w:jc w:val="center"/>
              <w:rPr>
                <w:rFonts w:ascii="Arial" w:hAnsi="Arial" w:cs="Arial"/>
                <w:sz w:val="24"/>
                <w:szCs w:val="24"/>
              </w:rPr>
            </w:pPr>
            <w:r>
              <w:rPr>
                <w:rFonts w:ascii="Arial" w:hAnsi="Arial" w:cs="Arial"/>
                <w:sz w:val="24"/>
                <w:szCs w:val="24"/>
              </w:rPr>
              <w:t>50</w:t>
            </w:r>
          </w:p>
        </w:tc>
        <w:tc>
          <w:tcPr>
            <w:tcW w:w="1691" w:type="dxa"/>
            <w:tcBorders>
              <w:top w:val="nil"/>
              <w:left w:val="nil"/>
              <w:bottom w:val="nil"/>
              <w:right w:val="nil"/>
            </w:tcBorders>
          </w:tcPr>
          <w:p>
            <w:pPr>
              <w:widowControl w:val="0"/>
              <w:autoSpaceDE w:val="0"/>
              <w:spacing w:after="0" w:line="240" w:lineRule="auto"/>
              <w:jc w:val="center"/>
              <w:rPr>
                <w:rFonts w:ascii="Arial" w:hAnsi="Arial" w:cs="Arial"/>
                <w:sz w:val="24"/>
                <w:szCs w:val="24"/>
              </w:rPr>
            </w:pPr>
            <w:r>
              <w:rPr>
                <w:rFonts w:ascii="Arial" w:hAnsi="Arial" w:cs="Arial"/>
                <w:sz w:val="24"/>
                <w:szCs w:val="24"/>
              </w:rPr>
              <w:t>60</w:t>
            </w:r>
          </w:p>
        </w:tc>
        <w:tc>
          <w:tcPr>
            <w:tcW w:w="1653" w:type="dxa"/>
            <w:tcBorders>
              <w:top w:val="nil"/>
              <w:left w:val="nil"/>
              <w:bottom w:val="nil"/>
              <w:right w:val="nil"/>
            </w:tcBorders>
          </w:tcPr>
          <w:p>
            <w:pPr>
              <w:widowControl w:val="0"/>
              <w:autoSpaceDE w:val="0"/>
              <w:spacing w:after="0" w:line="240" w:lineRule="auto"/>
              <w:jc w:val="center"/>
              <w:rPr>
                <w:rFonts w:ascii="Arial" w:hAnsi="Arial" w:cs="Arial"/>
                <w:sz w:val="24"/>
                <w:szCs w:val="24"/>
              </w:rPr>
            </w:pPr>
            <w:r>
              <w:rPr>
                <w:rFonts w:ascii="Arial" w:hAnsi="Arial" w:cs="Arial"/>
                <w:sz w:val="24"/>
                <w:szCs w:val="24"/>
              </w:rPr>
              <w:t>70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77" w:type="dxa"/>
            <w:tcBorders>
              <w:top w:val="nil"/>
              <w:left w:val="nil"/>
              <w:bottom w:val="nil"/>
              <w:right w:val="nil"/>
            </w:tcBorders>
          </w:tcPr>
          <w:p>
            <w:pPr>
              <w:widowControl w:val="0"/>
              <w:autoSpaceDE w:val="0"/>
              <w:spacing w:after="0" w:line="240" w:lineRule="auto"/>
              <w:jc w:val="both"/>
              <w:rPr>
                <w:rFonts w:ascii="Arial" w:hAnsi="Arial" w:cs="Arial"/>
                <w:sz w:val="24"/>
                <w:szCs w:val="24"/>
              </w:rPr>
            </w:pPr>
            <w:r>
              <w:rPr>
                <w:rFonts w:ascii="Arial" w:hAnsi="Arial" w:cs="Arial"/>
                <w:sz w:val="24"/>
                <w:szCs w:val="24"/>
              </w:rPr>
              <w:t>VCO Oil (Base Notes)</w:t>
            </w:r>
          </w:p>
        </w:tc>
        <w:tc>
          <w:tcPr>
            <w:tcW w:w="1527" w:type="dxa"/>
            <w:tcBorders>
              <w:top w:val="nil"/>
              <w:left w:val="nil"/>
              <w:bottom w:val="nil"/>
              <w:right w:val="nil"/>
            </w:tcBorders>
          </w:tcPr>
          <w:p>
            <w:pPr>
              <w:widowControl w:val="0"/>
              <w:autoSpaceDE w:val="0"/>
              <w:spacing w:after="0" w:line="240" w:lineRule="auto"/>
              <w:jc w:val="center"/>
              <w:rPr>
                <w:rFonts w:ascii="Arial" w:hAnsi="Arial" w:cs="Arial"/>
                <w:sz w:val="24"/>
                <w:szCs w:val="24"/>
              </w:rPr>
            </w:pPr>
            <w:r>
              <w:rPr>
                <w:rFonts w:ascii="Arial" w:hAnsi="Arial" w:cs="Arial"/>
                <w:sz w:val="24"/>
                <w:szCs w:val="24"/>
              </w:rPr>
              <w:t>10</w:t>
            </w:r>
          </w:p>
        </w:tc>
        <w:tc>
          <w:tcPr>
            <w:tcW w:w="1691" w:type="dxa"/>
            <w:tcBorders>
              <w:top w:val="nil"/>
              <w:left w:val="nil"/>
              <w:bottom w:val="nil"/>
              <w:right w:val="nil"/>
            </w:tcBorders>
          </w:tcPr>
          <w:p>
            <w:pPr>
              <w:widowControl w:val="0"/>
              <w:autoSpaceDE w:val="0"/>
              <w:spacing w:after="0" w:line="240" w:lineRule="auto"/>
              <w:jc w:val="center"/>
              <w:rPr>
                <w:rFonts w:ascii="Arial" w:hAnsi="Arial" w:cs="Arial"/>
                <w:sz w:val="24"/>
                <w:szCs w:val="24"/>
              </w:rPr>
            </w:pPr>
            <w:r>
              <w:rPr>
                <w:rFonts w:ascii="Arial" w:hAnsi="Arial" w:cs="Arial"/>
                <w:sz w:val="24"/>
                <w:szCs w:val="24"/>
              </w:rPr>
              <w:t>10</w:t>
            </w:r>
          </w:p>
        </w:tc>
        <w:tc>
          <w:tcPr>
            <w:tcW w:w="1653" w:type="dxa"/>
            <w:tcBorders>
              <w:top w:val="nil"/>
              <w:left w:val="nil"/>
              <w:bottom w:val="nil"/>
              <w:right w:val="nil"/>
            </w:tcBorders>
          </w:tcPr>
          <w:p>
            <w:pPr>
              <w:widowControl w:val="0"/>
              <w:autoSpaceDE w:val="0"/>
              <w:spacing w:after="0" w:line="240" w:lineRule="auto"/>
              <w:jc w:val="center"/>
              <w:rPr>
                <w:rFonts w:ascii="Arial" w:hAnsi="Arial" w:cs="Arial"/>
                <w:sz w:val="24"/>
                <w:szCs w:val="24"/>
              </w:rPr>
            </w:pPr>
            <w:r>
              <w:rPr>
                <w:rFonts w:ascii="Arial" w:hAnsi="Arial" w:cs="Arial"/>
                <w:sz w:val="24"/>
                <w:szCs w:val="24"/>
              </w:rPr>
              <w:t>10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77" w:type="dxa"/>
            <w:tcBorders>
              <w:top w:val="nil"/>
              <w:left w:val="nil"/>
              <w:bottom w:val="nil"/>
              <w:right w:val="nil"/>
            </w:tcBorders>
          </w:tcPr>
          <w:p>
            <w:pPr>
              <w:widowControl w:val="0"/>
              <w:autoSpaceDE w:val="0"/>
              <w:spacing w:after="0" w:line="240" w:lineRule="auto"/>
              <w:jc w:val="both"/>
              <w:rPr>
                <w:rFonts w:ascii="Arial" w:hAnsi="Arial" w:cs="Arial"/>
                <w:sz w:val="24"/>
                <w:szCs w:val="24"/>
              </w:rPr>
            </w:pPr>
            <w:r>
              <w:rPr>
                <w:rFonts w:ascii="Arial" w:hAnsi="Arial" w:cs="Arial"/>
                <w:sz w:val="24"/>
                <w:szCs w:val="24"/>
              </w:rPr>
              <w:t>Total Volume Liniment (ml)</w:t>
            </w:r>
          </w:p>
        </w:tc>
        <w:tc>
          <w:tcPr>
            <w:tcW w:w="1527" w:type="dxa"/>
            <w:tcBorders>
              <w:top w:val="nil"/>
              <w:left w:val="nil"/>
              <w:bottom w:val="single" w:color="auto" w:sz="4" w:space="0"/>
              <w:right w:val="nil"/>
            </w:tcBorders>
          </w:tcPr>
          <w:p>
            <w:pPr>
              <w:widowControl w:val="0"/>
              <w:autoSpaceDE w:val="0"/>
              <w:spacing w:after="0" w:line="240" w:lineRule="auto"/>
              <w:jc w:val="center"/>
              <w:rPr>
                <w:rFonts w:ascii="Arial" w:hAnsi="Arial" w:cs="Arial"/>
                <w:sz w:val="24"/>
                <w:szCs w:val="24"/>
              </w:rPr>
            </w:pPr>
            <w:r>
              <w:rPr>
                <w:rFonts w:ascii="Arial" w:hAnsi="Arial" w:cs="Arial"/>
                <w:sz w:val="24"/>
                <w:szCs w:val="24"/>
              </w:rPr>
              <w:t>10 ml</w:t>
            </w:r>
          </w:p>
        </w:tc>
        <w:tc>
          <w:tcPr>
            <w:tcW w:w="1691" w:type="dxa"/>
            <w:tcBorders>
              <w:top w:val="nil"/>
              <w:left w:val="nil"/>
              <w:bottom w:val="single" w:color="auto" w:sz="4" w:space="0"/>
              <w:right w:val="nil"/>
            </w:tcBorders>
          </w:tcPr>
          <w:p>
            <w:pPr>
              <w:widowControl w:val="0"/>
              <w:autoSpaceDE w:val="0"/>
              <w:spacing w:after="0" w:line="240" w:lineRule="auto"/>
              <w:jc w:val="center"/>
              <w:rPr>
                <w:rFonts w:ascii="Arial" w:hAnsi="Arial" w:cs="Arial"/>
                <w:sz w:val="24"/>
                <w:szCs w:val="24"/>
              </w:rPr>
            </w:pPr>
            <w:r>
              <w:rPr>
                <w:rFonts w:ascii="Arial" w:hAnsi="Arial" w:cs="Arial"/>
                <w:sz w:val="24"/>
                <w:szCs w:val="24"/>
              </w:rPr>
              <w:t>10 ml</w:t>
            </w:r>
          </w:p>
        </w:tc>
        <w:tc>
          <w:tcPr>
            <w:tcW w:w="1653" w:type="dxa"/>
            <w:tcBorders>
              <w:top w:val="nil"/>
              <w:left w:val="nil"/>
              <w:bottom w:val="single" w:color="auto" w:sz="4" w:space="0"/>
              <w:right w:val="nil"/>
            </w:tcBorders>
          </w:tcPr>
          <w:p>
            <w:pPr>
              <w:widowControl w:val="0"/>
              <w:autoSpaceDE w:val="0"/>
              <w:spacing w:after="0" w:line="240" w:lineRule="auto"/>
              <w:jc w:val="center"/>
              <w:rPr>
                <w:rFonts w:ascii="Arial" w:hAnsi="Arial" w:cs="Arial"/>
                <w:sz w:val="24"/>
                <w:szCs w:val="24"/>
              </w:rPr>
            </w:pPr>
            <w:r>
              <w:rPr>
                <w:rFonts w:ascii="Arial" w:hAnsi="Arial" w:cs="Arial"/>
                <w:sz w:val="24"/>
                <w:szCs w:val="24"/>
              </w:rPr>
              <w:t>10 ml</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48" w:type="dxa"/>
            <w:gridSpan w:val="4"/>
            <w:tcBorders>
              <w:top w:val="single" w:color="auto" w:sz="4" w:space="0"/>
              <w:left w:val="nil"/>
              <w:bottom w:val="nil"/>
              <w:right w:val="nil"/>
            </w:tcBorders>
          </w:tcPr>
          <w:p>
            <w:pPr>
              <w:widowControl w:val="0"/>
              <w:autoSpaceDE w:val="0"/>
              <w:spacing w:after="0" w:line="240" w:lineRule="auto"/>
              <w:jc w:val="both"/>
              <w:rPr>
                <w:rFonts w:ascii="Arial" w:hAnsi="Arial" w:cs="Arial"/>
                <w:sz w:val="24"/>
                <w:szCs w:val="24"/>
              </w:rPr>
            </w:pPr>
            <w:r>
              <w:rPr>
                <w:rFonts w:ascii="Arial" w:hAnsi="Arial" w:cs="Arial"/>
                <w:sz w:val="24"/>
                <w:szCs w:val="24"/>
              </w:rPr>
              <w:t>Information: Formula 1 = Combination formula for top notes 40%, middle notes 50%, and base notes 10% Formula 2 = Combination formula for top notes 30%, middle notes 60%, and base notes 10% Formula 3 = Combination formula for top notes 20%, middle notes 70%, and base notes 10%</w:t>
            </w:r>
          </w:p>
        </w:tc>
      </w:tr>
    </w:tbl>
    <w:p>
      <w:pPr>
        <w:spacing w:before="0" w:beforeAutospacing="0" w:after="0" w:line="240" w:lineRule="auto"/>
        <w:ind w:firstLine="720"/>
        <w:jc w:val="both"/>
        <w:rPr>
          <w:rFonts w:ascii="Arial" w:hAnsi="Arial" w:cs="Arial"/>
          <w:sz w:val="24"/>
          <w:szCs w:val="24"/>
        </w:rPr>
      </w:pPr>
    </w:p>
    <w:p>
      <w:pPr>
        <w:spacing w:before="0" w:beforeAutospacing="0" w:after="0" w:line="240" w:lineRule="auto"/>
        <w:ind w:firstLine="720"/>
        <w:jc w:val="both"/>
        <w:rPr>
          <w:rFonts w:ascii="Arial" w:hAnsi="Arial" w:cs="Arial"/>
          <w:sz w:val="24"/>
          <w:szCs w:val="24"/>
        </w:rPr>
      </w:pPr>
    </w:p>
    <w:p>
      <w:pPr>
        <w:spacing w:before="0" w:beforeAutospacing="0" w:after="0" w:line="240" w:lineRule="auto"/>
        <w:ind w:firstLine="720"/>
        <w:jc w:val="both"/>
        <w:rPr>
          <w:rFonts w:ascii="Arial" w:hAnsi="Arial" w:cs="Arial"/>
          <w:sz w:val="24"/>
          <w:szCs w:val="24"/>
        </w:rPr>
      </w:pPr>
      <w:r>
        <w:rPr>
          <w:rFonts w:ascii="Arial" w:hAnsi="Arial" w:cs="Arial"/>
          <w:sz w:val="24"/>
          <w:szCs w:val="24"/>
        </w:rPr>
        <w:t>The preparation and physical stability test of the combination peppermint and lavender liniment oil preparation was carried out at the Pharmacy &amp; Phytochemical Technology Laboratory of the University of Alma Ata. The hedonic test, the irritation test for the combination dosage of peppermint and lavender liniment oil, and the effectiveness of pepperlav aromatherapy against nausea and vomiting in TM I pregnant women were carried out by the Midwives Practice (PMB) Bantul Yogyakarta Region. Hedonic and irritation tests were performed on women who were not pregnant. Respondents in this study were taken randomly as many as 40 pregnant women were divided into 4 groups, 3 groups for the intervention giving Formula 1, Formula 2 and Formula 3 and 1 group was not given therapy as a comparison. Respondents were given questionnaires and conducted interviews based on the RINVR questionnaire to measure nausea and vomiting before and after the intervention. There are 5 categories of nausea, namely 0 (normal), 1-8 (mild nausea), 9-16 (moderate vomiting nausea), 17-24 (severe vomiting nausea) and 25-32 (very severe nausea and vomiting). Data analysis using SPSS with Paired t Test analysis test.</w:t>
      </w:r>
    </w:p>
    <w:p>
      <w:pPr>
        <w:spacing w:line="240" w:lineRule="auto"/>
        <w:jc w:val="both"/>
        <w:rPr>
          <w:rFonts w:ascii="Arial" w:hAnsi="Arial" w:cs="Arial"/>
          <w:b/>
          <w:bCs/>
          <w:sz w:val="24"/>
          <w:szCs w:val="24"/>
        </w:rPr>
      </w:pPr>
      <w:r>
        <w:rPr>
          <w:rFonts w:ascii="Arial" w:hAnsi="Arial" w:cs="Arial"/>
          <w:b/>
          <w:bCs/>
          <w:sz w:val="24"/>
          <w:szCs w:val="24"/>
        </w:rPr>
        <w:t>Ethical approval subject Clearance</w:t>
      </w:r>
    </w:p>
    <w:p>
      <w:pPr>
        <w:autoSpaceDE w:val="0"/>
        <w:spacing w:before="0" w:beforeAutospacing="0" w:after="0" w:line="240" w:lineRule="auto"/>
        <w:ind w:firstLine="720"/>
        <w:jc w:val="both"/>
        <w:rPr>
          <w:rFonts w:ascii="Arial" w:hAnsi="Arial" w:cs="Arial"/>
          <w:sz w:val="24"/>
          <w:szCs w:val="24"/>
        </w:rPr>
      </w:pPr>
      <w:r>
        <w:rPr>
          <w:rFonts w:ascii="Arial" w:hAnsi="Arial" w:cs="Arial"/>
          <w:sz w:val="24"/>
          <w:szCs w:val="24"/>
        </w:rPr>
        <w:t>Research on the effectiveness of inhaled pepperlav aromatherapy against nausea and vomiting using human subjects, namely pregnant women, so it is necessary to submit and ethical approval. The application for ethical approval is made at the Ethics Commission of Alma Ata University with the results of being approved and obtaining ethical approval on September 25, 2020. This ethical approval is valid for one year from the date of approval with Number: KE / AA / IX / 10305a / EC / 2020.</w:t>
      </w:r>
    </w:p>
    <w:p>
      <w:pPr>
        <w:autoSpaceDE w:val="0"/>
        <w:spacing w:before="0" w:beforeAutospacing="0" w:after="0" w:line="240" w:lineRule="auto"/>
        <w:ind w:firstLine="720"/>
        <w:jc w:val="both"/>
        <w:rPr>
          <w:rFonts w:ascii="Arial" w:hAnsi="Arial" w:cs="Arial"/>
          <w:sz w:val="24"/>
          <w:szCs w:val="24"/>
        </w:rPr>
      </w:pPr>
    </w:p>
    <w:p>
      <w:pPr>
        <w:spacing w:after="0" w:line="240" w:lineRule="auto"/>
        <w:rPr>
          <w:rFonts w:ascii="Arial" w:hAnsi="Arial" w:cs="Arial"/>
          <w:b/>
          <w:sz w:val="24"/>
          <w:szCs w:val="24"/>
        </w:rPr>
      </w:pPr>
      <w:bookmarkStart w:id="0" w:name="_Toc22276"/>
      <w:bookmarkEnd w:id="0"/>
      <w:r>
        <w:rPr>
          <w:rFonts w:ascii="Arial" w:hAnsi="Arial" w:cs="Arial"/>
          <w:b/>
          <w:sz w:val="24"/>
          <w:szCs w:val="24"/>
        </w:rPr>
        <w:t>RESULT AND DISCUSSION</w:t>
      </w:r>
    </w:p>
    <w:p>
      <w:pPr>
        <w:numPr>
          <w:ilvl w:val="0"/>
          <w:numId w:val="1"/>
        </w:numPr>
        <w:spacing w:after="0" w:line="240" w:lineRule="auto"/>
        <w:jc w:val="both"/>
        <w:rPr>
          <w:rFonts w:ascii="Arial" w:hAnsi="Arial" w:cs="Arial"/>
          <w:b/>
          <w:sz w:val="24"/>
          <w:szCs w:val="24"/>
        </w:rPr>
      </w:pPr>
      <w:r>
        <w:rPr>
          <w:rFonts w:ascii="Arial" w:hAnsi="Arial" w:cs="Arial"/>
          <w:b/>
          <w:sz w:val="24"/>
          <w:szCs w:val="24"/>
        </w:rPr>
        <w:t>Physical Stability Test, Irritation Test and Hedonic / Likeability Test</w:t>
      </w:r>
    </w:p>
    <w:p>
      <w:pPr>
        <w:spacing w:after="0" w:line="240" w:lineRule="auto"/>
        <w:ind w:firstLine="720"/>
        <w:jc w:val="both"/>
        <w:rPr>
          <w:rFonts w:ascii="Arial" w:hAnsi="Arial" w:cs="Arial"/>
          <w:sz w:val="24"/>
          <w:szCs w:val="24"/>
        </w:rPr>
      </w:pPr>
      <w:r>
        <w:rPr>
          <w:rFonts w:ascii="Arial" w:hAnsi="Arial" w:cs="Arial"/>
          <w:sz w:val="24"/>
          <w:szCs w:val="24"/>
        </w:rPr>
        <w:t xml:space="preserve">The test results of the physical properties of the aromatherapy liniment oil with variations in the combination of peppermint and lavender with VCO base notes consisted of organoleptic observations, there was no change in shape or texture, color and odor, the homogeneity test was that the Pepperlav formulation could be mixed well, the pH measurement results were within 5- 6, the spreadability test results are susceptible to 6.3-7.6, the adhesion test &lt;5 seconds shows that the adhesion of the preparation is not good, this does not affect the function of the preparation in this study because in this study it was used by inhalation. For the test results the volume transferred is stable, the volume is the same after repeated 6 ml. The results of all the irritation tests provided that both did not cause irritation to the skin of the panelists (there was no hyperemia, erythema, and edema or skin vesicles) and for the hedonic / preference test, most respondents liked the Formula 1 formulation with a combination of peppermint 40%: lavender 50%: VCO 10%. </w:t>
      </w:r>
    </w:p>
    <w:p>
      <w:pPr>
        <w:numPr>
          <w:ilvl w:val="0"/>
          <w:numId w:val="1"/>
        </w:numPr>
        <w:spacing w:after="0" w:line="240" w:lineRule="auto"/>
        <w:jc w:val="both"/>
        <w:rPr>
          <w:rFonts w:ascii="Arial" w:hAnsi="Arial" w:cs="Arial"/>
          <w:sz w:val="24"/>
          <w:szCs w:val="24"/>
        </w:rPr>
      </w:pPr>
      <w:r>
        <w:rPr>
          <w:rFonts w:ascii="Arial" w:hAnsi="Arial" w:cs="Arial"/>
          <w:b/>
          <w:bCs/>
          <w:sz w:val="24"/>
          <w:szCs w:val="24"/>
        </w:rPr>
        <w:t xml:space="preserve">Characteristics of Respondents </w:t>
      </w:r>
    </w:p>
    <w:p>
      <w:pPr>
        <w:spacing w:after="0" w:line="240" w:lineRule="auto"/>
        <w:ind w:firstLine="720"/>
        <w:jc w:val="both"/>
        <w:rPr>
          <w:rFonts w:ascii="Arial" w:hAnsi="Arial" w:cs="Arial"/>
          <w:sz w:val="24"/>
          <w:szCs w:val="24"/>
        </w:rPr>
      </w:pPr>
      <w:r>
        <w:rPr>
          <w:rFonts w:ascii="Arial" w:hAnsi="Arial" w:cs="Arial"/>
          <w:sz w:val="24"/>
          <w:szCs w:val="24"/>
        </w:rPr>
        <w:t xml:space="preserve">The characteristics of TM I pregnant women who experience nausea and vomiting in PMB Midwives Practice Nurul Apri and PMB Midwives Practice Umu Hani : based on age are mostly in the category of healthy reproduction, namely 36 respondents (90%), most of whom have a vocational/high school education, namely 26 respondents (65%), no grandemultigravida (0%) and most of them are housewives namely 25 respondents (62.5%) and there is 1 respondent with student status (2.5%). </w:t>
      </w:r>
    </w:p>
    <w:p>
      <w:pPr>
        <w:numPr>
          <w:ilvl w:val="0"/>
          <w:numId w:val="1"/>
        </w:numPr>
        <w:spacing w:after="0" w:line="240" w:lineRule="auto"/>
        <w:jc w:val="both"/>
        <w:rPr>
          <w:rFonts w:ascii="Arial" w:hAnsi="Arial" w:cs="Arial"/>
          <w:b/>
          <w:bCs/>
          <w:sz w:val="24"/>
          <w:szCs w:val="24"/>
        </w:rPr>
      </w:pPr>
      <w:r>
        <w:rPr>
          <w:rFonts w:ascii="Arial" w:hAnsi="Arial" w:cs="Arial"/>
          <w:b/>
          <w:bCs/>
          <w:sz w:val="24"/>
          <w:szCs w:val="24"/>
        </w:rPr>
        <w:t>Categories of Oral and Vomiting</w:t>
      </w:r>
    </w:p>
    <w:p>
      <w:pPr>
        <w:spacing w:before="0" w:beforeAutospacing="0" w:line="240" w:lineRule="auto"/>
        <w:ind w:firstLine="720"/>
        <w:jc w:val="both"/>
        <w:rPr>
          <w:rFonts w:ascii="Arial" w:hAnsi="Arial" w:cs="Arial"/>
          <w:sz w:val="24"/>
          <w:szCs w:val="24"/>
        </w:rPr>
      </w:pPr>
      <w:r>
        <w:rPr>
          <w:rFonts w:ascii="Arial" w:hAnsi="Arial" w:cs="Arial"/>
          <w:sz w:val="24"/>
          <w:szCs w:val="24"/>
        </w:rPr>
        <w:t>Nausea and vomiting were categorized using the Rhodes Index of Nausea Vomiting and Retching (RINVR). Based on data collection carried out by questionnaires and interviews, the levels of nausea and vomiting of pregnant women in this study can be described in Table 3.</w:t>
      </w:r>
    </w:p>
    <w:p>
      <w:pPr>
        <w:pStyle w:val="4"/>
        <w:spacing w:line="240" w:lineRule="auto"/>
        <w:jc w:val="center"/>
        <w:rPr>
          <w:sz w:val="24"/>
          <w:szCs w:val="24"/>
        </w:rPr>
      </w:pPr>
      <w:r>
        <w:rPr>
          <w:sz w:val="24"/>
          <w:szCs w:val="24"/>
        </w:rPr>
        <w:t>Table 3. Levels of Nausea and Vomiting for Pregnant Women in Trimester I at PMB Nurul Apri and Umu Hani</w:t>
      </w:r>
    </w:p>
    <w:tbl>
      <w:tblPr>
        <w:tblStyle w:val="3"/>
        <w:tblW w:w="7597" w:type="dxa"/>
        <w:tblInd w:w="99" w:type="dxa"/>
        <w:tblLayout w:type="autofit"/>
        <w:tblCellMar>
          <w:top w:w="0" w:type="dxa"/>
          <w:left w:w="0" w:type="dxa"/>
          <w:bottom w:w="0" w:type="dxa"/>
          <w:right w:w="0" w:type="dxa"/>
        </w:tblCellMar>
      </w:tblPr>
      <w:tblGrid>
        <w:gridCol w:w="1753"/>
        <w:gridCol w:w="1849"/>
        <w:gridCol w:w="2185"/>
        <w:gridCol w:w="1954"/>
      </w:tblGrid>
      <w:tr>
        <w:tblPrEx>
          <w:tblCellMar>
            <w:top w:w="0" w:type="dxa"/>
            <w:left w:w="0" w:type="dxa"/>
            <w:bottom w:w="0" w:type="dxa"/>
            <w:right w:w="0" w:type="dxa"/>
          </w:tblCellMar>
        </w:tblPrEx>
        <w:trPr>
          <w:trHeight w:val="291" w:hRule="atLeast"/>
        </w:trPr>
        <w:tc>
          <w:tcPr>
            <w:tcW w:w="1609" w:type="dxa"/>
            <w:tcBorders>
              <w:top w:val="single" w:color="auto" w:sz="4" w:space="0"/>
              <w:left w:val="nil"/>
              <w:bottom w:val="single" w:color="auto" w:sz="4" w:space="0"/>
              <w:right w:val="nil"/>
            </w:tcBorders>
            <w:noWrap/>
            <w:tcMar>
              <w:top w:w="9" w:type="dxa"/>
              <w:left w:w="9" w:type="dxa"/>
              <w:bottom w:w="0" w:type="dxa"/>
              <w:right w:w="9" w:type="dxa"/>
            </w:tcMar>
            <w:vAlign w:val="bottom"/>
          </w:tcPr>
          <w:p>
            <w:pPr>
              <w:spacing w:line="240" w:lineRule="auto"/>
              <w:jc w:val="center"/>
              <w:textAlignment w:val="bottom"/>
              <w:rPr>
                <w:rFonts w:ascii="Arial" w:hAnsi="Arial" w:eastAsia="Arial Narrow" w:cs="Arial"/>
                <w:color w:val="000000"/>
                <w:sz w:val="24"/>
                <w:szCs w:val="24"/>
              </w:rPr>
            </w:pPr>
            <w:r>
              <w:rPr>
                <w:rFonts w:ascii="Arial" w:hAnsi="Arial" w:eastAsia="SimSun" w:cs="Arial"/>
                <w:sz w:val="24"/>
                <w:szCs w:val="24"/>
              </w:rPr>
              <w:t>Category</w:t>
            </w:r>
          </w:p>
        </w:tc>
        <w:tc>
          <w:tcPr>
            <w:tcW w:w="1849" w:type="dxa"/>
            <w:tcBorders>
              <w:top w:val="single" w:color="auto" w:sz="4" w:space="0"/>
              <w:left w:val="nil"/>
              <w:bottom w:val="single" w:color="auto" w:sz="4" w:space="0"/>
              <w:right w:val="nil"/>
            </w:tcBorders>
            <w:noWrap/>
            <w:tcMar>
              <w:top w:w="9" w:type="dxa"/>
              <w:left w:w="9" w:type="dxa"/>
              <w:bottom w:w="0" w:type="dxa"/>
              <w:right w:w="9" w:type="dxa"/>
            </w:tcMar>
            <w:vAlign w:val="bottom"/>
          </w:tcPr>
          <w:p>
            <w:pPr>
              <w:spacing w:line="240" w:lineRule="auto"/>
              <w:jc w:val="center"/>
              <w:textAlignment w:val="bottom"/>
              <w:rPr>
                <w:rFonts w:ascii="Arial" w:hAnsi="Arial" w:eastAsia="Arial Narrow" w:cs="Arial"/>
                <w:color w:val="000000"/>
                <w:sz w:val="24"/>
                <w:szCs w:val="24"/>
              </w:rPr>
            </w:pPr>
            <w:r>
              <w:rPr>
                <w:rFonts w:ascii="Arial" w:hAnsi="Arial" w:eastAsia="SimSun" w:cs="Arial"/>
                <w:sz w:val="24"/>
                <w:szCs w:val="24"/>
              </w:rPr>
              <w:t>Classification</w:t>
            </w:r>
          </w:p>
        </w:tc>
        <w:tc>
          <w:tcPr>
            <w:tcW w:w="2185" w:type="dxa"/>
            <w:tcBorders>
              <w:top w:val="single" w:color="auto" w:sz="4" w:space="0"/>
              <w:left w:val="nil"/>
              <w:bottom w:val="single" w:color="auto" w:sz="4" w:space="0"/>
              <w:right w:val="nil"/>
            </w:tcBorders>
            <w:noWrap/>
            <w:tcMar>
              <w:top w:w="9" w:type="dxa"/>
              <w:left w:w="9" w:type="dxa"/>
              <w:bottom w:w="0" w:type="dxa"/>
              <w:right w:w="9" w:type="dxa"/>
            </w:tcMar>
            <w:vAlign w:val="bottom"/>
          </w:tcPr>
          <w:p>
            <w:pPr>
              <w:spacing w:line="240" w:lineRule="auto"/>
              <w:jc w:val="center"/>
              <w:textAlignment w:val="bottom"/>
              <w:rPr>
                <w:rFonts w:ascii="Arial" w:hAnsi="Arial" w:eastAsia="Arial Narrow" w:cs="Arial"/>
                <w:color w:val="000000"/>
                <w:sz w:val="24"/>
                <w:szCs w:val="24"/>
              </w:rPr>
            </w:pPr>
            <w:r>
              <w:rPr>
                <w:rFonts w:ascii="Arial" w:hAnsi="Arial" w:eastAsia="SimSun" w:cs="Arial"/>
                <w:sz w:val="24"/>
                <w:szCs w:val="24"/>
              </w:rPr>
              <w:t>Before Treatment</w:t>
            </w:r>
          </w:p>
        </w:tc>
        <w:tc>
          <w:tcPr>
            <w:tcW w:w="1954" w:type="dxa"/>
            <w:tcBorders>
              <w:top w:val="single" w:color="auto" w:sz="4" w:space="0"/>
              <w:left w:val="nil"/>
              <w:bottom w:val="single" w:color="auto" w:sz="4" w:space="0"/>
              <w:right w:val="nil"/>
            </w:tcBorders>
            <w:noWrap/>
            <w:tcMar>
              <w:top w:w="9" w:type="dxa"/>
              <w:left w:w="9" w:type="dxa"/>
              <w:bottom w:w="0" w:type="dxa"/>
              <w:right w:w="9" w:type="dxa"/>
            </w:tcMar>
            <w:vAlign w:val="bottom"/>
          </w:tcPr>
          <w:p>
            <w:pPr>
              <w:spacing w:line="240" w:lineRule="auto"/>
              <w:jc w:val="center"/>
              <w:textAlignment w:val="bottom"/>
              <w:rPr>
                <w:rFonts w:ascii="Arial" w:hAnsi="Arial" w:eastAsia="Arial Narrow" w:cs="Arial"/>
                <w:color w:val="000000"/>
                <w:sz w:val="24"/>
                <w:szCs w:val="24"/>
              </w:rPr>
            </w:pPr>
            <w:r>
              <w:rPr>
                <w:rFonts w:ascii="Arial" w:hAnsi="Arial" w:eastAsia="SimSun" w:cs="Arial"/>
                <w:sz w:val="24"/>
                <w:szCs w:val="24"/>
              </w:rPr>
              <w:t>After Treatment</w:t>
            </w:r>
          </w:p>
        </w:tc>
      </w:tr>
      <w:tr>
        <w:tblPrEx>
          <w:tblCellMar>
            <w:top w:w="0" w:type="dxa"/>
            <w:left w:w="0" w:type="dxa"/>
            <w:bottom w:w="0" w:type="dxa"/>
            <w:right w:w="0" w:type="dxa"/>
          </w:tblCellMar>
        </w:tblPrEx>
        <w:trPr>
          <w:trHeight w:val="291" w:hRule="atLeast"/>
        </w:trPr>
        <w:tc>
          <w:tcPr>
            <w:tcW w:w="0" w:type="auto"/>
            <w:tcBorders>
              <w:top w:val="single" w:color="auto" w:sz="4" w:space="0"/>
              <w:left w:val="nil"/>
              <w:bottom w:val="nil"/>
              <w:right w:val="nil"/>
            </w:tcBorders>
            <w:noWrap/>
            <w:tcMar>
              <w:top w:w="9" w:type="dxa"/>
              <w:left w:w="9" w:type="dxa"/>
              <w:bottom w:w="0" w:type="dxa"/>
              <w:right w:w="9" w:type="dxa"/>
            </w:tcMar>
            <w:vAlign w:val="bottom"/>
          </w:tcPr>
          <w:p>
            <w:pPr>
              <w:spacing w:line="240" w:lineRule="auto"/>
              <w:textAlignment w:val="bottom"/>
              <w:rPr>
                <w:rFonts w:ascii="Arial" w:hAnsi="Arial" w:eastAsia="Arial Narrow" w:cs="Arial"/>
                <w:color w:val="000000"/>
                <w:sz w:val="24"/>
                <w:szCs w:val="24"/>
              </w:rPr>
            </w:pPr>
            <w:r>
              <w:rPr>
                <w:rFonts w:ascii="Arial" w:hAnsi="Arial" w:eastAsia="Arial Narrow" w:cs="Arial"/>
                <w:color w:val="000000"/>
                <w:sz w:val="24"/>
                <w:szCs w:val="24"/>
              </w:rPr>
              <w:t>Level of Nausea</w:t>
            </w:r>
          </w:p>
        </w:tc>
        <w:tc>
          <w:tcPr>
            <w:tcW w:w="0" w:type="auto"/>
            <w:tcBorders>
              <w:top w:val="single" w:color="auto" w:sz="4" w:space="0"/>
              <w:left w:val="nil"/>
              <w:bottom w:val="nil"/>
              <w:right w:val="nil"/>
            </w:tcBorders>
            <w:noWrap/>
            <w:tcMar>
              <w:top w:w="9" w:type="dxa"/>
              <w:left w:w="9" w:type="dxa"/>
              <w:bottom w:w="0" w:type="dxa"/>
              <w:right w:w="9" w:type="dxa"/>
            </w:tcMar>
            <w:vAlign w:val="bottom"/>
          </w:tcPr>
          <w:p>
            <w:pPr>
              <w:spacing w:line="240" w:lineRule="auto"/>
              <w:textAlignment w:val="bottom"/>
              <w:rPr>
                <w:rFonts w:ascii="Arial" w:hAnsi="Arial" w:eastAsia="Arial Narrow" w:cs="Arial"/>
                <w:color w:val="000000"/>
                <w:sz w:val="24"/>
                <w:szCs w:val="24"/>
              </w:rPr>
            </w:pPr>
            <w:r>
              <w:rPr>
                <w:rFonts w:ascii="Arial" w:hAnsi="Arial" w:eastAsia="Arial Narrow" w:cs="Arial"/>
                <w:color w:val="000000"/>
                <w:sz w:val="24"/>
                <w:szCs w:val="24"/>
              </w:rPr>
              <w:t>Normal</w:t>
            </w:r>
          </w:p>
        </w:tc>
        <w:tc>
          <w:tcPr>
            <w:tcW w:w="2185" w:type="dxa"/>
            <w:tcBorders>
              <w:top w:val="single" w:color="auto" w:sz="4" w:space="0"/>
              <w:left w:val="nil"/>
              <w:bottom w:val="nil"/>
              <w:right w:val="nil"/>
            </w:tcBorders>
            <w:noWrap/>
            <w:tcMar>
              <w:top w:w="9" w:type="dxa"/>
              <w:left w:w="9" w:type="dxa"/>
              <w:bottom w:w="0" w:type="dxa"/>
              <w:right w:w="9" w:type="dxa"/>
            </w:tcMar>
            <w:vAlign w:val="bottom"/>
          </w:tcPr>
          <w:p>
            <w:pPr>
              <w:spacing w:line="240" w:lineRule="auto"/>
              <w:jc w:val="center"/>
              <w:textAlignment w:val="bottom"/>
              <w:rPr>
                <w:rFonts w:ascii="Arial" w:hAnsi="Arial" w:eastAsia="Arial Narrow" w:cs="Arial"/>
                <w:color w:val="000000"/>
                <w:sz w:val="24"/>
                <w:szCs w:val="24"/>
              </w:rPr>
            </w:pPr>
            <w:r>
              <w:rPr>
                <w:rFonts w:ascii="Arial" w:hAnsi="Arial" w:eastAsia="Arial Narrow" w:cs="Arial"/>
                <w:color w:val="000000"/>
                <w:sz w:val="24"/>
                <w:szCs w:val="24"/>
              </w:rPr>
              <w:t>0</w:t>
            </w:r>
          </w:p>
        </w:tc>
        <w:tc>
          <w:tcPr>
            <w:tcW w:w="1954" w:type="dxa"/>
            <w:tcBorders>
              <w:top w:val="single" w:color="auto" w:sz="4" w:space="0"/>
              <w:left w:val="nil"/>
              <w:bottom w:val="nil"/>
              <w:right w:val="nil"/>
            </w:tcBorders>
            <w:noWrap/>
            <w:tcMar>
              <w:top w:w="9" w:type="dxa"/>
              <w:left w:w="9" w:type="dxa"/>
              <w:bottom w:w="0" w:type="dxa"/>
              <w:right w:w="9" w:type="dxa"/>
            </w:tcMar>
            <w:vAlign w:val="bottom"/>
          </w:tcPr>
          <w:p>
            <w:pPr>
              <w:spacing w:line="240" w:lineRule="auto"/>
              <w:jc w:val="center"/>
              <w:textAlignment w:val="bottom"/>
              <w:rPr>
                <w:rFonts w:ascii="Arial" w:hAnsi="Arial" w:eastAsia="Arial Narrow" w:cs="Arial"/>
                <w:color w:val="000000"/>
                <w:sz w:val="24"/>
                <w:szCs w:val="24"/>
              </w:rPr>
            </w:pPr>
            <w:r>
              <w:rPr>
                <w:rFonts w:ascii="Arial" w:hAnsi="Arial" w:eastAsia="Arial Narrow" w:cs="Arial"/>
                <w:color w:val="000000"/>
                <w:sz w:val="24"/>
                <w:szCs w:val="24"/>
              </w:rPr>
              <w:t>5</w:t>
            </w:r>
          </w:p>
        </w:tc>
      </w:tr>
      <w:tr>
        <w:tblPrEx>
          <w:tblCellMar>
            <w:top w:w="0" w:type="dxa"/>
            <w:left w:w="0" w:type="dxa"/>
            <w:bottom w:w="0" w:type="dxa"/>
            <w:right w:w="0" w:type="dxa"/>
          </w:tblCellMar>
        </w:tblPrEx>
        <w:trPr>
          <w:trHeight w:val="291" w:hRule="atLeast"/>
        </w:trPr>
        <w:tc>
          <w:tcPr>
            <w:tcW w:w="0" w:type="auto"/>
            <w:tcBorders>
              <w:top w:val="nil"/>
              <w:left w:val="nil"/>
              <w:bottom w:val="nil"/>
              <w:right w:val="nil"/>
            </w:tcBorders>
            <w:noWrap/>
            <w:tcMar>
              <w:top w:w="9" w:type="dxa"/>
              <w:left w:w="9" w:type="dxa"/>
              <w:bottom w:w="0" w:type="dxa"/>
              <w:right w:w="9" w:type="dxa"/>
            </w:tcMar>
            <w:vAlign w:val="bottom"/>
          </w:tcPr>
          <w:p>
            <w:pPr>
              <w:spacing w:line="240" w:lineRule="auto"/>
              <w:rPr>
                <w:rFonts w:ascii="Arial" w:hAnsi="Arial" w:eastAsia="Arial Narrow" w:cs="Arial"/>
                <w:color w:val="000000"/>
                <w:sz w:val="24"/>
                <w:szCs w:val="24"/>
              </w:rPr>
            </w:pPr>
          </w:p>
        </w:tc>
        <w:tc>
          <w:tcPr>
            <w:tcW w:w="0" w:type="auto"/>
            <w:tcBorders>
              <w:top w:val="nil"/>
              <w:left w:val="nil"/>
              <w:bottom w:val="nil"/>
              <w:right w:val="nil"/>
            </w:tcBorders>
            <w:noWrap/>
            <w:tcMar>
              <w:top w:w="9" w:type="dxa"/>
              <w:left w:w="9" w:type="dxa"/>
              <w:bottom w:w="0" w:type="dxa"/>
              <w:right w:w="9" w:type="dxa"/>
            </w:tcMar>
            <w:vAlign w:val="bottom"/>
          </w:tcPr>
          <w:p>
            <w:pPr>
              <w:spacing w:line="240" w:lineRule="auto"/>
              <w:textAlignment w:val="bottom"/>
              <w:rPr>
                <w:rFonts w:ascii="Arial" w:hAnsi="Arial" w:eastAsia="Arial Narrow" w:cs="Arial"/>
                <w:color w:val="000000"/>
                <w:sz w:val="24"/>
                <w:szCs w:val="24"/>
              </w:rPr>
            </w:pPr>
            <w:r>
              <w:rPr>
                <w:rFonts w:ascii="Arial" w:hAnsi="Arial" w:eastAsia="Arial Narrow" w:cs="Arial"/>
                <w:color w:val="000000"/>
                <w:sz w:val="24"/>
                <w:szCs w:val="24"/>
              </w:rPr>
              <w:t>Severe</w:t>
            </w:r>
          </w:p>
        </w:tc>
        <w:tc>
          <w:tcPr>
            <w:tcW w:w="2185" w:type="dxa"/>
            <w:tcBorders>
              <w:top w:val="nil"/>
              <w:left w:val="nil"/>
              <w:bottom w:val="nil"/>
              <w:right w:val="nil"/>
            </w:tcBorders>
            <w:noWrap/>
            <w:tcMar>
              <w:top w:w="9" w:type="dxa"/>
              <w:left w:w="9" w:type="dxa"/>
              <w:bottom w:w="0" w:type="dxa"/>
              <w:right w:w="9" w:type="dxa"/>
            </w:tcMar>
            <w:vAlign w:val="bottom"/>
          </w:tcPr>
          <w:p>
            <w:pPr>
              <w:spacing w:line="240" w:lineRule="auto"/>
              <w:jc w:val="center"/>
              <w:textAlignment w:val="bottom"/>
              <w:rPr>
                <w:rFonts w:ascii="Arial" w:hAnsi="Arial" w:eastAsia="Arial Narrow" w:cs="Arial"/>
                <w:color w:val="000000"/>
                <w:sz w:val="24"/>
                <w:szCs w:val="24"/>
              </w:rPr>
            </w:pPr>
            <w:r>
              <w:rPr>
                <w:rFonts w:ascii="Arial" w:hAnsi="Arial" w:eastAsia="Arial Narrow" w:cs="Arial"/>
                <w:color w:val="000000"/>
                <w:sz w:val="24"/>
                <w:szCs w:val="24"/>
              </w:rPr>
              <w:t>23</w:t>
            </w:r>
          </w:p>
        </w:tc>
        <w:tc>
          <w:tcPr>
            <w:tcW w:w="1954" w:type="dxa"/>
            <w:tcBorders>
              <w:top w:val="nil"/>
              <w:left w:val="nil"/>
              <w:bottom w:val="nil"/>
              <w:right w:val="nil"/>
            </w:tcBorders>
            <w:noWrap/>
            <w:tcMar>
              <w:top w:w="9" w:type="dxa"/>
              <w:left w:w="9" w:type="dxa"/>
              <w:bottom w:w="0" w:type="dxa"/>
              <w:right w:w="9" w:type="dxa"/>
            </w:tcMar>
            <w:vAlign w:val="bottom"/>
          </w:tcPr>
          <w:p>
            <w:pPr>
              <w:spacing w:line="240" w:lineRule="auto"/>
              <w:jc w:val="center"/>
              <w:textAlignment w:val="bottom"/>
              <w:rPr>
                <w:rFonts w:ascii="Arial" w:hAnsi="Arial" w:eastAsia="Arial Narrow" w:cs="Arial"/>
                <w:color w:val="000000"/>
                <w:sz w:val="24"/>
                <w:szCs w:val="24"/>
              </w:rPr>
            </w:pPr>
            <w:r>
              <w:rPr>
                <w:rFonts w:ascii="Arial" w:hAnsi="Arial" w:eastAsia="Arial Narrow" w:cs="Arial"/>
                <w:color w:val="000000"/>
                <w:sz w:val="24"/>
                <w:szCs w:val="24"/>
              </w:rPr>
              <w:t>25</w:t>
            </w:r>
          </w:p>
        </w:tc>
      </w:tr>
      <w:tr>
        <w:tblPrEx>
          <w:tblCellMar>
            <w:top w:w="0" w:type="dxa"/>
            <w:left w:w="0" w:type="dxa"/>
            <w:bottom w:w="0" w:type="dxa"/>
            <w:right w:w="0" w:type="dxa"/>
          </w:tblCellMar>
        </w:tblPrEx>
        <w:trPr>
          <w:trHeight w:val="291" w:hRule="atLeast"/>
        </w:trPr>
        <w:tc>
          <w:tcPr>
            <w:tcW w:w="0" w:type="auto"/>
            <w:tcBorders>
              <w:top w:val="nil"/>
              <w:left w:val="nil"/>
              <w:bottom w:val="nil"/>
              <w:right w:val="nil"/>
            </w:tcBorders>
            <w:noWrap/>
            <w:tcMar>
              <w:top w:w="9" w:type="dxa"/>
              <w:left w:w="9" w:type="dxa"/>
              <w:bottom w:w="0" w:type="dxa"/>
              <w:right w:w="9" w:type="dxa"/>
            </w:tcMar>
            <w:vAlign w:val="bottom"/>
          </w:tcPr>
          <w:p>
            <w:pPr>
              <w:spacing w:line="240" w:lineRule="auto"/>
              <w:rPr>
                <w:rFonts w:ascii="Arial" w:hAnsi="Arial" w:eastAsia="Arial Narrow" w:cs="Arial"/>
                <w:color w:val="000000"/>
                <w:sz w:val="24"/>
                <w:szCs w:val="24"/>
              </w:rPr>
            </w:pPr>
          </w:p>
        </w:tc>
        <w:tc>
          <w:tcPr>
            <w:tcW w:w="0" w:type="auto"/>
            <w:tcBorders>
              <w:top w:val="nil"/>
              <w:left w:val="nil"/>
              <w:bottom w:val="nil"/>
              <w:right w:val="nil"/>
            </w:tcBorders>
            <w:noWrap/>
            <w:tcMar>
              <w:top w:w="9" w:type="dxa"/>
              <w:left w:w="9" w:type="dxa"/>
              <w:bottom w:w="0" w:type="dxa"/>
              <w:right w:w="9" w:type="dxa"/>
            </w:tcMar>
            <w:vAlign w:val="bottom"/>
          </w:tcPr>
          <w:p>
            <w:pPr>
              <w:spacing w:line="240" w:lineRule="auto"/>
              <w:textAlignment w:val="bottom"/>
              <w:rPr>
                <w:rFonts w:ascii="Arial" w:hAnsi="Arial" w:eastAsia="Arial Narrow" w:cs="Arial"/>
                <w:color w:val="000000"/>
                <w:sz w:val="24"/>
                <w:szCs w:val="24"/>
              </w:rPr>
            </w:pPr>
            <w:r>
              <w:rPr>
                <w:rFonts w:ascii="Arial" w:hAnsi="Arial" w:eastAsia="Arial Narrow" w:cs="Arial"/>
                <w:color w:val="000000"/>
                <w:sz w:val="24"/>
                <w:szCs w:val="24"/>
              </w:rPr>
              <w:t>Moderate</w:t>
            </w:r>
          </w:p>
        </w:tc>
        <w:tc>
          <w:tcPr>
            <w:tcW w:w="2185" w:type="dxa"/>
            <w:tcBorders>
              <w:top w:val="nil"/>
              <w:left w:val="nil"/>
              <w:bottom w:val="nil"/>
              <w:right w:val="nil"/>
            </w:tcBorders>
            <w:noWrap/>
            <w:tcMar>
              <w:top w:w="9" w:type="dxa"/>
              <w:left w:w="9" w:type="dxa"/>
              <w:bottom w:w="0" w:type="dxa"/>
              <w:right w:w="9" w:type="dxa"/>
            </w:tcMar>
            <w:vAlign w:val="bottom"/>
          </w:tcPr>
          <w:p>
            <w:pPr>
              <w:spacing w:line="240" w:lineRule="auto"/>
              <w:jc w:val="center"/>
              <w:textAlignment w:val="bottom"/>
              <w:rPr>
                <w:rFonts w:ascii="Arial" w:hAnsi="Arial" w:eastAsia="Arial Narrow" w:cs="Arial"/>
                <w:color w:val="000000"/>
                <w:sz w:val="24"/>
                <w:szCs w:val="24"/>
              </w:rPr>
            </w:pPr>
            <w:r>
              <w:rPr>
                <w:rFonts w:ascii="Arial" w:hAnsi="Arial" w:eastAsia="Arial Narrow" w:cs="Arial"/>
                <w:color w:val="000000"/>
                <w:sz w:val="24"/>
                <w:szCs w:val="24"/>
              </w:rPr>
              <w:t>16</w:t>
            </w:r>
          </w:p>
        </w:tc>
        <w:tc>
          <w:tcPr>
            <w:tcW w:w="1954" w:type="dxa"/>
            <w:tcBorders>
              <w:top w:val="nil"/>
              <w:left w:val="nil"/>
              <w:bottom w:val="nil"/>
              <w:right w:val="nil"/>
            </w:tcBorders>
            <w:noWrap/>
            <w:tcMar>
              <w:top w:w="9" w:type="dxa"/>
              <w:left w:w="9" w:type="dxa"/>
              <w:bottom w:w="0" w:type="dxa"/>
              <w:right w:w="9" w:type="dxa"/>
            </w:tcMar>
            <w:vAlign w:val="bottom"/>
          </w:tcPr>
          <w:p>
            <w:pPr>
              <w:spacing w:line="240" w:lineRule="auto"/>
              <w:jc w:val="center"/>
              <w:textAlignment w:val="bottom"/>
              <w:rPr>
                <w:rFonts w:ascii="Arial" w:hAnsi="Arial" w:eastAsia="Arial Narrow" w:cs="Arial"/>
                <w:color w:val="000000"/>
                <w:sz w:val="24"/>
                <w:szCs w:val="24"/>
              </w:rPr>
            </w:pPr>
            <w:r>
              <w:rPr>
                <w:rFonts w:ascii="Arial" w:hAnsi="Arial" w:eastAsia="Arial Narrow" w:cs="Arial"/>
                <w:color w:val="000000"/>
                <w:sz w:val="24"/>
                <w:szCs w:val="24"/>
              </w:rPr>
              <w:t>9</w:t>
            </w:r>
          </w:p>
        </w:tc>
      </w:tr>
      <w:tr>
        <w:tblPrEx>
          <w:tblCellMar>
            <w:top w:w="0" w:type="dxa"/>
            <w:left w:w="0" w:type="dxa"/>
            <w:bottom w:w="0" w:type="dxa"/>
            <w:right w:w="0" w:type="dxa"/>
          </w:tblCellMar>
        </w:tblPrEx>
        <w:trPr>
          <w:trHeight w:val="291" w:hRule="atLeast"/>
        </w:trPr>
        <w:tc>
          <w:tcPr>
            <w:tcW w:w="0" w:type="auto"/>
            <w:tcBorders>
              <w:top w:val="nil"/>
              <w:left w:val="nil"/>
              <w:bottom w:val="nil"/>
              <w:right w:val="nil"/>
            </w:tcBorders>
            <w:noWrap/>
            <w:tcMar>
              <w:top w:w="9" w:type="dxa"/>
              <w:left w:w="9" w:type="dxa"/>
              <w:bottom w:w="0" w:type="dxa"/>
              <w:right w:w="9" w:type="dxa"/>
            </w:tcMar>
            <w:vAlign w:val="bottom"/>
          </w:tcPr>
          <w:p>
            <w:pPr>
              <w:spacing w:line="240" w:lineRule="auto"/>
              <w:rPr>
                <w:rFonts w:ascii="Arial" w:hAnsi="Arial" w:eastAsia="Arial Narrow" w:cs="Arial"/>
                <w:color w:val="000000"/>
                <w:sz w:val="24"/>
                <w:szCs w:val="24"/>
              </w:rPr>
            </w:pPr>
          </w:p>
        </w:tc>
        <w:tc>
          <w:tcPr>
            <w:tcW w:w="0" w:type="auto"/>
            <w:tcBorders>
              <w:top w:val="nil"/>
              <w:left w:val="nil"/>
              <w:bottom w:val="nil"/>
              <w:right w:val="nil"/>
            </w:tcBorders>
            <w:noWrap/>
            <w:tcMar>
              <w:top w:w="9" w:type="dxa"/>
              <w:left w:w="9" w:type="dxa"/>
              <w:bottom w:w="0" w:type="dxa"/>
              <w:right w:w="9" w:type="dxa"/>
            </w:tcMar>
            <w:vAlign w:val="bottom"/>
          </w:tcPr>
          <w:p>
            <w:pPr>
              <w:spacing w:line="240" w:lineRule="auto"/>
              <w:textAlignment w:val="bottom"/>
              <w:rPr>
                <w:rFonts w:ascii="Arial" w:hAnsi="Arial" w:eastAsia="Arial Narrow" w:cs="Arial"/>
                <w:color w:val="000000"/>
                <w:sz w:val="24"/>
                <w:szCs w:val="24"/>
              </w:rPr>
            </w:pPr>
            <w:r>
              <w:rPr>
                <w:rFonts w:ascii="Arial" w:hAnsi="Arial" w:eastAsia="SimSun" w:cs="Arial"/>
                <w:sz w:val="24"/>
                <w:szCs w:val="24"/>
              </w:rPr>
              <w:t>Weight</w:t>
            </w:r>
          </w:p>
        </w:tc>
        <w:tc>
          <w:tcPr>
            <w:tcW w:w="2185" w:type="dxa"/>
            <w:tcBorders>
              <w:top w:val="nil"/>
              <w:left w:val="nil"/>
              <w:bottom w:val="nil"/>
              <w:right w:val="nil"/>
            </w:tcBorders>
            <w:noWrap/>
            <w:tcMar>
              <w:top w:w="9" w:type="dxa"/>
              <w:left w:w="9" w:type="dxa"/>
              <w:bottom w:w="0" w:type="dxa"/>
              <w:right w:w="9" w:type="dxa"/>
            </w:tcMar>
            <w:vAlign w:val="bottom"/>
          </w:tcPr>
          <w:p>
            <w:pPr>
              <w:spacing w:line="240" w:lineRule="auto"/>
              <w:jc w:val="center"/>
              <w:textAlignment w:val="bottom"/>
              <w:rPr>
                <w:rFonts w:ascii="Arial" w:hAnsi="Arial" w:eastAsia="Arial Narrow" w:cs="Arial"/>
                <w:color w:val="000000"/>
                <w:sz w:val="24"/>
                <w:szCs w:val="24"/>
              </w:rPr>
            </w:pPr>
            <w:r>
              <w:rPr>
                <w:rFonts w:ascii="Arial" w:hAnsi="Arial" w:eastAsia="Arial Narrow" w:cs="Arial"/>
                <w:color w:val="000000"/>
                <w:sz w:val="24"/>
                <w:szCs w:val="24"/>
              </w:rPr>
              <w:t>1</w:t>
            </w:r>
          </w:p>
        </w:tc>
        <w:tc>
          <w:tcPr>
            <w:tcW w:w="1954" w:type="dxa"/>
            <w:tcBorders>
              <w:top w:val="nil"/>
              <w:left w:val="nil"/>
              <w:bottom w:val="nil"/>
              <w:right w:val="nil"/>
            </w:tcBorders>
            <w:noWrap/>
            <w:tcMar>
              <w:top w:w="9" w:type="dxa"/>
              <w:left w:w="9" w:type="dxa"/>
              <w:bottom w:w="0" w:type="dxa"/>
              <w:right w:w="9" w:type="dxa"/>
            </w:tcMar>
            <w:vAlign w:val="bottom"/>
          </w:tcPr>
          <w:p>
            <w:pPr>
              <w:spacing w:line="240" w:lineRule="auto"/>
              <w:jc w:val="center"/>
              <w:textAlignment w:val="bottom"/>
              <w:rPr>
                <w:rFonts w:ascii="Arial" w:hAnsi="Arial" w:eastAsia="Arial Narrow" w:cs="Arial"/>
                <w:color w:val="000000"/>
                <w:sz w:val="24"/>
                <w:szCs w:val="24"/>
              </w:rPr>
            </w:pPr>
            <w:r>
              <w:rPr>
                <w:rFonts w:ascii="Arial" w:hAnsi="Arial" w:eastAsia="Arial Narrow" w:cs="Arial"/>
                <w:color w:val="000000"/>
                <w:sz w:val="24"/>
                <w:szCs w:val="24"/>
              </w:rPr>
              <w:t>1</w:t>
            </w:r>
          </w:p>
        </w:tc>
      </w:tr>
      <w:tr>
        <w:tblPrEx>
          <w:tblCellMar>
            <w:top w:w="0" w:type="dxa"/>
            <w:left w:w="0" w:type="dxa"/>
            <w:bottom w:w="0" w:type="dxa"/>
            <w:right w:w="0" w:type="dxa"/>
          </w:tblCellMar>
        </w:tblPrEx>
        <w:trPr>
          <w:trHeight w:val="291" w:hRule="atLeast"/>
        </w:trPr>
        <w:tc>
          <w:tcPr>
            <w:tcW w:w="0" w:type="auto"/>
            <w:tcBorders>
              <w:top w:val="nil"/>
              <w:left w:val="nil"/>
              <w:bottom w:val="nil"/>
              <w:right w:val="nil"/>
            </w:tcBorders>
            <w:noWrap/>
            <w:tcMar>
              <w:top w:w="9" w:type="dxa"/>
              <w:left w:w="9" w:type="dxa"/>
              <w:bottom w:w="0" w:type="dxa"/>
              <w:right w:w="9" w:type="dxa"/>
            </w:tcMar>
            <w:vAlign w:val="bottom"/>
          </w:tcPr>
          <w:p>
            <w:pPr>
              <w:spacing w:line="240" w:lineRule="auto"/>
              <w:rPr>
                <w:rFonts w:ascii="Arial" w:hAnsi="Arial" w:eastAsia="Arial Narrow" w:cs="Arial"/>
                <w:color w:val="000000"/>
                <w:sz w:val="24"/>
                <w:szCs w:val="24"/>
              </w:rPr>
            </w:pPr>
          </w:p>
        </w:tc>
        <w:tc>
          <w:tcPr>
            <w:tcW w:w="0" w:type="auto"/>
            <w:tcBorders>
              <w:top w:val="nil"/>
              <w:left w:val="nil"/>
              <w:bottom w:val="nil"/>
              <w:right w:val="nil"/>
            </w:tcBorders>
            <w:noWrap/>
            <w:tcMar>
              <w:top w:w="9" w:type="dxa"/>
              <w:left w:w="9" w:type="dxa"/>
              <w:bottom w:w="0" w:type="dxa"/>
              <w:right w:w="9" w:type="dxa"/>
            </w:tcMar>
            <w:vAlign w:val="bottom"/>
          </w:tcPr>
          <w:p>
            <w:pPr>
              <w:spacing w:line="240" w:lineRule="auto"/>
              <w:textAlignment w:val="bottom"/>
              <w:rPr>
                <w:rFonts w:ascii="Arial" w:hAnsi="Arial" w:eastAsia="Arial Narrow" w:cs="Arial"/>
                <w:color w:val="000000"/>
                <w:sz w:val="24"/>
                <w:szCs w:val="24"/>
              </w:rPr>
            </w:pPr>
            <w:r>
              <w:rPr>
                <w:rFonts w:ascii="Arial" w:hAnsi="Arial" w:eastAsia="SimSun" w:cs="Arial"/>
                <w:sz w:val="24"/>
                <w:szCs w:val="24"/>
              </w:rPr>
              <w:t>Very heavy</w:t>
            </w:r>
          </w:p>
        </w:tc>
        <w:tc>
          <w:tcPr>
            <w:tcW w:w="2185" w:type="dxa"/>
            <w:tcBorders>
              <w:top w:val="nil"/>
              <w:left w:val="nil"/>
              <w:bottom w:val="nil"/>
              <w:right w:val="nil"/>
            </w:tcBorders>
            <w:noWrap/>
            <w:tcMar>
              <w:top w:w="9" w:type="dxa"/>
              <w:left w:w="9" w:type="dxa"/>
              <w:bottom w:w="0" w:type="dxa"/>
              <w:right w:w="9" w:type="dxa"/>
            </w:tcMar>
            <w:vAlign w:val="bottom"/>
          </w:tcPr>
          <w:p>
            <w:pPr>
              <w:spacing w:line="240" w:lineRule="auto"/>
              <w:jc w:val="center"/>
              <w:textAlignment w:val="bottom"/>
              <w:rPr>
                <w:rFonts w:ascii="Arial" w:hAnsi="Arial" w:eastAsia="Arial Narrow" w:cs="Arial"/>
                <w:color w:val="000000"/>
                <w:sz w:val="24"/>
                <w:szCs w:val="24"/>
              </w:rPr>
            </w:pPr>
            <w:r>
              <w:rPr>
                <w:rFonts w:ascii="Arial" w:hAnsi="Arial" w:eastAsia="Arial Narrow" w:cs="Arial"/>
                <w:color w:val="000000"/>
                <w:sz w:val="24"/>
                <w:szCs w:val="24"/>
              </w:rPr>
              <w:t>0</w:t>
            </w:r>
          </w:p>
        </w:tc>
        <w:tc>
          <w:tcPr>
            <w:tcW w:w="1954" w:type="dxa"/>
            <w:tcBorders>
              <w:top w:val="nil"/>
              <w:left w:val="nil"/>
              <w:bottom w:val="nil"/>
              <w:right w:val="nil"/>
            </w:tcBorders>
            <w:noWrap/>
            <w:tcMar>
              <w:top w:w="9" w:type="dxa"/>
              <w:left w:w="9" w:type="dxa"/>
              <w:bottom w:w="0" w:type="dxa"/>
              <w:right w:w="9" w:type="dxa"/>
            </w:tcMar>
            <w:vAlign w:val="bottom"/>
          </w:tcPr>
          <w:p>
            <w:pPr>
              <w:spacing w:line="240" w:lineRule="auto"/>
              <w:jc w:val="center"/>
              <w:textAlignment w:val="bottom"/>
              <w:rPr>
                <w:rFonts w:ascii="Arial" w:hAnsi="Arial" w:eastAsia="Arial Narrow" w:cs="Arial"/>
                <w:color w:val="000000"/>
                <w:sz w:val="24"/>
                <w:szCs w:val="24"/>
              </w:rPr>
            </w:pPr>
            <w:r>
              <w:rPr>
                <w:rFonts w:ascii="Arial" w:hAnsi="Arial" w:eastAsia="Arial Narrow" w:cs="Arial"/>
                <w:color w:val="000000"/>
                <w:sz w:val="24"/>
                <w:szCs w:val="24"/>
              </w:rPr>
              <w:t>0</w:t>
            </w:r>
          </w:p>
        </w:tc>
      </w:tr>
      <w:tr>
        <w:tblPrEx>
          <w:tblCellMar>
            <w:top w:w="0" w:type="dxa"/>
            <w:left w:w="0" w:type="dxa"/>
            <w:bottom w:w="0" w:type="dxa"/>
            <w:right w:w="0" w:type="dxa"/>
          </w:tblCellMar>
        </w:tblPrEx>
        <w:trPr>
          <w:trHeight w:val="291" w:hRule="atLeast"/>
        </w:trPr>
        <w:tc>
          <w:tcPr>
            <w:tcW w:w="0" w:type="auto"/>
            <w:tcBorders>
              <w:top w:val="nil"/>
              <w:left w:val="nil"/>
              <w:bottom w:val="nil"/>
              <w:right w:val="nil"/>
            </w:tcBorders>
            <w:noWrap/>
            <w:tcMar>
              <w:top w:w="9" w:type="dxa"/>
              <w:left w:w="9" w:type="dxa"/>
              <w:bottom w:w="0" w:type="dxa"/>
              <w:right w:w="9" w:type="dxa"/>
            </w:tcMar>
            <w:vAlign w:val="bottom"/>
          </w:tcPr>
          <w:p>
            <w:pPr>
              <w:spacing w:line="240" w:lineRule="auto"/>
              <w:rPr>
                <w:rFonts w:ascii="Arial" w:hAnsi="Arial" w:eastAsia="Arial Narrow" w:cs="Arial"/>
                <w:color w:val="000000"/>
                <w:sz w:val="24"/>
                <w:szCs w:val="24"/>
              </w:rPr>
            </w:pPr>
          </w:p>
        </w:tc>
        <w:tc>
          <w:tcPr>
            <w:tcW w:w="0" w:type="auto"/>
            <w:tcBorders>
              <w:top w:val="nil"/>
              <w:left w:val="nil"/>
              <w:bottom w:val="nil"/>
              <w:right w:val="nil"/>
            </w:tcBorders>
            <w:noWrap/>
            <w:tcMar>
              <w:top w:w="9" w:type="dxa"/>
              <w:left w:w="9" w:type="dxa"/>
              <w:bottom w:w="0" w:type="dxa"/>
              <w:right w:w="9" w:type="dxa"/>
            </w:tcMar>
            <w:vAlign w:val="bottom"/>
          </w:tcPr>
          <w:p>
            <w:pPr>
              <w:spacing w:line="240" w:lineRule="auto"/>
              <w:textAlignment w:val="bottom"/>
              <w:rPr>
                <w:rFonts w:ascii="Arial" w:hAnsi="Arial" w:eastAsia="Arial Narrow" w:cs="Arial"/>
                <w:color w:val="000000"/>
                <w:sz w:val="24"/>
                <w:szCs w:val="24"/>
              </w:rPr>
            </w:pPr>
            <w:r>
              <w:rPr>
                <w:rFonts w:ascii="Arial" w:hAnsi="Arial" w:eastAsia="Arial Narrow" w:cs="Arial"/>
                <w:color w:val="000000"/>
                <w:sz w:val="24"/>
                <w:szCs w:val="24"/>
              </w:rPr>
              <w:t>Total  (N)</w:t>
            </w:r>
          </w:p>
        </w:tc>
        <w:tc>
          <w:tcPr>
            <w:tcW w:w="2185" w:type="dxa"/>
            <w:tcBorders>
              <w:top w:val="nil"/>
              <w:left w:val="nil"/>
              <w:bottom w:val="nil"/>
              <w:right w:val="nil"/>
            </w:tcBorders>
            <w:noWrap/>
            <w:tcMar>
              <w:top w:w="9" w:type="dxa"/>
              <w:left w:w="9" w:type="dxa"/>
              <w:bottom w:w="0" w:type="dxa"/>
              <w:right w:w="9" w:type="dxa"/>
            </w:tcMar>
            <w:vAlign w:val="bottom"/>
          </w:tcPr>
          <w:p>
            <w:pPr>
              <w:spacing w:line="240" w:lineRule="auto"/>
              <w:jc w:val="center"/>
              <w:textAlignment w:val="bottom"/>
              <w:rPr>
                <w:rFonts w:ascii="Arial" w:hAnsi="Arial" w:eastAsia="Arial Narrow" w:cs="Arial"/>
                <w:color w:val="000000"/>
                <w:sz w:val="24"/>
                <w:szCs w:val="24"/>
              </w:rPr>
            </w:pPr>
            <w:r>
              <w:rPr>
                <w:rFonts w:ascii="Arial" w:hAnsi="Arial" w:eastAsia="Arial Narrow" w:cs="Arial"/>
                <w:color w:val="000000"/>
                <w:sz w:val="24"/>
                <w:szCs w:val="24"/>
              </w:rPr>
              <w:t>40</w:t>
            </w:r>
          </w:p>
        </w:tc>
        <w:tc>
          <w:tcPr>
            <w:tcW w:w="1954" w:type="dxa"/>
            <w:tcBorders>
              <w:top w:val="nil"/>
              <w:left w:val="nil"/>
              <w:bottom w:val="nil"/>
              <w:right w:val="nil"/>
            </w:tcBorders>
            <w:noWrap/>
            <w:tcMar>
              <w:top w:w="9" w:type="dxa"/>
              <w:left w:w="9" w:type="dxa"/>
              <w:bottom w:w="0" w:type="dxa"/>
              <w:right w:w="9" w:type="dxa"/>
            </w:tcMar>
            <w:vAlign w:val="bottom"/>
          </w:tcPr>
          <w:p>
            <w:pPr>
              <w:spacing w:line="240" w:lineRule="auto"/>
              <w:jc w:val="center"/>
              <w:textAlignment w:val="bottom"/>
              <w:rPr>
                <w:rFonts w:ascii="Arial" w:hAnsi="Arial" w:eastAsia="Arial Narrow" w:cs="Arial"/>
                <w:color w:val="000000"/>
                <w:sz w:val="24"/>
                <w:szCs w:val="24"/>
              </w:rPr>
            </w:pPr>
            <w:r>
              <w:rPr>
                <w:rFonts w:ascii="Arial" w:hAnsi="Arial" w:eastAsia="Arial Narrow" w:cs="Arial"/>
                <w:color w:val="000000"/>
                <w:sz w:val="24"/>
                <w:szCs w:val="24"/>
              </w:rPr>
              <w:t>40</w:t>
            </w:r>
          </w:p>
        </w:tc>
      </w:tr>
    </w:tbl>
    <w:p>
      <w:pPr>
        <w:spacing w:line="240" w:lineRule="auto"/>
        <w:jc w:val="both"/>
        <w:rPr>
          <w:rFonts w:ascii="Arial" w:hAnsi="Arial" w:cs="Arial"/>
          <w:b/>
          <w:bCs/>
          <w:sz w:val="24"/>
          <w:szCs w:val="24"/>
        </w:rPr>
      </w:pPr>
    </w:p>
    <w:p>
      <w:pPr>
        <w:numPr>
          <w:ilvl w:val="0"/>
          <w:numId w:val="1"/>
        </w:numPr>
        <w:spacing w:after="40" w:line="240" w:lineRule="auto"/>
        <w:jc w:val="both"/>
        <w:rPr>
          <w:rFonts w:ascii="Arial" w:hAnsi="Arial" w:cs="Arial"/>
          <w:b/>
          <w:bCs/>
          <w:sz w:val="24"/>
          <w:szCs w:val="24"/>
        </w:rPr>
      </w:pPr>
      <w:r>
        <w:rPr>
          <w:rFonts w:ascii="Arial" w:hAnsi="Arial" w:cs="Arial"/>
          <w:b/>
          <w:bCs/>
          <w:sz w:val="24"/>
          <w:szCs w:val="24"/>
        </w:rPr>
        <w:t>Effectiveness of Pepperlav Aromatherapy Preparations Against Nausea and Vomiting of Pregnant Women TM I</w:t>
      </w:r>
    </w:p>
    <w:p>
      <w:pPr>
        <w:spacing w:line="240" w:lineRule="auto"/>
        <w:ind w:firstLine="720"/>
        <w:jc w:val="both"/>
        <w:rPr>
          <w:rFonts w:ascii="Arial" w:hAnsi="Arial" w:cs="Arial"/>
          <w:sz w:val="24"/>
          <w:szCs w:val="24"/>
        </w:rPr>
      </w:pPr>
      <w:r>
        <w:rPr>
          <w:rFonts w:ascii="Arial" w:hAnsi="Arial" w:cs="Arial"/>
          <w:sz w:val="24"/>
          <w:szCs w:val="24"/>
        </w:rPr>
        <w:t xml:space="preserve">The pepperlav aromatherapy formulation that was tested on pregnant women was formulated with a VCO oil base note consisting of 3 formulations, namely Formula 1, Formula 2 and Formula 3, while the F1A, F2A, and F3A preparations were not tested on pregnant women because they were based on the hedonic test results. most of them dislike the aroma resulting from the peppermint, lavender and patchouli oil formulations. The effectiveness test of pepperlav aromatherapy preparations was carried out by giving one aromatherapy preparation formulation to pregnant women who experienced nausea and vomiting randomly, each preparation was given to 10 pregnant women. Furthermore, there were 10 pregnant women who had been assessed for nausea and vomiting but were not given aromatherapy preparations. This group was used as the comparison group. To determine the effectiveness, measurements of nausea and vomiting were carried out before and after the intervention for each group. Based on statistical data analysis using </w:t>
      </w:r>
      <w:r>
        <w:rPr>
          <w:rFonts w:ascii="Arial" w:hAnsi="Arial" w:cs="Arial"/>
          <w:i/>
          <w:sz w:val="24"/>
          <w:szCs w:val="24"/>
        </w:rPr>
        <w:t>Paired T-test</w:t>
      </w:r>
      <w:r>
        <w:rPr>
          <w:rFonts w:ascii="Arial" w:hAnsi="Arial" w:cs="Arial"/>
          <w:sz w:val="24"/>
          <w:szCs w:val="24"/>
        </w:rPr>
        <w:t xml:space="preserve"> analysis </w:t>
      </w:r>
      <w:r>
        <w:rPr>
          <w:rFonts w:ascii="Arial" w:hAnsi="Arial" w:cs="Arial"/>
          <w:sz w:val="24"/>
          <w:szCs w:val="24"/>
        </w:rPr>
        <w:fldChar w:fldCharType="begin" w:fldLock="1"/>
      </w:r>
      <w:r>
        <w:rPr>
          <w:rFonts w:ascii="Arial" w:hAnsi="Arial" w:cs="Arial"/>
          <w:sz w:val="24"/>
          <w:szCs w:val="24"/>
        </w:rPr>
        <w:instrText xml:space="preserve">ADDIN CSL_CITATION {"citationItems":[{"id":"ITEM-1","itemData":{"author":[{"dropping-particle":"","family":"Notoadmodjo","given":"","non-dropping-particle":"","parse-names":false,"suffix":""}],"id":"ITEM-1","issued":{"date-parts":[["0"]]},"title":"Metodologi Penelitian Kesehatan","type":"book"},"uris":["http://www.mendeley.com/documents/?uuid=ea1b14b7-9313-4d29-86d4-05706138390e"]}],"mendeley":{"formattedCitation":"(9)","plainTextFormattedCitation":"(9)"},"properties":{"noteIndex":0},"schema":"https://github.com/citation-style-language/schema/raw/master/csl-citation.json"}</w:instrText>
      </w:r>
      <w:r>
        <w:rPr>
          <w:rFonts w:ascii="Arial" w:hAnsi="Arial" w:cs="Arial"/>
          <w:sz w:val="24"/>
          <w:szCs w:val="24"/>
        </w:rPr>
        <w:fldChar w:fldCharType="separate"/>
      </w:r>
      <w:r>
        <w:rPr>
          <w:rFonts w:ascii="Arial" w:hAnsi="Arial" w:cs="Arial"/>
          <w:sz w:val="24"/>
          <w:szCs w:val="24"/>
        </w:rPr>
        <w:t>(9)</w:t>
      </w:r>
      <w:r>
        <w:rPr>
          <w:rFonts w:ascii="Arial" w:hAnsi="Arial" w:cs="Arial"/>
          <w:sz w:val="24"/>
          <w:szCs w:val="24"/>
        </w:rPr>
        <w:fldChar w:fldCharType="end"/>
      </w:r>
      <w:r>
        <w:rPr>
          <w:rFonts w:ascii="Arial" w:hAnsi="Arial" w:cs="Arial"/>
          <w:sz w:val="24"/>
          <w:szCs w:val="24"/>
        </w:rPr>
        <w:t>, the results of the effectiveness test of inhaled pepperlav aromatherapy on nausea and vomiting of TM I pregnant women were obtained in Table 4.</w:t>
      </w:r>
    </w:p>
    <w:p>
      <w:pPr>
        <w:spacing w:after="0" w:line="240" w:lineRule="auto"/>
        <w:ind w:firstLine="720"/>
        <w:jc w:val="both"/>
        <w:rPr>
          <w:rFonts w:ascii="Arial" w:hAnsi="Arial" w:cs="Arial"/>
          <w:sz w:val="24"/>
          <w:szCs w:val="24"/>
        </w:rPr>
      </w:pPr>
      <w:r>
        <w:rPr>
          <w:rFonts w:ascii="Arial" w:hAnsi="Arial" w:cs="Arial"/>
          <w:sz w:val="24"/>
          <w:szCs w:val="24"/>
        </w:rPr>
        <w:t xml:space="preserve">Based on the results of statistical tests using SPSS with </w:t>
      </w:r>
      <w:r>
        <w:rPr>
          <w:rFonts w:ascii="Arial" w:hAnsi="Arial" w:cs="Arial"/>
          <w:i/>
          <w:iCs/>
          <w:sz w:val="24"/>
          <w:szCs w:val="24"/>
        </w:rPr>
        <w:t>Paired t Test</w:t>
      </w:r>
      <w:r>
        <w:rPr>
          <w:rFonts w:ascii="Arial" w:hAnsi="Arial" w:cs="Arial"/>
          <w:sz w:val="24"/>
          <w:szCs w:val="24"/>
        </w:rPr>
        <w:t xml:space="preserve"> analysis, it was found that the t count in the Formula 1 formulation was 4,946, indicating that before giving aromatherapy the level of nausea and vomiting of pregnant women was greater than after being given arotherapy for Formula 1 formulation. , a significant formulation to reduce nausea and vomiting in pregnant women is the Formula 1 formulation with a significant value (p) 0.001 &lt;0.05. Based on table 8 the significant value (p) for Formula 2, Formula 3 and untreated formulations is&gt; 0.05. This shows that the Formula 2 and Formula 3 formulations do not provide a significant change in nausea and vomiting of pregnant women.</w:t>
      </w:r>
    </w:p>
    <w:p>
      <w:pPr>
        <w:spacing w:line="240" w:lineRule="auto"/>
        <w:jc w:val="center"/>
        <w:rPr>
          <w:rFonts w:ascii="Arial" w:hAnsi="Arial" w:cs="Arial"/>
          <w:sz w:val="24"/>
          <w:szCs w:val="24"/>
        </w:rPr>
      </w:pPr>
      <w:r>
        <w:rPr>
          <w:rFonts w:ascii="Arial" w:hAnsi="Arial" w:cs="Arial"/>
          <w:sz w:val="24"/>
          <w:szCs w:val="24"/>
        </w:rPr>
        <w:t>Table 4. Statistical Test Results on the Effectiveness of Aromatherapy Pepperlav Inhalation Against Nausea and Vomiting of TM I Pregnant Women</w:t>
      </w:r>
    </w:p>
    <w:tbl>
      <w:tblPr>
        <w:tblStyle w:val="3"/>
        <w:tblW w:w="10348" w:type="dxa"/>
        <w:tblInd w:w="-3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3683"/>
        <w:gridCol w:w="1407"/>
        <w:gridCol w:w="1850"/>
        <w:gridCol w:w="993"/>
        <w:gridCol w:w="708"/>
        <w:gridCol w:w="940"/>
        <w:gridCol w:w="76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10348" w:type="dxa"/>
            <w:gridSpan w:val="7"/>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after="0" w:line="240" w:lineRule="auto"/>
              <w:jc w:val="center"/>
              <w:rPr>
                <w:rFonts w:ascii="Arial" w:hAnsi="Arial" w:eastAsia="SimSun" w:cs="Arial"/>
                <w:color w:val="000000"/>
                <w:sz w:val="24"/>
                <w:szCs w:val="24"/>
              </w:rPr>
            </w:pPr>
            <w:r>
              <w:rPr>
                <w:rFonts w:ascii="Arial" w:hAnsi="Arial" w:eastAsia="SimSun" w:cs="Arial"/>
                <w:b/>
                <w:bCs/>
                <w:color w:val="000000"/>
                <w:sz w:val="24"/>
                <w:szCs w:val="24"/>
              </w:rPr>
              <w:t>Paired Samples Test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After w:val="1"/>
          <w:wAfter w:w="767" w:type="dxa"/>
          <w:cantSplit/>
          <w:trHeight w:val="290" w:hRule="atLeast"/>
        </w:trPr>
        <w:tc>
          <w:tcPr>
            <w:tcW w:w="3683" w:type="dxa"/>
            <w:vMerge w:val="restart"/>
            <w:tcBorders>
              <w:top w:val="single" w:color="000000" w:sz="18" w:space="0"/>
              <w:left w:val="nil"/>
              <w:bottom w:val="single" w:color="000000" w:sz="8" w:space="0"/>
              <w:right w:val="single" w:color="000000" w:sz="18" w:space="0"/>
            </w:tcBorders>
            <w:shd w:val="clear" w:color="auto" w:fill="FFFFFF"/>
            <w:tcMar>
              <w:top w:w="30" w:type="dxa"/>
              <w:left w:w="30" w:type="dxa"/>
              <w:bottom w:w="30" w:type="dxa"/>
              <w:right w:w="30" w:type="dxa"/>
            </w:tcMar>
          </w:tcPr>
          <w:p>
            <w:pPr>
              <w:autoSpaceDE w:val="0"/>
              <w:autoSpaceDN w:val="0"/>
              <w:adjustRightInd w:val="0"/>
              <w:spacing w:after="0" w:line="240" w:lineRule="auto"/>
              <w:rPr>
                <w:rFonts w:ascii="Arial" w:hAnsi="Arial" w:eastAsia="SimSun" w:cs="Arial"/>
                <w:sz w:val="24"/>
                <w:szCs w:val="24"/>
              </w:rPr>
            </w:pPr>
          </w:p>
        </w:tc>
        <w:tc>
          <w:tcPr>
            <w:tcW w:w="3257" w:type="dxa"/>
            <w:gridSpan w:val="2"/>
            <w:tcBorders>
              <w:top w:val="single" w:color="000000" w:sz="18" w:space="0"/>
              <w:left w:val="nil"/>
              <w:bottom w:val="single" w:color="000000" w:sz="8" w:space="0"/>
              <w:right w:val="single" w:color="000000" w:sz="8"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center"/>
              <w:rPr>
                <w:rFonts w:ascii="Arial" w:hAnsi="Arial" w:eastAsia="SimSun" w:cs="Arial"/>
                <w:color w:val="000000"/>
                <w:sz w:val="24"/>
                <w:szCs w:val="24"/>
              </w:rPr>
            </w:pPr>
            <w:r>
              <w:rPr>
                <w:rFonts w:ascii="Arial" w:hAnsi="Arial" w:eastAsia="SimSun" w:cs="Arial"/>
                <w:color w:val="000000"/>
                <w:sz w:val="24"/>
                <w:szCs w:val="24"/>
              </w:rPr>
              <w:t>Paired Differences</w:t>
            </w:r>
          </w:p>
        </w:tc>
        <w:tc>
          <w:tcPr>
            <w:tcW w:w="993" w:type="dxa"/>
            <w:vMerge w:val="restart"/>
            <w:tcBorders>
              <w:top w:val="single" w:color="000000" w:sz="18" w:space="0"/>
              <w:left w:val="single" w:color="000000" w:sz="8" w:space="0"/>
              <w:bottom w:val="single" w:color="000000" w:sz="18" w:space="0"/>
              <w:right w:val="single" w:color="000000" w:sz="8"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center"/>
              <w:rPr>
                <w:rFonts w:ascii="Arial" w:hAnsi="Arial" w:eastAsia="SimSun" w:cs="Arial"/>
                <w:color w:val="000000"/>
                <w:sz w:val="24"/>
                <w:szCs w:val="24"/>
              </w:rPr>
            </w:pPr>
            <w:r>
              <w:rPr>
                <w:rFonts w:ascii="Arial" w:hAnsi="Arial" w:eastAsia="SimSun" w:cs="Arial"/>
                <w:color w:val="000000"/>
                <w:sz w:val="24"/>
                <w:szCs w:val="24"/>
              </w:rPr>
              <w:t>t</w:t>
            </w:r>
          </w:p>
        </w:tc>
        <w:tc>
          <w:tcPr>
            <w:tcW w:w="708" w:type="dxa"/>
            <w:vMerge w:val="restart"/>
            <w:tcBorders>
              <w:top w:val="single" w:color="000000" w:sz="18" w:space="0"/>
              <w:left w:val="single" w:color="000000" w:sz="8" w:space="0"/>
              <w:bottom w:val="single" w:color="000000" w:sz="18" w:space="0"/>
              <w:right w:val="single" w:color="000000" w:sz="8"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center"/>
              <w:rPr>
                <w:rFonts w:ascii="Arial" w:hAnsi="Arial" w:eastAsia="SimSun" w:cs="Arial"/>
                <w:color w:val="000000"/>
                <w:sz w:val="24"/>
                <w:szCs w:val="24"/>
              </w:rPr>
            </w:pPr>
            <w:r>
              <w:rPr>
                <w:rFonts w:ascii="Arial" w:hAnsi="Arial" w:eastAsia="SimSun" w:cs="Arial"/>
                <w:color w:val="000000"/>
                <w:sz w:val="24"/>
                <w:szCs w:val="24"/>
              </w:rPr>
              <w:t>df</w:t>
            </w:r>
          </w:p>
        </w:tc>
        <w:tc>
          <w:tcPr>
            <w:tcW w:w="940" w:type="dxa"/>
            <w:vMerge w:val="restart"/>
            <w:tcBorders>
              <w:top w:val="single" w:color="000000" w:sz="18" w:space="0"/>
              <w:left w:val="single" w:color="000000" w:sz="8" w:space="0"/>
              <w:bottom w:val="single" w:color="000000" w:sz="18" w:space="0"/>
              <w:right w:val="single" w:color="000000" w:sz="18"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center"/>
              <w:rPr>
                <w:rFonts w:ascii="Arial" w:hAnsi="Arial" w:eastAsia="SimSun" w:cs="Arial"/>
                <w:color w:val="000000"/>
                <w:sz w:val="24"/>
                <w:szCs w:val="24"/>
              </w:rPr>
            </w:pPr>
            <w:r>
              <w:rPr>
                <w:rFonts w:ascii="Arial" w:hAnsi="Arial" w:eastAsia="SimSun" w:cs="Arial"/>
                <w:color w:val="000000"/>
                <w:sz w:val="24"/>
                <w:szCs w:val="24"/>
              </w:rPr>
              <w:t>Sig. (2-tailed)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After w:val="1"/>
          <w:wAfter w:w="767" w:type="dxa"/>
          <w:cantSplit/>
          <w:trHeight w:val="230" w:hRule="atLeast"/>
        </w:trPr>
        <w:tc>
          <w:tcPr>
            <w:tcW w:w="10348" w:type="dxa"/>
            <w:vMerge w:val="continue"/>
            <w:tcBorders>
              <w:top w:val="single" w:color="000000" w:sz="18" w:space="0"/>
              <w:left w:val="nil"/>
              <w:bottom w:val="single" w:color="000000" w:sz="8" w:space="0"/>
              <w:right w:val="single" w:color="000000" w:sz="18" w:space="0"/>
            </w:tcBorders>
            <w:vAlign w:val="center"/>
          </w:tcPr>
          <w:p>
            <w:pPr>
              <w:spacing w:before="0" w:beforeAutospacing="0" w:after="0" w:line="240" w:lineRule="auto"/>
              <w:rPr>
                <w:rFonts w:ascii="Arial" w:hAnsi="Arial" w:eastAsia="SimSun" w:cs="Arial"/>
                <w:sz w:val="24"/>
                <w:szCs w:val="24"/>
              </w:rPr>
            </w:pPr>
          </w:p>
        </w:tc>
        <w:tc>
          <w:tcPr>
            <w:tcW w:w="1407" w:type="dxa"/>
            <w:tcBorders>
              <w:top w:val="single" w:color="000000" w:sz="8" w:space="0"/>
              <w:left w:val="nil"/>
              <w:bottom w:val="single" w:color="000000" w:sz="18" w:space="0"/>
              <w:right w:val="single" w:color="000000" w:sz="8"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center"/>
              <w:rPr>
                <w:rFonts w:ascii="Arial" w:hAnsi="Arial" w:eastAsia="SimSun" w:cs="Arial"/>
                <w:color w:val="000000"/>
                <w:sz w:val="24"/>
                <w:szCs w:val="24"/>
              </w:rPr>
            </w:pPr>
            <w:r>
              <w:rPr>
                <w:rFonts w:ascii="Arial" w:hAnsi="Arial" w:eastAsia="SimSun" w:cs="Arial"/>
                <w:color w:val="000000"/>
                <w:sz w:val="24"/>
                <w:szCs w:val="24"/>
              </w:rPr>
              <w:t>Mean</w:t>
            </w:r>
          </w:p>
        </w:tc>
        <w:tc>
          <w:tcPr>
            <w:tcW w:w="1850" w:type="dxa"/>
            <w:tcBorders>
              <w:top w:val="single" w:color="000000" w:sz="8" w:space="0"/>
              <w:left w:val="single" w:color="000000" w:sz="8" w:space="0"/>
              <w:bottom w:val="single" w:color="000000" w:sz="18" w:space="0"/>
              <w:right w:val="single" w:color="000000" w:sz="8"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center"/>
              <w:rPr>
                <w:rFonts w:ascii="Arial" w:hAnsi="Arial" w:eastAsia="SimSun" w:cs="Arial"/>
                <w:color w:val="000000"/>
                <w:sz w:val="24"/>
                <w:szCs w:val="24"/>
              </w:rPr>
            </w:pPr>
            <w:r>
              <w:rPr>
                <w:rFonts w:ascii="Arial" w:hAnsi="Arial" w:eastAsia="SimSun" w:cs="Arial"/>
                <w:color w:val="000000"/>
                <w:sz w:val="24"/>
                <w:szCs w:val="24"/>
              </w:rPr>
              <w:t>Std. Deviation</w:t>
            </w:r>
          </w:p>
        </w:tc>
        <w:tc>
          <w:tcPr>
            <w:tcW w:w="993" w:type="dxa"/>
            <w:vMerge w:val="continue"/>
            <w:tcBorders>
              <w:top w:val="single" w:color="000000" w:sz="18" w:space="0"/>
              <w:left w:val="single" w:color="000000" w:sz="8" w:space="0"/>
              <w:bottom w:val="single" w:color="000000" w:sz="18" w:space="0"/>
              <w:right w:val="single" w:color="000000" w:sz="8" w:space="0"/>
            </w:tcBorders>
            <w:vAlign w:val="center"/>
          </w:tcPr>
          <w:p>
            <w:pPr>
              <w:spacing w:before="0" w:beforeAutospacing="0" w:after="0" w:line="240" w:lineRule="auto"/>
              <w:rPr>
                <w:rFonts w:ascii="Arial" w:hAnsi="Arial" w:eastAsia="SimSun" w:cs="Arial"/>
                <w:color w:val="000000"/>
                <w:sz w:val="24"/>
                <w:szCs w:val="24"/>
              </w:rPr>
            </w:pPr>
          </w:p>
        </w:tc>
        <w:tc>
          <w:tcPr>
            <w:tcW w:w="708" w:type="dxa"/>
            <w:vMerge w:val="continue"/>
            <w:tcBorders>
              <w:top w:val="single" w:color="000000" w:sz="18" w:space="0"/>
              <w:left w:val="single" w:color="000000" w:sz="8" w:space="0"/>
              <w:bottom w:val="single" w:color="000000" w:sz="18" w:space="0"/>
              <w:right w:val="single" w:color="000000" w:sz="8" w:space="0"/>
            </w:tcBorders>
            <w:vAlign w:val="center"/>
          </w:tcPr>
          <w:p>
            <w:pPr>
              <w:spacing w:before="0" w:beforeAutospacing="0" w:after="0" w:line="240" w:lineRule="auto"/>
              <w:rPr>
                <w:rFonts w:ascii="Arial" w:hAnsi="Arial" w:eastAsia="SimSun" w:cs="Arial"/>
                <w:color w:val="000000"/>
                <w:sz w:val="24"/>
                <w:szCs w:val="24"/>
              </w:rPr>
            </w:pPr>
          </w:p>
        </w:tc>
        <w:tc>
          <w:tcPr>
            <w:tcW w:w="940" w:type="dxa"/>
            <w:vMerge w:val="continue"/>
            <w:tcBorders>
              <w:top w:val="single" w:color="000000" w:sz="18" w:space="0"/>
              <w:left w:val="single" w:color="000000" w:sz="8" w:space="0"/>
              <w:bottom w:val="single" w:color="000000" w:sz="18" w:space="0"/>
              <w:right w:val="single" w:color="000000" w:sz="18" w:space="0"/>
            </w:tcBorders>
            <w:vAlign w:val="center"/>
          </w:tcPr>
          <w:p>
            <w:pPr>
              <w:spacing w:before="0" w:beforeAutospacing="0" w:after="0" w:line="240" w:lineRule="auto"/>
              <w:rPr>
                <w:rFonts w:ascii="Arial" w:hAnsi="Arial" w:eastAsia="SimSun" w:cs="Arial"/>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After w:val="1"/>
          <w:wAfter w:w="767" w:type="dxa"/>
          <w:cantSplit/>
        </w:trPr>
        <w:tc>
          <w:tcPr>
            <w:tcW w:w="3683" w:type="dxa"/>
            <w:tcBorders>
              <w:top w:val="single" w:color="000000" w:sz="18" w:space="0"/>
              <w:left w:val="nil"/>
              <w:bottom w:val="nil"/>
              <w:right w:val="single" w:color="000000" w:sz="18" w:space="0"/>
            </w:tcBorders>
            <w:shd w:val="clear" w:color="auto" w:fill="FFFFFF"/>
            <w:tcMar>
              <w:top w:w="30" w:type="dxa"/>
              <w:left w:w="30" w:type="dxa"/>
              <w:bottom w:w="30" w:type="dxa"/>
              <w:right w:w="30" w:type="dxa"/>
            </w:tcMar>
          </w:tcPr>
          <w:p>
            <w:pPr>
              <w:autoSpaceDE w:val="0"/>
              <w:autoSpaceDN w:val="0"/>
              <w:adjustRightInd w:val="0"/>
              <w:spacing w:after="0" w:line="240" w:lineRule="auto"/>
              <w:rPr>
                <w:rFonts w:ascii="Arial" w:hAnsi="Arial" w:eastAsia="SimSun" w:cs="Arial"/>
                <w:color w:val="000000"/>
                <w:sz w:val="24"/>
                <w:szCs w:val="24"/>
              </w:rPr>
            </w:pPr>
            <w:r>
              <w:rPr>
                <w:rFonts w:ascii="Arial" w:hAnsi="Arial" w:eastAsia="SimSun" w:cs="Arial"/>
                <w:color w:val="000000"/>
                <w:sz w:val="24"/>
                <w:szCs w:val="24"/>
              </w:rPr>
              <w:t>PreFormula 1 - PostFormula 1</w:t>
            </w:r>
          </w:p>
        </w:tc>
        <w:tc>
          <w:tcPr>
            <w:tcW w:w="1407" w:type="dxa"/>
            <w:tcBorders>
              <w:top w:val="single" w:color="000000" w:sz="18" w:space="0"/>
              <w:left w:val="nil"/>
              <w:bottom w:val="nil"/>
              <w:right w:val="single" w:color="000000" w:sz="8" w:space="0"/>
            </w:tcBorders>
            <w:shd w:val="clear" w:color="auto" w:fill="FFFFFF"/>
            <w:tcMar>
              <w:top w:w="30" w:type="dxa"/>
              <w:left w:w="30" w:type="dxa"/>
              <w:bottom w:w="30" w:type="dxa"/>
              <w:right w:w="30" w:type="dxa"/>
            </w:tcMar>
          </w:tcPr>
          <w:p>
            <w:pPr>
              <w:autoSpaceDE w:val="0"/>
              <w:autoSpaceDN w:val="0"/>
              <w:adjustRightInd w:val="0"/>
              <w:spacing w:after="0" w:line="240" w:lineRule="auto"/>
              <w:jc w:val="right"/>
              <w:rPr>
                <w:rFonts w:ascii="Arial" w:hAnsi="Arial" w:eastAsia="SimSun" w:cs="Arial"/>
                <w:color w:val="000000"/>
                <w:sz w:val="24"/>
                <w:szCs w:val="24"/>
              </w:rPr>
            </w:pPr>
            <w:r>
              <w:rPr>
                <w:rFonts w:ascii="Arial" w:hAnsi="Arial" w:eastAsia="SimSun" w:cs="Arial"/>
                <w:color w:val="000000"/>
                <w:sz w:val="24"/>
                <w:szCs w:val="24"/>
              </w:rPr>
              <w:t>6.1000</w:t>
            </w:r>
          </w:p>
        </w:tc>
        <w:tc>
          <w:tcPr>
            <w:tcW w:w="1850" w:type="dxa"/>
            <w:tcBorders>
              <w:top w:val="single" w:color="000000" w:sz="18" w:space="0"/>
              <w:left w:val="single" w:color="000000" w:sz="8" w:space="0"/>
              <w:bottom w:val="nil"/>
              <w:right w:val="single" w:color="000000" w:sz="8" w:space="0"/>
            </w:tcBorders>
            <w:shd w:val="clear" w:color="auto" w:fill="FFFFFF"/>
            <w:tcMar>
              <w:top w:w="30" w:type="dxa"/>
              <w:left w:w="30" w:type="dxa"/>
              <w:bottom w:w="30" w:type="dxa"/>
              <w:right w:w="30" w:type="dxa"/>
            </w:tcMar>
          </w:tcPr>
          <w:p>
            <w:pPr>
              <w:autoSpaceDE w:val="0"/>
              <w:autoSpaceDN w:val="0"/>
              <w:adjustRightInd w:val="0"/>
              <w:spacing w:after="0" w:line="240" w:lineRule="auto"/>
              <w:jc w:val="right"/>
              <w:rPr>
                <w:rFonts w:ascii="Arial" w:hAnsi="Arial" w:eastAsia="SimSun" w:cs="Arial"/>
                <w:color w:val="000000"/>
                <w:sz w:val="24"/>
                <w:szCs w:val="24"/>
              </w:rPr>
            </w:pPr>
            <w:r>
              <w:rPr>
                <w:rFonts w:ascii="Arial" w:hAnsi="Arial" w:eastAsia="SimSun" w:cs="Arial"/>
                <w:color w:val="000000"/>
                <w:sz w:val="24"/>
                <w:szCs w:val="24"/>
              </w:rPr>
              <w:t>3.9001</w:t>
            </w:r>
          </w:p>
        </w:tc>
        <w:tc>
          <w:tcPr>
            <w:tcW w:w="993" w:type="dxa"/>
            <w:tcBorders>
              <w:top w:val="single" w:color="000000" w:sz="18" w:space="0"/>
              <w:left w:val="single" w:color="000000" w:sz="8" w:space="0"/>
              <w:bottom w:val="nil"/>
              <w:right w:val="single" w:color="000000" w:sz="8" w:space="0"/>
            </w:tcBorders>
            <w:shd w:val="clear" w:color="auto" w:fill="FFFFFF"/>
            <w:tcMar>
              <w:top w:w="30" w:type="dxa"/>
              <w:left w:w="30" w:type="dxa"/>
              <w:bottom w:w="30" w:type="dxa"/>
              <w:right w:w="30" w:type="dxa"/>
            </w:tcMar>
          </w:tcPr>
          <w:p>
            <w:pPr>
              <w:autoSpaceDE w:val="0"/>
              <w:autoSpaceDN w:val="0"/>
              <w:adjustRightInd w:val="0"/>
              <w:spacing w:after="0" w:line="240" w:lineRule="auto"/>
              <w:jc w:val="right"/>
              <w:rPr>
                <w:rFonts w:ascii="Arial" w:hAnsi="Arial" w:eastAsia="SimSun" w:cs="Arial"/>
                <w:color w:val="000000"/>
                <w:sz w:val="24"/>
                <w:szCs w:val="24"/>
              </w:rPr>
            </w:pPr>
            <w:r>
              <w:rPr>
                <w:rFonts w:ascii="Arial" w:hAnsi="Arial" w:eastAsia="SimSun" w:cs="Arial"/>
                <w:color w:val="000000"/>
                <w:sz w:val="24"/>
                <w:szCs w:val="24"/>
              </w:rPr>
              <w:t>4.946</w:t>
            </w:r>
          </w:p>
        </w:tc>
        <w:tc>
          <w:tcPr>
            <w:tcW w:w="708" w:type="dxa"/>
            <w:tcBorders>
              <w:top w:val="single" w:color="000000" w:sz="18" w:space="0"/>
              <w:left w:val="single" w:color="000000" w:sz="8" w:space="0"/>
              <w:bottom w:val="nil"/>
              <w:right w:val="single" w:color="000000" w:sz="8" w:space="0"/>
            </w:tcBorders>
            <w:shd w:val="clear" w:color="auto" w:fill="FFFFFF"/>
            <w:tcMar>
              <w:top w:w="30" w:type="dxa"/>
              <w:left w:w="30" w:type="dxa"/>
              <w:bottom w:w="30" w:type="dxa"/>
              <w:right w:w="30" w:type="dxa"/>
            </w:tcMar>
          </w:tcPr>
          <w:p>
            <w:pPr>
              <w:autoSpaceDE w:val="0"/>
              <w:autoSpaceDN w:val="0"/>
              <w:adjustRightInd w:val="0"/>
              <w:spacing w:after="0" w:line="240" w:lineRule="auto"/>
              <w:jc w:val="right"/>
              <w:rPr>
                <w:rFonts w:ascii="Arial" w:hAnsi="Arial" w:eastAsia="SimSun" w:cs="Arial"/>
                <w:color w:val="000000"/>
                <w:sz w:val="24"/>
                <w:szCs w:val="24"/>
              </w:rPr>
            </w:pPr>
            <w:r>
              <w:rPr>
                <w:rFonts w:ascii="Arial" w:hAnsi="Arial" w:eastAsia="SimSun" w:cs="Arial"/>
                <w:color w:val="000000"/>
                <w:sz w:val="24"/>
                <w:szCs w:val="24"/>
              </w:rPr>
              <w:t>9</w:t>
            </w:r>
          </w:p>
        </w:tc>
        <w:tc>
          <w:tcPr>
            <w:tcW w:w="940" w:type="dxa"/>
            <w:tcBorders>
              <w:top w:val="single" w:color="000000" w:sz="18" w:space="0"/>
              <w:left w:val="single" w:color="000000" w:sz="8" w:space="0"/>
              <w:bottom w:val="nil"/>
              <w:right w:val="single" w:color="000000" w:sz="18" w:space="0"/>
            </w:tcBorders>
            <w:shd w:val="clear" w:color="auto" w:fill="FFFFFF"/>
            <w:tcMar>
              <w:top w:w="30" w:type="dxa"/>
              <w:left w:w="30" w:type="dxa"/>
              <w:bottom w:w="30" w:type="dxa"/>
              <w:right w:w="30" w:type="dxa"/>
            </w:tcMar>
          </w:tcPr>
          <w:p>
            <w:pPr>
              <w:autoSpaceDE w:val="0"/>
              <w:autoSpaceDN w:val="0"/>
              <w:adjustRightInd w:val="0"/>
              <w:spacing w:after="0" w:line="240" w:lineRule="auto"/>
              <w:jc w:val="right"/>
              <w:rPr>
                <w:rFonts w:ascii="Arial" w:hAnsi="Arial" w:eastAsia="SimSun" w:cs="Arial"/>
                <w:color w:val="000000"/>
                <w:sz w:val="24"/>
                <w:szCs w:val="24"/>
              </w:rPr>
            </w:pPr>
            <w:r>
              <w:rPr>
                <w:rFonts w:ascii="Arial" w:hAnsi="Arial" w:eastAsia="SimSun" w:cs="Arial"/>
                <w:color w:val="000000"/>
                <w:sz w:val="24"/>
                <w:szCs w:val="24"/>
              </w:rPr>
              <w:t>.001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After w:val="1"/>
          <w:wAfter w:w="767" w:type="dxa"/>
          <w:cantSplit/>
        </w:trPr>
        <w:tc>
          <w:tcPr>
            <w:tcW w:w="3683" w:type="dxa"/>
            <w:tcBorders>
              <w:top w:val="nil"/>
              <w:left w:val="nil"/>
              <w:bottom w:val="nil"/>
              <w:right w:val="single" w:color="000000" w:sz="18" w:space="0"/>
            </w:tcBorders>
            <w:shd w:val="clear" w:color="auto" w:fill="FFFFFF"/>
            <w:tcMar>
              <w:top w:w="30" w:type="dxa"/>
              <w:left w:w="30" w:type="dxa"/>
              <w:bottom w:w="30" w:type="dxa"/>
              <w:right w:w="30" w:type="dxa"/>
            </w:tcMar>
          </w:tcPr>
          <w:p>
            <w:pPr>
              <w:autoSpaceDE w:val="0"/>
              <w:autoSpaceDN w:val="0"/>
              <w:adjustRightInd w:val="0"/>
              <w:spacing w:after="0" w:line="240" w:lineRule="auto"/>
              <w:rPr>
                <w:rFonts w:ascii="Arial" w:hAnsi="Arial" w:eastAsia="SimSun" w:cs="Arial"/>
                <w:color w:val="000000"/>
                <w:sz w:val="24"/>
                <w:szCs w:val="24"/>
              </w:rPr>
            </w:pPr>
            <w:r>
              <w:rPr>
                <w:rFonts w:ascii="Arial" w:hAnsi="Arial" w:eastAsia="SimSun" w:cs="Arial"/>
                <w:color w:val="000000"/>
                <w:sz w:val="24"/>
                <w:szCs w:val="24"/>
              </w:rPr>
              <w:t>PreFormula 2 - PostFormula 2</w:t>
            </w:r>
          </w:p>
        </w:tc>
        <w:tc>
          <w:tcPr>
            <w:tcW w:w="1407" w:type="dxa"/>
            <w:tcBorders>
              <w:top w:val="nil"/>
              <w:left w:val="nil"/>
              <w:bottom w:val="nil"/>
              <w:right w:val="single" w:color="000000" w:sz="8" w:space="0"/>
            </w:tcBorders>
            <w:shd w:val="clear" w:color="auto" w:fill="FFFFFF"/>
            <w:tcMar>
              <w:top w:w="30" w:type="dxa"/>
              <w:left w:w="30" w:type="dxa"/>
              <w:bottom w:w="30" w:type="dxa"/>
              <w:right w:w="30" w:type="dxa"/>
            </w:tcMar>
          </w:tcPr>
          <w:p>
            <w:pPr>
              <w:autoSpaceDE w:val="0"/>
              <w:autoSpaceDN w:val="0"/>
              <w:adjustRightInd w:val="0"/>
              <w:spacing w:after="0" w:line="240" w:lineRule="auto"/>
              <w:jc w:val="right"/>
              <w:rPr>
                <w:rFonts w:ascii="Arial" w:hAnsi="Arial" w:eastAsia="SimSun" w:cs="Arial"/>
                <w:color w:val="000000"/>
                <w:sz w:val="24"/>
                <w:szCs w:val="24"/>
              </w:rPr>
            </w:pPr>
            <w:r>
              <w:rPr>
                <w:rFonts w:ascii="Arial" w:hAnsi="Arial" w:eastAsia="SimSun" w:cs="Arial"/>
                <w:color w:val="000000"/>
                <w:sz w:val="24"/>
                <w:szCs w:val="24"/>
              </w:rPr>
              <w:t>.6000</w:t>
            </w:r>
          </w:p>
        </w:tc>
        <w:tc>
          <w:tcPr>
            <w:tcW w:w="1850" w:type="dxa"/>
            <w:tcBorders>
              <w:top w:val="nil"/>
              <w:left w:val="single" w:color="000000" w:sz="8" w:space="0"/>
              <w:bottom w:val="nil"/>
              <w:right w:val="single" w:color="000000" w:sz="8" w:space="0"/>
            </w:tcBorders>
            <w:shd w:val="clear" w:color="auto" w:fill="FFFFFF"/>
            <w:tcMar>
              <w:top w:w="30" w:type="dxa"/>
              <w:left w:w="30" w:type="dxa"/>
              <w:bottom w:w="30" w:type="dxa"/>
              <w:right w:w="30" w:type="dxa"/>
            </w:tcMar>
          </w:tcPr>
          <w:p>
            <w:pPr>
              <w:autoSpaceDE w:val="0"/>
              <w:autoSpaceDN w:val="0"/>
              <w:adjustRightInd w:val="0"/>
              <w:spacing w:after="0" w:line="240" w:lineRule="auto"/>
              <w:jc w:val="right"/>
              <w:rPr>
                <w:rFonts w:ascii="Arial" w:hAnsi="Arial" w:eastAsia="SimSun" w:cs="Arial"/>
                <w:color w:val="000000"/>
                <w:sz w:val="24"/>
                <w:szCs w:val="24"/>
              </w:rPr>
            </w:pPr>
            <w:r>
              <w:rPr>
                <w:rFonts w:ascii="Arial" w:hAnsi="Arial" w:eastAsia="SimSun" w:cs="Arial"/>
                <w:color w:val="000000"/>
                <w:sz w:val="24"/>
                <w:szCs w:val="24"/>
              </w:rPr>
              <w:t>3.3731</w:t>
            </w:r>
          </w:p>
        </w:tc>
        <w:tc>
          <w:tcPr>
            <w:tcW w:w="993" w:type="dxa"/>
            <w:tcBorders>
              <w:top w:val="nil"/>
              <w:left w:val="single" w:color="000000" w:sz="8" w:space="0"/>
              <w:bottom w:val="nil"/>
              <w:right w:val="single" w:color="000000" w:sz="8" w:space="0"/>
            </w:tcBorders>
            <w:shd w:val="clear" w:color="auto" w:fill="FFFFFF"/>
            <w:tcMar>
              <w:top w:w="30" w:type="dxa"/>
              <w:left w:w="30" w:type="dxa"/>
              <w:bottom w:w="30" w:type="dxa"/>
              <w:right w:w="30" w:type="dxa"/>
            </w:tcMar>
          </w:tcPr>
          <w:p>
            <w:pPr>
              <w:autoSpaceDE w:val="0"/>
              <w:autoSpaceDN w:val="0"/>
              <w:adjustRightInd w:val="0"/>
              <w:spacing w:after="0" w:line="240" w:lineRule="auto"/>
              <w:jc w:val="right"/>
              <w:rPr>
                <w:rFonts w:ascii="Arial" w:hAnsi="Arial" w:eastAsia="SimSun" w:cs="Arial"/>
                <w:color w:val="000000"/>
                <w:sz w:val="24"/>
                <w:szCs w:val="24"/>
              </w:rPr>
            </w:pPr>
            <w:r>
              <w:rPr>
                <w:rFonts w:ascii="Arial" w:hAnsi="Arial" w:eastAsia="SimSun" w:cs="Arial"/>
                <w:color w:val="000000"/>
                <w:sz w:val="24"/>
                <w:szCs w:val="24"/>
              </w:rPr>
              <w:t>.562</w:t>
            </w:r>
          </w:p>
        </w:tc>
        <w:tc>
          <w:tcPr>
            <w:tcW w:w="708" w:type="dxa"/>
            <w:tcBorders>
              <w:top w:val="nil"/>
              <w:left w:val="single" w:color="000000" w:sz="8" w:space="0"/>
              <w:bottom w:val="nil"/>
              <w:right w:val="single" w:color="000000" w:sz="8" w:space="0"/>
            </w:tcBorders>
            <w:shd w:val="clear" w:color="auto" w:fill="FFFFFF"/>
            <w:tcMar>
              <w:top w:w="30" w:type="dxa"/>
              <w:left w:w="30" w:type="dxa"/>
              <w:bottom w:w="30" w:type="dxa"/>
              <w:right w:w="30" w:type="dxa"/>
            </w:tcMar>
          </w:tcPr>
          <w:p>
            <w:pPr>
              <w:autoSpaceDE w:val="0"/>
              <w:autoSpaceDN w:val="0"/>
              <w:adjustRightInd w:val="0"/>
              <w:spacing w:after="0" w:line="240" w:lineRule="auto"/>
              <w:jc w:val="right"/>
              <w:rPr>
                <w:rFonts w:ascii="Arial" w:hAnsi="Arial" w:eastAsia="SimSun" w:cs="Arial"/>
                <w:color w:val="000000"/>
                <w:sz w:val="24"/>
                <w:szCs w:val="24"/>
              </w:rPr>
            </w:pPr>
            <w:r>
              <w:rPr>
                <w:rFonts w:ascii="Arial" w:hAnsi="Arial" w:eastAsia="SimSun" w:cs="Arial"/>
                <w:color w:val="000000"/>
                <w:sz w:val="24"/>
                <w:szCs w:val="24"/>
              </w:rPr>
              <w:t>9</w:t>
            </w:r>
          </w:p>
        </w:tc>
        <w:tc>
          <w:tcPr>
            <w:tcW w:w="940" w:type="dxa"/>
            <w:tcBorders>
              <w:top w:val="nil"/>
              <w:left w:val="single" w:color="000000" w:sz="8" w:space="0"/>
              <w:bottom w:val="nil"/>
              <w:right w:val="single" w:color="000000" w:sz="18" w:space="0"/>
            </w:tcBorders>
            <w:shd w:val="clear" w:color="auto" w:fill="FFFFFF"/>
            <w:tcMar>
              <w:top w:w="30" w:type="dxa"/>
              <w:left w:w="30" w:type="dxa"/>
              <w:bottom w:w="30" w:type="dxa"/>
              <w:right w:w="30" w:type="dxa"/>
            </w:tcMar>
          </w:tcPr>
          <w:p>
            <w:pPr>
              <w:autoSpaceDE w:val="0"/>
              <w:autoSpaceDN w:val="0"/>
              <w:adjustRightInd w:val="0"/>
              <w:spacing w:after="0" w:line="240" w:lineRule="auto"/>
              <w:jc w:val="right"/>
              <w:rPr>
                <w:rFonts w:ascii="Arial" w:hAnsi="Arial" w:eastAsia="SimSun" w:cs="Arial"/>
                <w:color w:val="000000"/>
                <w:sz w:val="24"/>
                <w:szCs w:val="24"/>
              </w:rPr>
            </w:pPr>
            <w:r>
              <w:rPr>
                <w:rFonts w:ascii="Arial" w:hAnsi="Arial" w:eastAsia="SimSun" w:cs="Arial"/>
                <w:color w:val="000000"/>
                <w:sz w:val="24"/>
                <w:szCs w:val="24"/>
              </w:rPr>
              <w:t>.588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After w:val="1"/>
          <w:wAfter w:w="767" w:type="dxa"/>
          <w:cantSplit/>
        </w:trPr>
        <w:tc>
          <w:tcPr>
            <w:tcW w:w="3683" w:type="dxa"/>
            <w:tcBorders>
              <w:top w:val="nil"/>
              <w:left w:val="nil"/>
              <w:bottom w:val="nil"/>
              <w:right w:val="single" w:color="000000" w:sz="18" w:space="0"/>
            </w:tcBorders>
            <w:shd w:val="clear" w:color="auto" w:fill="FFFFFF"/>
            <w:tcMar>
              <w:top w:w="30" w:type="dxa"/>
              <w:left w:w="30" w:type="dxa"/>
              <w:bottom w:w="30" w:type="dxa"/>
              <w:right w:w="30" w:type="dxa"/>
            </w:tcMar>
          </w:tcPr>
          <w:p>
            <w:pPr>
              <w:autoSpaceDE w:val="0"/>
              <w:autoSpaceDN w:val="0"/>
              <w:adjustRightInd w:val="0"/>
              <w:spacing w:after="0" w:line="240" w:lineRule="auto"/>
              <w:rPr>
                <w:rFonts w:ascii="Arial" w:hAnsi="Arial" w:eastAsia="SimSun" w:cs="Arial"/>
                <w:color w:val="000000"/>
                <w:sz w:val="24"/>
                <w:szCs w:val="24"/>
              </w:rPr>
            </w:pPr>
            <w:r>
              <w:rPr>
                <w:rFonts w:ascii="Arial" w:hAnsi="Arial" w:eastAsia="SimSun" w:cs="Arial"/>
                <w:color w:val="000000"/>
                <w:sz w:val="24"/>
                <w:szCs w:val="24"/>
              </w:rPr>
              <w:t>PreFormula 3 - PostFormula 3</w:t>
            </w:r>
          </w:p>
        </w:tc>
        <w:tc>
          <w:tcPr>
            <w:tcW w:w="1407" w:type="dxa"/>
            <w:tcBorders>
              <w:top w:val="nil"/>
              <w:left w:val="nil"/>
              <w:bottom w:val="nil"/>
              <w:right w:val="single" w:color="000000" w:sz="8" w:space="0"/>
            </w:tcBorders>
            <w:shd w:val="clear" w:color="auto" w:fill="FFFFFF"/>
            <w:tcMar>
              <w:top w:w="30" w:type="dxa"/>
              <w:left w:w="30" w:type="dxa"/>
              <w:bottom w:w="30" w:type="dxa"/>
              <w:right w:w="30" w:type="dxa"/>
            </w:tcMar>
          </w:tcPr>
          <w:p>
            <w:pPr>
              <w:autoSpaceDE w:val="0"/>
              <w:autoSpaceDN w:val="0"/>
              <w:adjustRightInd w:val="0"/>
              <w:spacing w:after="0" w:line="240" w:lineRule="auto"/>
              <w:jc w:val="right"/>
              <w:rPr>
                <w:rFonts w:ascii="Arial" w:hAnsi="Arial" w:eastAsia="SimSun" w:cs="Arial"/>
                <w:color w:val="000000"/>
                <w:sz w:val="24"/>
                <w:szCs w:val="24"/>
              </w:rPr>
            </w:pPr>
            <w:r>
              <w:rPr>
                <w:rFonts w:ascii="Arial" w:hAnsi="Arial" w:eastAsia="SimSun" w:cs="Arial"/>
                <w:color w:val="000000"/>
                <w:sz w:val="24"/>
                <w:szCs w:val="24"/>
              </w:rPr>
              <w:t>2.3000</w:t>
            </w:r>
          </w:p>
        </w:tc>
        <w:tc>
          <w:tcPr>
            <w:tcW w:w="1850" w:type="dxa"/>
            <w:tcBorders>
              <w:top w:val="nil"/>
              <w:left w:val="single" w:color="000000" w:sz="8" w:space="0"/>
              <w:bottom w:val="nil"/>
              <w:right w:val="single" w:color="000000" w:sz="8" w:space="0"/>
            </w:tcBorders>
            <w:shd w:val="clear" w:color="auto" w:fill="FFFFFF"/>
            <w:tcMar>
              <w:top w:w="30" w:type="dxa"/>
              <w:left w:w="30" w:type="dxa"/>
              <w:bottom w:w="30" w:type="dxa"/>
              <w:right w:w="30" w:type="dxa"/>
            </w:tcMar>
          </w:tcPr>
          <w:p>
            <w:pPr>
              <w:autoSpaceDE w:val="0"/>
              <w:autoSpaceDN w:val="0"/>
              <w:adjustRightInd w:val="0"/>
              <w:spacing w:after="0" w:line="240" w:lineRule="auto"/>
              <w:jc w:val="right"/>
              <w:rPr>
                <w:rFonts w:ascii="Arial" w:hAnsi="Arial" w:eastAsia="SimSun" w:cs="Arial"/>
                <w:color w:val="000000"/>
                <w:sz w:val="24"/>
                <w:szCs w:val="24"/>
              </w:rPr>
            </w:pPr>
            <w:r>
              <w:rPr>
                <w:rFonts w:ascii="Arial" w:hAnsi="Arial" w:eastAsia="SimSun" w:cs="Arial"/>
                <w:color w:val="000000"/>
                <w:sz w:val="24"/>
                <w:szCs w:val="24"/>
              </w:rPr>
              <w:t>4.0565</w:t>
            </w:r>
          </w:p>
        </w:tc>
        <w:tc>
          <w:tcPr>
            <w:tcW w:w="993" w:type="dxa"/>
            <w:tcBorders>
              <w:top w:val="nil"/>
              <w:left w:val="single" w:color="000000" w:sz="8" w:space="0"/>
              <w:bottom w:val="nil"/>
              <w:right w:val="single" w:color="000000" w:sz="8" w:space="0"/>
            </w:tcBorders>
            <w:shd w:val="clear" w:color="auto" w:fill="FFFFFF"/>
            <w:tcMar>
              <w:top w:w="30" w:type="dxa"/>
              <w:left w:w="30" w:type="dxa"/>
              <w:bottom w:w="30" w:type="dxa"/>
              <w:right w:w="30" w:type="dxa"/>
            </w:tcMar>
          </w:tcPr>
          <w:p>
            <w:pPr>
              <w:autoSpaceDE w:val="0"/>
              <w:autoSpaceDN w:val="0"/>
              <w:adjustRightInd w:val="0"/>
              <w:spacing w:after="0" w:line="240" w:lineRule="auto"/>
              <w:jc w:val="right"/>
              <w:rPr>
                <w:rFonts w:ascii="Arial" w:hAnsi="Arial" w:eastAsia="SimSun" w:cs="Arial"/>
                <w:color w:val="000000"/>
                <w:sz w:val="24"/>
                <w:szCs w:val="24"/>
              </w:rPr>
            </w:pPr>
            <w:r>
              <w:rPr>
                <w:rFonts w:ascii="Arial" w:hAnsi="Arial" w:eastAsia="SimSun" w:cs="Arial"/>
                <w:color w:val="000000"/>
                <w:sz w:val="24"/>
                <w:szCs w:val="24"/>
              </w:rPr>
              <w:t>1.793</w:t>
            </w:r>
          </w:p>
        </w:tc>
        <w:tc>
          <w:tcPr>
            <w:tcW w:w="708" w:type="dxa"/>
            <w:tcBorders>
              <w:top w:val="nil"/>
              <w:left w:val="single" w:color="000000" w:sz="8" w:space="0"/>
              <w:bottom w:val="nil"/>
              <w:right w:val="single" w:color="000000" w:sz="8" w:space="0"/>
            </w:tcBorders>
            <w:shd w:val="clear" w:color="auto" w:fill="FFFFFF"/>
            <w:tcMar>
              <w:top w:w="30" w:type="dxa"/>
              <w:left w:w="30" w:type="dxa"/>
              <w:bottom w:w="30" w:type="dxa"/>
              <w:right w:w="30" w:type="dxa"/>
            </w:tcMar>
          </w:tcPr>
          <w:p>
            <w:pPr>
              <w:autoSpaceDE w:val="0"/>
              <w:autoSpaceDN w:val="0"/>
              <w:adjustRightInd w:val="0"/>
              <w:spacing w:after="0" w:line="240" w:lineRule="auto"/>
              <w:jc w:val="right"/>
              <w:rPr>
                <w:rFonts w:ascii="Arial" w:hAnsi="Arial" w:eastAsia="SimSun" w:cs="Arial"/>
                <w:color w:val="000000"/>
                <w:sz w:val="24"/>
                <w:szCs w:val="24"/>
              </w:rPr>
            </w:pPr>
            <w:r>
              <w:rPr>
                <w:rFonts w:ascii="Arial" w:hAnsi="Arial" w:eastAsia="SimSun" w:cs="Arial"/>
                <w:color w:val="000000"/>
                <w:sz w:val="24"/>
                <w:szCs w:val="24"/>
              </w:rPr>
              <w:t>9</w:t>
            </w:r>
          </w:p>
        </w:tc>
        <w:tc>
          <w:tcPr>
            <w:tcW w:w="940" w:type="dxa"/>
            <w:tcBorders>
              <w:top w:val="nil"/>
              <w:left w:val="single" w:color="000000" w:sz="8" w:space="0"/>
              <w:bottom w:val="nil"/>
              <w:right w:val="single" w:color="000000" w:sz="18" w:space="0"/>
            </w:tcBorders>
            <w:shd w:val="clear" w:color="auto" w:fill="FFFFFF"/>
            <w:tcMar>
              <w:top w:w="30" w:type="dxa"/>
              <w:left w:w="30" w:type="dxa"/>
              <w:bottom w:w="30" w:type="dxa"/>
              <w:right w:w="30" w:type="dxa"/>
            </w:tcMar>
          </w:tcPr>
          <w:p>
            <w:pPr>
              <w:autoSpaceDE w:val="0"/>
              <w:autoSpaceDN w:val="0"/>
              <w:adjustRightInd w:val="0"/>
              <w:spacing w:after="0" w:line="240" w:lineRule="auto"/>
              <w:jc w:val="right"/>
              <w:rPr>
                <w:rFonts w:ascii="Arial" w:hAnsi="Arial" w:eastAsia="SimSun" w:cs="Arial"/>
                <w:color w:val="000000"/>
                <w:sz w:val="24"/>
                <w:szCs w:val="24"/>
              </w:rPr>
            </w:pPr>
            <w:r>
              <w:rPr>
                <w:rFonts w:ascii="Arial" w:hAnsi="Arial" w:eastAsia="SimSun" w:cs="Arial"/>
                <w:color w:val="000000"/>
                <w:sz w:val="24"/>
                <w:szCs w:val="24"/>
              </w:rPr>
              <w:t>.107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After w:val="1"/>
          <w:wAfter w:w="767" w:type="dxa"/>
          <w:cantSplit/>
          <w:trHeight w:val="90" w:hRule="atLeast"/>
        </w:trPr>
        <w:tc>
          <w:tcPr>
            <w:tcW w:w="3683" w:type="dxa"/>
            <w:tcBorders>
              <w:top w:val="nil"/>
              <w:left w:val="nil"/>
              <w:bottom w:val="single" w:color="000000" w:sz="18" w:space="0"/>
              <w:right w:val="single" w:color="000000" w:sz="18" w:space="0"/>
            </w:tcBorders>
            <w:shd w:val="clear" w:color="auto" w:fill="FFFFFF"/>
            <w:tcMar>
              <w:top w:w="30" w:type="dxa"/>
              <w:left w:w="30" w:type="dxa"/>
              <w:bottom w:w="30" w:type="dxa"/>
              <w:right w:w="30" w:type="dxa"/>
            </w:tcMar>
          </w:tcPr>
          <w:p>
            <w:pPr>
              <w:autoSpaceDE w:val="0"/>
              <w:autoSpaceDN w:val="0"/>
              <w:adjustRightInd w:val="0"/>
              <w:spacing w:after="0" w:line="240" w:lineRule="auto"/>
              <w:rPr>
                <w:rFonts w:ascii="Arial" w:hAnsi="Arial" w:eastAsia="SimSun" w:cs="Arial"/>
                <w:color w:val="000000"/>
                <w:sz w:val="24"/>
                <w:szCs w:val="24"/>
              </w:rPr>
            </w:pPr>
            <w:r>
              <w:rPr>
                <w:rFonts w:ascii="Arial" w:hAnsi="Arial" w:eastAsia="SimSun" w:cs="Arial"/>
                <w:color w:val="000000"/>
                <w:sz w:val="24"/>
                <w:szCs w:val="24"/>
              </w:rPr>
              <w:t>Pre - PostNoInterv</w:t>
            </w:r>
          </w:p>
        </w:tc>
        <w:tc>
          <w:tcPr>
            <w:tcW w:w="1407" w:type="dxa"/>
            <w:tcBorders>
              <w:top w:val="nil"/>
              <w:left w:val="nil"/>
              <w:bottom w:val="single" w:color="000000" w:sz="18" w:space="0"/>
              <w:right w:val="single" w:color="000000" w:sz="8" w:space="0"/>
            </w:tcBorders>
            <w:shd w:val="clear" w:color="auto" w:fill="FFFFFF"/>
            <w:tcMar>
              <w:top w:w="30" w:type="dxa"/>
              <w:left w:w="30" w:type="dxa"/>
              <w:bottom w:w="30" w:type="dxa"/>
              <w:right w:w="30" w:type="dxa"/>
            </w:tcMar>
          </w:tcPr>
          <w:p>
            <w:pPr>
              <w:autoSpaceDE w:val="0"/>
              <w:autoSpaceDN w:val="0"/>
              <w:adjustRightInd w:val="0"/>
              <w:spacing w:after="0" w:line="240" w:lineRule="auto"/>
              <w:jc w:val="right"/>
              <w:rPr>
                <w:rFonts w:ascii="Arial" w:hAnsi="Arial" w:eastAsia="SimSun" w:cs="Arial"/>
                <w:color w:val="000000"/>
                <w:sz w:val="24"/>
                <w:szCs w:val="24"/>
              </w:rPr>
            </w:pPr>
            <w:r>
              <w:rPr>
                <w:rFonts w:ascii="Arial" w:hAnsi="Arial" w:eastAsia="SimSun" w:cs="Arial"/>
                <w:color w:val="000000"/>
                <w:sz w:val="24"/>
                <w:szCs w:val="24"/>
              </w:rPr>
              <w:t>.6000</w:t>
            </w:r>
          </w:p>
        </w:tc>
        <w:tc>
          <w:tcPr>
            <w:tcW w:w="1850" w:type="dxa"/>
            <w:tcBorders>
              <w:top w:val="nil"/>
              <w:left w:val="single" w:color="000000" w:sz="8" w:space="0"/>
              <w:bottom w:val="single" w:color="000000" w:sz="18" w:space="0"/>
              <w:right w:val="single" w:color="000000" w:sz="8" w:space="0"/>
            </w:tcBorders>
            <w:shd w:val="clear" w:color="auto" w:fill="FFFFFF"/>
            <w:tcMar>
              <w:top w:w="30" w:type="dxa"/>
              <w:left w:w="30" w:type="dxa"/>
              <w:bottom w:w="30" w:type="dxa"/>
              <w:right w:w="30" w:type="dxa"/>
            </w:tcMar>
          </w:tcPr>
          <w:p>
            <w:pPr>
              <w:autoSpaceDE w:val="0"/>
              <w:autoSpaceDN w:val="0"/>
              <w:adjustRightInd w:val="0"/>
              <w:spacing w:after="0" w:line="240" w:lineRule="auto"/>
              <w:jc w:val="right"/>
              <w:rPr>
                <w:rFonts w:ascii="Arial" w:hAnsi="Arial" w:eastAsia="SimSun" w:cs="Arial"/>
                <w:color w:val="000000"/>
                <w:sz w:val="24"/>
                <w:szCs w:val="24"/>
              </w:rPr>
            </w:pPr>
            <w:r>
              <w:rPr>
                <w:rFonts w:ascii="Arial" w:hAnsi="Arial" w:eastAsia="SimSun" w:cs="Arial"/>
                <w:color w:val="000000"/>
                <w:sz w:val="24"/>
                <w:szCs w:val="24"/>
              </w:rPr>
              <w:t>.6992</w:t>
            </w:r>
          </w:p>
        </w:tc>
        <w:tc>
          <w:tcPr>
            <w:tcW w:w="993" w:type="dxa"/>
            <w:tcBorders>
              <w:top w:val="nil"/>
              <w:left w:val="single" w:color="000000" w:sz="8" w:space="0"/>
              <w:bottom w:val="single" w:color="000000" w:sz="18" w:space="0"/>
              <w:right w:val="single" w:color="000000" w:sz="8" w:space="0"/>
            </w:tcBorders>
            <w:shd w:val="clear" w:color="auto" w:fill="FFFFFF"/>
            <w:tcMar>
              <w:top w:w="30" w:type="dxa"/>
              <w:left w:w="30" w:type="dxa"/>
              <w:bottom w:w="30" w:type="dxa"/>
              <w:right w:w="30" w:type="dxa"/>
            </w:tcMar>
          </w:tcPr>
          <w:p>
            <w:pPr>
              <w:autoSpaceDE w:val="0"/>
              <w:autoSpaceDN w:val="0"/>
              <w:adjustRightInd w:val="0"/>
              <w:spacing w:after="0" w:line="240" w:lineRule="auto"/>
              <w:jc w:val="right"/>
              <w:rPr>
                <w:rFonts w:ascii="Arial" w:hAnsi="Arial" w:eastAsia="SimSun" w:cs="Arial"/>
                <w:color w:val="000000"/>
                <w:sz w:val="24"/>
                <w:szCs w:val="24"/>
              </w:rPr>
            </w:pPr>
            <w:r>
              <w:rPr>
                <w:rFonts w:ascii="Arial" w:hAnsi="Arial" w:eastAsia="SimSun" w:cs="Arial"/>
                <w:color w:val="000000"/>
                <w:sz w:val="24"/>
                <w:szCs w:val="24"/>
              </w:rPr>
              <w:t>2.714</w:t>
            </w:r>
          </w:p>
        </w:tc>
        <w:tc>
          <w:tcPr>
            <w:tcW w:w="708" w:type="dxa"/>
            <w:tcBorders>
              <w:top w:val="nil"/>
              <w:left w:val="single" w:color="000000" w:sz="8" w:space="0"/>
              <w:bottom w:val="single" w:color="000000" w:sz="18" w:space="0"/>
              <w:right w:val="single" w:color="000000" w:sz="8" w:space="0"/>
            </w:tcBorders>
            <w:shd w:val="clear" w:color="auto" w:fill="FFFFFF"/>
            <w:tcMar>
              <w:top w:w="30" w:type="dxa"/>
              <w:left w:w="30" w:type="dxa"/>
              <w:bottom w:w="30" w:type="dxa"/>
              <w:right w:w="30" w:type="dxa"/>
            </w:tcMar>
          </w:tcPr>
          <w:p>
            <w:pPr>
              <w:autoSpaceDE w:val="0"/>
              <w:autoSpaceDN w:val="0"/>
              <w:adjustRightInd w:val="0"/>
              <w:spacing w:after="0" w:line="240" w:lineRule="auto"/>
              <w:jc w:val="right"/>
              <w:rPr>
                <w:rFonts w:ascii="Arial" w:hAnsi="Arial" w:eastAsia="SimSun" w:cs="Arial"/>
                <w:color w:val="000000"/>
                <w:sz w:val="24"/>
                <w:szCs w:val="24"/>
              </w:rPr>
            </w:pPr>
            <w:r>
              <w:rPr>
                <w:rFonts w:ascii="Arial" w:hAnsi="Arial" w:eastAsia="SimSun" w:cs="Arial"/>
                <w:color w:val="000000"/>
                <w:sz w:val="24"/>
                <w:szCs w:val="24"/>
              </w:rPr>
              <w:t>9</w:t>
            </w:r>
          </w:p>
        </w:tc>
        <w:tc>
          <w:tcPr>
            <w:tcW w:w="940" w:type="dxa"/>
            <w:tcBorders>
              <w:top w:val="nil"/>
              <w:left w:val="single" w:color="000000" w:sz="8" w:space="0"/>
              <w:bottom w:val="single" w:color="000000" w:sz="18" w:space="0"/>
              <w:right w:val="single" w:color="000000" w:sz="18" w:space="0"/>
            </w:tcBorders>
            <w:shd w:val="clear" w:color="auto" w:fill="FFFFFF"/>
            <w:tcMar>
              <w:top w:w="30" w:type="dxa"/>
              <w:left w:w="30" w:type="dxa"/>
              <w:bottom w:w="30" w:type="dxa"/>
              <w:right w:w="30" w:type="dxa"/>
            </w:tcMar>
          </w:tcPr>
          <w:p>
            <w:pPr>
              <w:autoSpaceDE w:val="0"/>
              <w:autoSpaceDN w:val="0"/>
              <w:adjustRightInd w:val="0"/>
              <w:spacing w:after="0" w:line="240" w:lineRule="auto"/>
              <w:jc w:val="right"/>
              <w:rPr>
                <w:rFonts w:ascii="Arial" w:hAnsi="Arial" w:eastAsia="SimSun" w:cs="Arial"/>
                <w:color w:val="000000"/>
                <w:sz w:val="24"/>
                <w:szCs w:val="24"/>
              </w:rPr>
            </w:pPr>
            <w:r>
              <w:rPr>
                <w:rFonts w:ascii="Arial" w:hAnsi="Arial" w:eastAsia="SimSun" w:cs="Arial"/>
                <w:color w:val="000000"/>
                <w:sz w:val="24"/>
                <w:szCs w:val="24"/>
              </w:rPr>
              <w:t>.024</w:t>
            </w:r>
          </w:p>
        </w:tc>
      </w:tr>
    </w:tbl>
    <w:p>
      <w:pPr>
        <w:spacing w:after="0" w:line="240" w:lineRule="auto"/>
        <w:jc w:val="both"/>
        <w:rPr>
          <w:rFonts w:ascii="Arial" w:hAnsi="Arial" w:cs="Arial"/>
          <w:b/>
          <w:bCs/>
          <w:sz w:val="24"/>
          <w:szCs w:val="24"/>
        </w:rPr>
      </w:pPr>
      <w:r>
        <w:rPr>
          <w:rFonts w:ascii="Arial" w:hAnsi="Arial" w:cs="Arial"/>
          <w:b/>
          <w:bCs/>
          <w:sz w:val="24"/>
          <w:szCs w:val="24"/>
        </w:rPr>
        <w:t>DISCUSSION</w:t>
      </w:r>
    </w:p>
    <w:p>
      <w:pPr>
        <w:spacing w:line="240" w:lineRule="auto"/>
        <w:ind w:firstLine="720"/>
        <w:jc w:val="both"/>
        <w:rPr>
          <w:rFonts w:ascii="Arial" w:hAnsi="Arial" w:cs="Arial"/>
          <w:sz w:val="24"/>
          <w:szCs w:val="24"/>
        </w:rPr>
      </w:pPr>
      <w:r>
        <w:rPr>
          <w:rFonts w:ascii="Arial" w:hAnsi="Arial" w:cs="Arial"/>
          <w:sz w:val="24"/>
          <w:szCs w:val="24"/>
        </w:rPr>
        <w:t>The results showed that most pregnant womens felt nausea and vomiting. The level of nausea felt by mothers varies. In this study, most of the mothers experienced moderate to severe nausea and vomiting. Factors that influence nausea and vomiting in pregnant women, namely pregnancy status, namely primigravida and work status of housewives</w:t>
      </w:r>
      <w:r>
        <w:rPr>
          <w:rFonts w:ascii="Arial" w:hAnsi="Arial" w:cs="Arial"/>
          <w:sz w:val="24"/>
          <w:szCs w:val="24"/>
        </w:rPr>
        <w:fldChar w:fldCharType="begin" w:fldLock="1"/>
      </w:r>
      <w:r>
        <w:rPr>
          <w:rFonts w:ascii="Arial" w:hAnsi="Arial" w:cs="Arial"/>
          <w:sz w:val="24"/>
          <w:szCs w:val="24"/>
        </w:rPr>
        <w:instrText xml:space="preserve">ADDIN CSL_CITATION {"citationItems":[{"id":"ITEM-1","itemData":{"DOI":"10.1093/oxfordjournals.aje.a114831","ISSN":"0002-9262 (Print)","PMID":"3341360","abstract":"The role of maternal risk factors in the development of nausea and vomiting in  pregnancy was studied in a historical cohort of 825 women who gave birth at the University of California (Los Angeles) Medical Center during a one-year period (April 1983-March 1984). The roles of demographic factors, reproductive history, and consumption of alcohol and tobacco in affecting the risk of developing nausea and vomiting were studied using both bivariate and multivariate statistical methods. Interpretations of the statistical analyses identify three risk factor associations correlated with decreased risk of nausea and vomiting and one factor associated with increased risk. The most apparent pattern was that women who were ethnically white, of white collar or professional occupation, and who consumed alcohol prior to conception, were at decreased risk for nausea and vomiting. The second pattern of decreased risk consisted of women over 35 years old with a history of infertility for one or more years prior to the current conception. The third low-risk pattern consisted of women without a history of nausea during prior pregnancies. The only factor associated with an increased risk was housewife occupational status. The results of this study are consistent with an endocrinologic model for the etiology of pregnancy-induced nausea and vomiting.","author":[{"dropping-particle":"","family":"Weigel","given":"M M","non-dropping-particle":"","parse-names":false,"suffix":""},{"dropping-particle":"","family":"Weigel","given":"R M","non-dropping-particle":"","parse-names":false,"suffix":""}],"container-title":"American journal of epidemiology","id":"ITEM-1","issue":"3","issued":{"date-parts":[["1988","3"]]},"language":"eng","page":"562-570","publisher-place":"United States","title":"The association of reproductive history, demographic factors, and alcohol and  tobacco consumption with the risk of developing nausea and vomiting in early pregnancy.","type":"article-journal","volume":"127"},"uris":["http://www.mendeley.com/documents/?uuid=751107f9-0c98-4fb8-8732-24efa9ed82e6"]}],"mendeley":{"formattedCitation":"(10)","plainTextFormattedCitation":"(10)","previouslyFormattedCitation":"(9)"},"properties":{"noteIndex":0},"schema":"https://github.com/citation-style-language/schema/raw/master/csl-citation.json"}</w:instrText>
      </w:r>
      <w:r>
        <w:rPr>
          <w:rFonts w:ascii="Arial" w:hAnsi="Arial" w:cs="Arial"/>
          <w:sz w:val="24"/>
          <w:szCs w:val="24"/>
        </w:rPr>
        <w:fldChar w:fldCharType="separate"/>
      </w:r>
      <w:r>
        <w:rPr>
          <w:rFonts w:ascii="Arial" w:hAnsi="Arial" w:cs="Arial"/>
          <w:sz w:val="24"/>
          <w:szCs w:val="24"/>
        </w:rPr>
        <w:t>(10)</w:t>
      </w:r>
      <w:r>
        <w:rPr>
          <w:rFonts w:ascii="Arial" w:hAnsi="Arial" w:cs="Arial"/>
          <w:sz w:val="24"/>
          <w:szCs w:val="24"/>
        </w:rPr>
        <w:fldChar w:fldCharType="end"/>
      </w:r>
      <w:r>
        <w:rPr>
          <w:rFonts w:ascii="Arial" w:hAnsi="Arial" w:cs="Arial"/>
          <w:sz w:val="24"/>
          <w:szCs w:val="24"/>
        </w:rPr>
        <w:t xml:space="preserve">, whereas for the mother’s education level did not affect the incidence of nausea and vomiting </w:t>
      </w:r>
      <w:r>
        <w:rPr>
          <w:rFonts w:ascii="Arial" w:hAnsi="Arial" w:cs="Arial"/>
          <w:sz w:val="24"/>
          <w:szCs w:val="24"/>
        </w:rPr>
        <w:fldChar w:fldCharType="begin" w:fldLock="1"/>
      </w:r>
      <w:r>
        <w:rPr>
          <w:rFonts w:ascii="Arial" w:hAnsi="Arial" w:cs="Arial"/>
          <w:sz w:val="24"/>
          <w:szCs w:val="24"/>
        </w:rPr>
        <w:instrText xml:space="preserve">ADDIN CSL_CITATION {"citationItems":[{"id":"ITEM-1","itemData":{"DOI":"10.1097/00005237-200410000-00002","ISSN":"0893-2190 (Print)","PMID":"15646303","abstract":"This article is a review of the incidence, characteristics, risk factors,  proposed causes, outcomes, treatment and nursing management of nausea and vomiting of pregnancy. Despite the fact that it affects most pregnant women to some degree, it is poorly understood and often poorly treated. Specific suggestions for therapeutic interventions are outlined.","author":[{"dropping-particle":"","family":"Davis","given":"Mitzi","non-dropping-particle":"","parse-names":false,"suffix":""}],"container-title":"The Journal of perinatal &amp; neonatal nursing","id":"ITEM-1","issue":"4","issued":{"date-parts":[["2004"]]},"language":"eng","page":"312-328","publisher-place":"United States","title":"Nausea and vomiting of pregnancy: an evidence-based review.","type":"article-journal","volume":"18"},"uris":["http://www.mendeley.com/documents/?uuid=17bd0a01-1042-499f-909b-a7175b3de17e"]}],"mendeley":{"formattedCitation":"(11)","plainTextFormattedCitation":"(11)","previouslyFormattedCitation":"(10)"},"properties":{"noteIndex":0},"schema":"https://github.com/citation-style-language/schema/raw/master/csl-citation.json"}</w:instrText>
      </w:r>
      <w:r>
        <w:rPr>
          <w:rFonts w:ascii="Arial" w:hAnsi="Arial" w:cs="Arial"/>
          <w:sz w:val="24"/>
          <w:szCs w:val="24"/>
        </w:rPr>
        <w:fldChar w:fldCharType="separate"/>
      </w:r>
      <w:r>
        <w:rPr>
          <w:rFonts w:ascii="Arial" w:hAnsi="Arial" w:cs="Arial"/>
          <w:sz w:val="24"/>
          <w:szCs w:val="24"/>
        </w:rPr>
        <w:t>(11)</w:t>
      </w:r>
      <w:r>
        <w:rPr>
          <w:rFonts w:ascii="Arial" w:hAnsi="Arial" w:cs="Arial"/>
          <w:sz w:val="24"/>
          <w:szCs w:val="24"/>
        </w:rPr>
        <w:fldChar w:fldCharType="end"/>
      </w:r>
      <w:r>
        <w:rPr>
          <w:rFonts w:ascii="Arial" w:hAnsi="Arial" w:cs="Arial"/>
          <w:sz w:val="24"/>
          <w:szCs w:val="24"/>
        </w:rPr>
        <w:t xml:space="preserve">. Employment status is not yet clear because it is possible for the mother not to work after experiencing nausea and vomiting. Nausea and vomiting that occurs in pregnant women can be felt by mothers for a long time influenced by several things including mothers who are not working, teenage age, lack of activity, lack of exercise, often drinking cold, history of gastrointestinal pain </w:t>
      </w:r>
      <w:r>
        <w:rPr>
          <w:rFonts w:ascii="Arial" w:hAnsi="Arial" w:eastAsia="Times-Roman" w:cs="Arial"/>
          <w:color w:val="000000"/>
          <w:sz w:val="24"/>
          <w:szCs w:val="24"/>
          <w:lang w:eastAsia="zh-CN"/>
        </w:rPr>
        <w:t xml:space="preserve"> </w:t>
      </w:r>
      <w:r>
        <w:rPr>
          <w:rFonts w:ascii="Arial" w:hAnsi="Arial" w:eastAsia="Times-Roman" w:cs="Arial"/>
          <w:color w:val="000000"/>
          <w:sz w:val="24"/>
          <w:szCs w:val="24"/>
          <w:lang w:eastAsia="zh-CN"/>
        </w:rPr>
        <w:fldChar w:fldCharType="begin" w:fldLock="1"/>
      </w:r>
      <w:r>
        <w:rPr>
          <w:rFonts w:ascii="Arial" w:hAnsi="Arial" w:eastAsia="Times-Roman" w:cs="Arial"/>
          <w:color w:val="000000"/>
          <w:sz w:val="24"/>
          <w:szCs w:val="24"/>
          <w:lang w:eastAsia="zh-CN"/>
        </w:rPr>
        <w:instrText xml:space="preserve">ADDIN CSL_CITATION {"citationItems":[{"id":"ITEM-1","itemData":{"DOI":"10.2147/RMHP.S273791","ISSN":"11791594","abstract":"Background: Determination of the risk factors associated with prolonged nausea and vomiting during pregnancy (NVP) helps to develop prevention strategies. However, there is a lack of studies regarding risk factors of prolonged NVP. Thus, the potential risk factors of prolonged moderate and severe NVP were examined. Methods: This is a retrospective study among pregnant women in South of China. The Pregnancy-Unique Quantification of Emesis (PUQE) scale was used to evaluate NVP. Onset before 12 weeks and persistence after 20 weeks of gestation were defined as prolonged NVP. Data on NVP and other variables were collected by standard questionnaires and medical records. Results: A finally sample of 1739 participants were analyzed. The incidence of prolonged moderate and severe NVP was 42.1% and 1.1%, respectively. Among those with NVP, the increased risk of prolonged moderate NVP was associated with lower gestational age (OR = 0.95 per SD increase, 95% CI=0.93–0.97), being a housewife (OR = 1.30, 95% CI=1.02– 1.65), pre-pregnant longer sedentary time (OR = 2.02, 95% CI=1.16–1.83), pre-pregnant lower exercise frequency (OR = 1.84, 95% CI=1.20–2.82), and history of gastrointestinal (GI) diseases (OR = 2.21, 95% CI=1.61–3.03). Persons who were a housewife (OR = 6.39, 95% CI=1.90–21.47), with pre-pregnant high frequent (always) cold drinking (OR=11.12, 95% CI=1.24–100.73), and had a history of GI diseases (OR=10.10, 95% CI=2.63–38.86) were more likely to experience prolonged severe NVP. Conclusion: The results of the present study suggested that pregnant women unemployed, with lower gestational age, pre-pregnant longer sedentary time, less exercise, high frequent (always) cold drinking and history of GI diseases had a higher risk of prolonged NVP and should be taken more care.","author":[{"dropping-particle":"","family":"GZhang","given":"Huishan","non-dropping-particle":"","parse-names":false,"suffix":""},{"dropping-particle":"","family":"Wu","given":"Shuzhen","non-dropping-particle":"","parse-names":false,"suffix":""},{"dropping-particle":"","family":"Feng","given":"Jinping","non-dropping-particle":"","parse-names":false,"suffix":""},{"dropping-particle":"","family":"Liu","given":"Zhengping","non-dropping-particle":"","parse-names":false,"suffix":""}],"container-title":"Risk Management and Healthcare Policy","id":"ITEM-1","issued":{"date-parts":[["2020"]]},"page":"2645-2654","title":"Risk factors of prolonged nausea and vomiting during pregnancy","type":"article-journal","volume":"13"},"uris":["http://www.mendeley.com/documents/?uuid=230c792b-f585-4c24-95a3-4e01c870976a"]}],"mendeley":{"formattedCitation":"(12)","plainTextFormattedCitation":"(12)","previouslyFormattedCitation":"(11)"},"properties":{"noteIndex":0},"schema":"https://github.com/citation-style-language/schema/raw/master/csl-citation.json"}</w:instrText>
      </w:r>
      <w:r>
        <w:rPr>
          <w:rFonts w:ascii="Arial" w:hAnsi="Arial" w:eastAsia="Times-Roman" w:cs="Arial"/>
          <w:color w:val="000000"/>
          <w:sz w:val="24"/>
          <w:szCs w:val="24"/>
          <w:lang w:eastAsia="zh-CN"/>
        </w:rPr>
        <w:fldChar w:fldCharType="separate"/>
      </w:r>
      <w:r>
        <w:rPr>
          <w:rFonts w:ascii="Arial" w:hAnsi="Arial" w:eastAsia="Times-Roman" w:cs="Arial"/>
          <w:color w:val="000000"/>
          <w:sz w:val="24"/>
          <w:szCs w:val="24"/>
          <w:lang w:eastAsia="zh-CN"/>
        </w:rPr>
        <w:t>(12)</w:t>
      </w:r>
      <w:r>
        <w:rPr>
          <w:rFonts w:ascii="Arial" w:hAnsi="Arial" w:eastAsia="Times-Roman" w:cs="Arial"/>
          <w:color w:val="000000"/>
          <w:sz w:val="24"/>
          <w:szCs w:val="24"/>
          <w:lang w:eastAsia="zh-CN"/>
        </w:rPr>
        <w:fldChar w:fldCharType="end"/>
      </w:r>
      <w:r>
        <w:rPr>
          <w:rFonts w:ascii="Arial" w:hAnsi="Arial" w:eastAsia="Times-Roman" w:cs="Arial"/>
          <w:color w:val="000000"/>
          <w:sz w:val="24"/>
          <w:szCs w:val="24"/>
          <w:lang w:eastAsia="zh-CN"/>
        </w:rPr>
        <w:t xml:space="preserve">. Medicinal methods of prevention and treatment include nutritional suppelements and altenative methods, such as hypnosis and acupuncture, as well as pharmacotherapy </w:t>
      </w:r>
      <w:r>
        <w:rPr>
          <w:rFonts w:ascii="Arial" w:hAnsi="Arial" w:eastAsia="Times-Roman" w:cs="Arial"/>
          <w:color w:val="000000"/>
          <w:sz w:val="24"/>
          <w:szCs w:val="24"/>
          <w:lang w:eastAsia="zh-CN"/>
        </w:rPr>
        <w:fldChar w:fldCharType="begin" w:fldLock="1"/>
      </w:r>
      <w:r>
        <w:rPr>
          <w:rFonts w:ascii="Arial" w:hAnsi="Arial" w:eastAsia="Times-Roman" w:cs="Arial"/>
          <w:color w:val="000000"/>
          <w:sz w:val="24"/>
          <w:szCs w:val="24"/>
          <w:lang w:eastAsia="zh-CN"/>
        </w:rPr>
        <w:instrText xml:space="preserve">ADDIN CSL_CITATION {"citationItems":[{"id":"ITEM-1","itemData":{"DOI":"10.3909/riog0176)","ISSN":"00071447","PMID":"22866186","author":[{"dropping-particle":"DO","family":"Wegrzyniak","given":"Lindsey J.","non-dropping-particle":"","parse-names":false,"suffix":""},{"dropping-particle":"","family":"John T.Repke","given":"MD","non-dropping-particle":"","parse-names":false,"suffix":""},{"dropping-particle":"","family":"Serdar H. Ural","given":"MD","non-dropping-particle":"","parse-names":false,"suffix":""}],"id":"ITEM-1","issued":{"date-parts":[["2012"]]},"page":"78-84","title":"Treatment of hyperemesis gravidarum","type":"article-journal","volume":"2"},"uris":["http://www.mendeley.com/documents/?uuid=b7b56ca5-9edc-4f9b-bd05-42ccabbf35f2"]}],"mendeley":{"formattedCitation":"(3)","plainTextFormattedCitation":"(3)","previouslyFormattedCitation":"(3)"},"properties":{"noteIndex":0},"schema":"https://github.com/citation-style-language/schema/raw/master/csl-citation.json"}</w:instrText>
      </w:r>
      <w:r>
        <w:rPr>
          <w:rFonts w:ascii="Arial" w:hAnsi="Arial" w:eastAsia="Times-Roman" w:cs="Arial"/>
          <w:color w:val="000000"/>
          <w:sz w:val="24"/>
          <w:szCs w:val="24"/>
          <w:lang w:eastAsia="zh-CN"/>
        </w:rPr>
        <w:fldChar w:fldCharType="separate"/>
      </w:r>
      <w:r>
        <w:rPr>
          <w:rFonts w:ascii="Arial" w:hAnsi="Arial" w:eastAsia="Times-Roman" w:cs="Arial"/>
          <w:color w:val="000000"/>
          <w:sz w:val="24"/>
          <w:szCs w:val="24"/>
          <w:lang w:eastAsia="zh-CN"/>
        </w:rPr>
        <w:t>(3)</w:t>
      </w:r>
      <w:r>
        <w:rPr>
          <w:rFonts w:ascii="Arial" w:hAnsi="Arial" w:eastAsia="Times-Roman" w:cs="Arial"/>
          <w:color w:val="000000"/>
          <w:sz w:val="24"/>
          <w:szCs w:val="24"/>
          <w:lang w:eastAsia="zh-CN"/>
        </w:rPr>
        <w:fldChar w:fldCharType="end"/>
      </w:r>
      <w:r>
        <w:rPr>
          <w:rFonts w:ascii="Arial" w:hAnsi="Arial" w:eastAsia="Times-Roman" w:cs="Arial"/>
          <w:color w:val="000000"/>
          <w:sz w:val="24"/>
          <w:szCs w:val="24"/>
          <w:lang w:eastAsia="zh-CN"/>
        </w:rPr>
        <w:t xml:space="preserve">. Most of the therapy received by pregnant women with nausea and vomiting is pharmacological therapy, namely by using vitamin B6 and it is necessary to develop non-pharmacological therapies to relieve nausea and vomiting in pregnant women </w:t>
      </w:r>
      <w:r>
        <w:rPr>
          <w:rFonts w:ascii="Arial" w:hAnsi="Arial" w:eastAsia="Times-Roman" w:cs="Arial"/>
          <w:color w:val="000000"/>
          <w:sz w:val="24"/>
          <w:szCs w:val="24"/>
          <w:lang w:eastAsia="zh-CN"/>
        </w:rPr>
        <w:fldChar w:fldCharType="begin" w:fldLock="1"/>
      </w:r>
      <w:r>
        <w:rPr>
          <w:rFonts w:ascii="Arial" w:hAnsi="Arial" w:eastAsia="Times-Roman" w:cs="Arial"/>
          <w:color w:val="000000"/>
          <w:sz w:val="24"/>
          <w:szCs w:val="24"/>
          <w:lang w:eastAsia="zh-CN"/>
        </w:rPr>
        <w:instrText xml:space="preserve">ADDIN CSL_CITATION {"citationItems":[{"id":"ITEM-1","itemData":{"abstract":"Mual dan muntah pada ibu hamil atau yang disebut dengan nausea and vomiting in pregnancy (NVP) adalah salah satu penyebab tingginya angka morbiditas ibu hamil yang hingga saat ini belum diketahui terapi definitifnya. NVP dengan manifestasi gejala yang berat disebut dengan Hiperemesis Gravidarum (HG). Penelitian ini bertujuan untuk mengetahui pola pengobatan NVP oleh praktisi kesehatan di kota Denpasar. Penelitian bertempat di praktek dokter spesialis obstetri dan ginekologi dan bidan di kota Denpasar yang dipilih secara simple random sampling. Populasi adalah seluruh ibu hamil dengan NVP yang berkunjung ke praktek swasta dokter spesialis obstetri dan ginekologi dan bidan di kota Denpasar dalam jangka waktu Januari-Mei 2014. Rancangan yang digunakan adalah studi cross-sectional dengan pemilihan sampel secara total sampling dan digunakan sampel sejumlah 88 ibu hamil. Data dikumpulkan dari rekam medis pasien dan dipindahkan ke formulir penelitian. Data yang didapatkan dianalisis lebih lanjut secara deskriptif. Secara umum didapatkan proporsi pemberian farmakoterapi kepada pasien NVP lebih tinggi (70,5%) dibandingkan non-farmakoterapi (29,5%) dengan seluruh pasien HG diberikan farmakoterapi. Jenis farmakoterapi yang paling dominan dipilih secara umum adalah vitamin B6 (56,5%). Dokter spesialis obstetri dan ginekologi dominan memilih inhibitor serotonin dan bidan dominan memilih vitamin B6. Dapat disimpulkan bahwa farmakoterapi merupakan pilihan dominan dalam terapi NVP dengan vitamin B6 yang mendominasi. Seluruh pasien HG mendapatkan farmakoterapi. Disarankan untuk melakukan penelitian lebih lanjut lagi dengan jangka waktu dan tempat penelitian yang lebih banyak untuk mengetahui kondisi terapi NVP di lapangan dan pilihan farmakoterapi para praktisi kesehatan untuk menangani NVP.","author":[{"dropping-particle":"","family":"Widiasari","given":"Ni Putu Ayu","non-dropping-particle":"","parse-names":false,"suffix":""},{"dropping-particle":"","family":"Trapika","given":"I Gusti Made Surya Chandra","non-dropping-particle":"","parse-names":false,"suffix":""}],"container-title":"E-Jurnal Medika","id":"ITEM-1","issue":"5","issued":{"date-parts":[["2017"]]},"page":"28-35","title":"Pola Pemberian Terapi Mual dan Muntah pada Ibu Hamil oleh Doktter Spesialis Obstetri dan Ginekologi serta Bidan di Kota Denpasar","type":"article-journal","volume":"6"},"uris":["http://www.mendeley.com/documents/?uuid=4157cb13-342b-4f84-91ba-e128db12608b"]}],"mendeley":{"formattedCitation":"(2)","plainTextFormattedCitation":"(2)","previouslyFormattedCitation":"(2)"},"properties":{"noteIndex":0},"schema":"https://github.com/citation-style-language/schema/raw/master/csl-citation.json"}</w:instrText>
      </w:r>
      <w:r>
        <w:rPr>
          <w:rFonts w:ascii="Arial" w:hAnsi="Arial" w:eastAsia="Times-Roman" w:cs="Arial"/>
          <w:color w:val="000000"/>
          <w:sz w:val="24"/>
          <w:szCs w:val="24"/>
          <w:lang w:eastAsia="zh-CN"/>
        </w:rPr>
        <w:fldChar w:fldCharType="separate"/>
      </w:r>
      <w:r>
        <w:rPr>
          <w:rFonts w:ascii="Arial" w:hAnsi="Arial" w:eastAsia="Times-Roman" w:cs="Arial"/>
          <w:color w:val="000000"/>
          <w:sz w:val="24"/>
          <w:szCs w:val="24"/>
          <w:lang w:eastAsia="zh-CN"/>
        </w:rPr>
        <w:t>(2)</w:t>
      </w:r>
      <w:r>
        <w:rPr>
          <w:rFonts w:ascii="Arial" w:hAnsi="Arial" w:eastAsia="Times-Roman" w:cs="Arial"/>
          <w:color w:val="000000"/>
          <w:sz w:val="24"/>
          <w:szCs w:val="24"/>
          <w:lang w:eastAsia="zh-CN"/>
        </w:rPr>
        <w:fldChar w:fldCharType="end"/>
      </w:r>
      <w:r>
        <w:rPr>
          <w:rFonts w:ascii="Arial" w:hAnsi="Arial" w:eastAsia="Times-Roman" w:cs="Arial"/>
          <w:color w:val="000000"/>
          <w:sz w:val="24"/>
          <w:szCs w:val="24"/>
          <w:lang w:eastAsia="zh-CN"/>
        </w:rPr>
        <w:t xml:space="preserve">. </w:t>
      </w:r>
    </w:p>
    <w:p>
      <w:pPr>
        <w:spacing w:line="240" w:lineRule="auto"/>
        <w:ind w:firstLine="720"/>
        <w:jc w:val="both"/>
        <w:rPr>
          <w:rFonts w:ascii="Arial" w:hAnsi="Arial" w:cs="Arial"/>
          <w:sz w:val="24"/>
          <w:szCs w:val="24"/>
        </w:rPr>
      </w:pPr>
      <w:r>
        <w:rPr>
          <w:rFonts w:ascii="Arial" w:hAnsi="Arial" w:cs="Arial"/>
          <w:sz w:val="24"/>
          <w:szCs w:val="24"/>
        </w:rPr>
        <w:t xml:space="preserve">Researchers do not recommend pepperlav aromatherapy with patchouli oil base note because some of the hedonic test respondents did not like the formulation. Respondents felt a very strong and pungent aroma when inhaling pepperlav aromatherapy. This is in accordance with the theory put forward by that patchouli oil is to strengthen the aroma of an aromatherapy formulation karena mengandung 40-60% alcohol </w:t>
      </w:r>
      <w:r>
        <w:rPr>
          <w:rFonts w:ascii="Arial" w:hAnsi="Arial" w:cs="Arial"/>
          <w:sz w:val="24"/>
          <w:szCs w:val="24"/>
        </w:rPr>
        <w:fldChar w:fldCharType="begin" w:fldLock="1"/>
      </w:r>
      <w:r>
        <w:rPr>
          <w:rFonts w:ascii="Arial" w:hAnsi="Arial" w:cs="Arial"/>
          <w:sz w:val="24"/>
          <w:szCs w:val="24"/>
        </w:rPr>
        <w:instrText xml:space="preserve">ADDIN CSL_CITATION {"citationItems":[{"id":"ITEM-1","itemData":{"DOI":"10.17969/rtp.v12i2.14612","ISSN":"2085-2614","abstract":"Abstrak. Aromaterapi adalah suatu bentuk terapi atau pengobatan menggunakan bahan tanaman volatil, yang bertujuan untuk mengatur fungsi kognitif, mood, dan kesehatan. Tanaman volatil dikenal juga minyak atsiri. Minyak atsiri biasa diperoleh dari tanaman dengan berbagai cara yang berbeda-beda seperti ekstraksi, penyulingan dan distilasi fraksinasi.  Salah satu minyak atsiri adalah minyak nilam. Kandungan minyak nilam yang utama yaitu patchouli alcohol (40-50%) digunakan sebagai bahan baku, bahan pencampur dan fixative (pengikat wangi-wangian) dalam industri parfum, kosmetik, dan obat-obatan. Pengembangan minyak atsiri sebagai aromaterapi perlu dilakukan sebagai upaya peningkatan pemanfaatan dari produk minyak atsiri. Komponen aroma dari minyak atsiri cepat berinteraksi saat dihirup. Penelitian ini dilakukan untuk mengukur aktifitas lokomotor pada mencit untuk melihat efek yang ditimbulkan setelah di inhalasi dengan minyak nilam. Hasil menunjukkan adanya penurunan aktifitas setelah diinhalasi dengan minyak nilam. Ini menunjukkan minyak nilam memberikan efek depresi sistem syaraf pusat terhadap mencit. Persentase penurunan aktifitas gerak terbesar pada dosis 0,5 ml.Development of Patchouli Oil as Aromatherapy and Its Potential as Medicinal ProductsAbstract. Aromatherapy is a form of therapy or treatment using material from a volatile plant, intended to regulate cognitive, mood, and health function. Volati is also known for essential oil. Essential oil is often obtained from plants in various ways such as extraction, distillation and distillation of fractures. One essential oil is patchouli oil. The primary patchouli oil content is alcohol (40-50%), which is used as a ingredient, mixative and fixative in the perfume, cosmetics, and drugs industry. Commercial loans grew by 14 percent to RPM from the same period last year. Essential oil scent components must interact quickly when inhaled. The study was done to measure the locomotive activities of er er er to see the effect that was caused after inhalation with patouli oil. Results indicate a decrease in activity following inhalation with sapphire oil. This suggests patchouli oil, giving a depressed effect of the central nervous system on chiming. It's the largest drop in activity at a 0.5 ml dose.","author":[{"dropping-particle":"","family":"Ermaya","given":"Dewi","non-dropping-particle":"","parse-names":false,"suffix":""},{"dropping-particle":"","family":"Patria","given":"Anshar","non-dropping-particle":"","parse-names":false,"suffix":""},{"dropping-particle":"","family":"Hidayat","given":"Fadlan","non-dropping-particle":"","parse-names":false,"suffix":""},{"dropping-particle":"","family":"Razi","given":"Fachrul","non-dropping-particle":"","parse-names":false,"suffix":""}],"container-title":"Rona Teknik Pertanian","id":"ITEM-1","issue":"2","issued":{"date-parts":[["2019"]]},"page":"58-63","title":"Pengembangan Minyak Nilam Sebagai Aromaterapi Dan Potensinya Sebagai Produk Obat","type":"article-journal","volume":"12"},"uris":["http://www.mendeley.com/documents/?uuid=784d7927-7e5a-4dd8-a720-5d793f83082b"]}],"mendeley":{"formattedCitation":"(13)","plainTextFormattedCitation":"(13)","previouslyFormattedCitation":"(12)"},"properties":{"noteIndex":0},"schema":"https://github.com/citation-style-language/schema/raw/master/csl-citation.json"}</w:instrText>
      </w:r>
      <w:r>
        <w:rPr>
          <w:rFonts w:ascii="Arial" w:hAnsi="Arial" w:cs="Arial"/>
          <w:sz w:val="24"/>
          <w:szCs w:val="24"/>
        </w:rPr>
        <w:fldChar w:fldCharType="separate"/>
      </w:r>
      <w:r>
        <w:rPr>
          <w:rFonts w:ascii="Arial" w:hAnsi="Arial" w:cs="Arial"/>
          <w:sz w:val="24"/>
          <w:szCs w:val="24"/>
        </w:rPr>
        <w:t>(13)</w:t>
      </w:r>
      <w:r>
        <w:rPr>
          <w:rFonts w:ascii="Arial" w:hAnsi="Arial" w:cs="Arial"/>
          <w:sz w:val="24"/>
          <w:szCs w:val="24"/>
        </w:rPr>
        <w:fldChar w:fldCharType="end"/>
      </w:r>
      <w:r>
        <w:rPr>
          <w:rFonts w:ascii="Arial" w:hAnsi="Arial" w:cs="Arial"/>
          <w:sz w:val="24"/>
          <w:szCs w:val="24"/>
        </w:rPr>
        <w:t xml:space="preserve">. Based on the strong aroma, it can increase nausea and vomiting in pregnant women. The aroma of patchouli oil gives it a distinctive woody, sweet and spicy aroma. Most of the respondents liked the pepperlav aromatherapy formulation with a base note of VCO oil. This is because VCO does not have a stinging effect and VCO has often been used as a body moisturizer, aromatherapy carrier and hair conditione </w:t>
      </w:r>
      <w:r>
        <w:rPr>
          <w:rFonts w:ascii="Arial" w:hAnsi="Arial" w:cs="Arial"/>
          <w:sz w:val="24"/>
          <w:szCs w:val="24"/>
        </w:rPr>
        <w:fldChar w:fldCharType="begin" w:fldLock="1"/>
      </w:r>
      <w:r>
        <w:rPr>
          <w:rFonts w:ascii="Arial" w:hAnsi="Arial" w:cs="Arial"/>
          <w:sz w:val="24"/>
          <w:szCs w:val="24"/>
        </w:rPr>
        <w:instrText xml:space="preserve">ADDIN CSL_CITATION {"citationItems":[{"id":"ITEM-1","itemData":{"abstract":"… Fresh Coconuts Hydraulic Pressing of grated + chilled Coconuts Warm Water - Extraction with Hydraulic Press Wet Coconut Oil With Sludge impure Fibre … Part 1-Process for production of Virgin Coconut Oil and Low Fat High Protein Coco Flour from coconut kernel …","author":[{"dropping-particle":"","family":"Jayasekara","given":"C","non-dropping-particle":"","parse-names":false,"suffix":""},{"dropping-particle":"","family":"Gunathilake","given":"K","non-dropping-particle":"","parse-names":false,"suffix":""}],"container-title":"Proceedings of International …","id":"ITEM-1","issue":"August","issued":{"date-parts":[["2007"]]},"title":"Processing technologies for virgin coconut oil and coconut based Confectionaries and beverages","type":"article-journal"},"uris":["http://www.mendeley.com/documents/?uuid=9c5c49e9-7268-408c-878d-d64469efc8db"]}],"mendeley":{"formattedCitation":"(14)","plainTextFormattedCitation":"(14)","previouslyFormattedCitation":"(13)"},"properties":{"noteIndex":0},"schema":"https://github.com/citation-style-language/schema/raw/master/csl-citation.json"}</w:instrText>
      </w:r>
      <w:r>
        <w:rPr>
          <w:rFonts w:ascii="Arial" w:hAnsi="Arial" w:cs="Arial"/>
          <w:sz w:val="24"/>
          <w:szCs w:val="24"/>
        </w:rPr>
        <w:fldChar w:fldCharType="separate"/>
      </w:r>
      <w:r>
        <w:rPr>
          <w:rFonts w:ascii="Arial" w:hAnsi="Arial" w:cs="Arial"/>
          <w:sz w:val="24"/>
          <w:szCs w:val="24"/>
        </w:rPr>
        <w:t>(14)</w:t>
      </w:r>
      <w:r>
        <w:rPr>
          <w:rFonts w:ascii="Arial" w:hAnsi="Arial" w:cs="Arial"/>
          <w:sz w:val="24"/>
          <w:szCs w:val="24"/>
        </w:rPr>
        <w:fldChar w:fldCharType="end"/>
      </w:r>
      <w:r>
        <w:rPr>
          <w:rFonts w:ascii="Arial" w:hAnsi="Arial" w:cs="Arial"/>
          <w:sz w:val="24"/>
          <w:szCs w:val="24"/>
        </w:rPr>
        <w:t xml:space="preserve">. VCO retains the aroma of a formulation for longer and reduced lipid peroxidation and increase the activity of SOD </w:t>
      </w:r>
      <w:r>
        <w:rPr>
          <w:rFonts w:ascii="Arial" w:hAnsi="Arial" w:cs="Arial"/>
          <w:sz w:val="24"/>
          <w:szCs w:val="24"/>
        </w:rPr>
        <w:fldChar w:fldCharType="begin" w:fldLock="1"/>
      </w:r>
      <w:r>
        <w:rPr>
          <w:rFonts w:ascii="Arial" w:hAnsi="Arial" w:cs="Arial"/>
          <w:sz w:val="24"/>
          <w:szCs w:val="24"/>
        </w:rPr>
        <w:instrText xml:space="preserve">ADDIN CSL_CITATION {"citationItems":[{"id":"ITEM-1","itemData":{"DOI":"10.15254/H.J.D.Med.7.2015.149","abstract":"Coconut oil is an edible oil obtained from the kernel of harvested mature coconuts of the coconut palm .In recent years this oil has attained superstardom in the health food world. Celebrities are adopting its use, nutritionists advocating it, and patients acclaiming its many virtues. A number of health benefits have been attributed to this oil. These include benefits in skin care, hair care, stress relief, weight loss and cholesterol level maintenance, immunomodulatory effects, cardiovascular uses, and more recently in Alzheimer's disease .However for several years, coconut oil was demonized and consumers were made to believe that coconut oil is deleterious to health as it would block the arteries and cause heart disease. The tide has turned and in recent times recognition of the positive health effects of coconut oils have emerged stronger. The use of coconut oil, especially virgin coconut oil is in vogue, though some people still remain skeptical. This article attempts to scientifically review the therapeutic benefits of this oil.","author":[{"dropping-particle":"","family":"Shijna Kappally","given":"Arun Shirwaikar and Annie Shirwaikar*","non-dropping-particle":"","parse-names":false,"suffix":""}],"container-title":"Hygeia.J.D.Med","id":"ITEM-1","issue":"2","issued":{"date-parts":[["2015"]]},"page":"34-41","title":"a Review of Potential Applications","type":"article-journal","volume":"7"},"uris":["http://www.mendeley.com/documents/?uuid=d90c2941-7677-4c26-acc4-53f5da6bb26e"]}],"mendeley":{"formattedCitation":"(15)","plainTextFormattedCitation":"(15)","previouslyFormattedCitation":"(14)"},"properties":{"noteIndex":0},"schema":"https://github.com/citation-style-language/schema/raw/master/csl-citation.json"}</w:instrText>
      </w:r>
      <w:r>
        <w:rPr>
          <w:rFonts w:ascii="Arial" w:hAnsi="Arial" w:cs="Arial"/>
          <w:sz w:val="24"/>
          <w:szCs w:val="24"/>
        </w:rPr>
        <w:fldChar w:fldCharType="separate"/>
      </w:r>
      <w:r>
        <w:rPr>
          <w:rFonts w:ascii="Arial" w:hAnsi="Arial" w:cs="Arial"/>
          <w:sz w:val="24"/>
          <w:szCs w:val="24"/>
        </w:rPr>
        <w:t>(15)</w:t>
      </w:r>
      <w:r>
        <w:rPr>
          <w:rFonts w:ascii="Arial" w:hAnsi="Arial" w:cs="Arial"/>
          <w:sz w:val="24"/>
          <w:szCs w:val="24"/>
        </w:rPr>
        <w:fldChar w:fldCharType="end"/>
      </w:r>
      <w:r>
        <w:rPr>
          <w:rFonts w:ascii="Arial" w:hAnsi="Arial" w:cs="Arial"/>
          <w:sz w:val="24"/>
          <w:szCs w:val="24"/>
        </w:rPr>
        <w:t xml:space="preserve">. The smell of VCO has often been felt by most people so that people are more likely to get used to it. Based on this, the pepperlav aromatherapy formulation with VCO oil based notes is preferred by pregnant women because it can be useful for suppressing nausea, increasing energy and reducing the sensation of fatigue </w:t>
      </w:r>
      <w:r>
        <w:rPr>
          <w:rFonts w:ascii="Arial" w:hAnsi="Arial" w:cs="Arial"/>
          <w:sz w:val="24"/>
          <w:szCs w:val="24"/>
        </w:rPr>
        <w:fldChar w:fldCharType="begin" w:fldLock="1"/>
      </w:r>
      <w:r>
        <w:rPr>
          <w:rFonts w:ascii="Arial" w:hAnsi="Arial" w:cs="Arial"/>
          <w:sz w:val="24"/>
          <w:szCs w:val="24"/>
        </w:rPr>
        <w:instrText xml:space="preserve">ADDIN CSL_CITATION {"citationItems":[{"id":"ITEM-1","itemData":{"abstract":"Nausea and vomiting during pregnancy negatively impacts family relationships and has major consequences on the pregnant woman's working capabilities (Jewell and Young, 2003). Aim: This study aimed to estimate the effect of mixed essential oils inhalation on nausea and vomiting in early pregnancy. Design: Randomized controlled trial. Setting: This study was conducted in Abha maternity teaching hospital-King Khalid University at the outpatient clinics. In addition to three maternal and child health centers. Abha-Kingdom of Saudi Arabia. Sample: Simple random sample of one hundred one pregnant women with single fetus were recruited in the study. The inclusion criteria were women who can read and write, their age between 15-38 years, between 8 and 16 weeks gestational, free from any medical disorders, who had nausea and/or vomiting, required anti-emetics and were not hospitalized. Tools and measurements: The Rhodes index for nausea and vomiting assessment, visual analogue mood scale, the fatigue severity scale, oil burners, and lavender and peppermint oils were the tools have been used in this study. Procedure: Women in the study group were asked to use the predefined essential oils twice a day, prior napping or sleeping. All participants in the study group were asked to record episodes of nausea and number of vomitus within twelve hours starting from inhalation of fragrance daily for three days. Results: Nausea and vomiting episodes were decreased at third day essential oils inhalation compared with baseline assessment among pregnant women in the study group. Moreover, women felt energetic after essential oils inhalation. Mood scores ranged between mild to moderate energy. Finally, although there was a significant change in fatigue score at third day's treatment, the fatigue scores still high. Conclusion: Inhalation of mixed two perfumes of lavender and peppermint oils may minimize the severity of nausea episodes, enhance energy level and decrease fatigability sensation.","author":[{"dropping-particle":"","family":"Mahmoud","given":"Rania","non-dropping-particle":"","parse-names":false,"suffix":""},{"dropping-particle":"","family":"Ghani","given":"Abdel","non-dropping-particle":"","parse-names":false,"suffix":""},{"dropping-particle":"","family":"Tawfik","given":"Adlia","non-dropping-particle":"","parse-names":false,"suffix":""},{"dropping-particle":"","family":"Ibrahim","given":"Ahmed","non-dropping-particle":"","parse-names":false,"suffix":""}],"id":"ITEM-1","issue":"6","issued":{"date-parts":[["2013"]]},"page":"10-22","title":"The Effect of Aromatherapy Inhalation on Nausea and Vomiting in Early Pregnancy : A Pilot Randomized Controlled Trial","type":"article-journal","volume":"3"},"uris":["http://www.mendeley.com/documents/?uuid=0a3854c2-3292-4177-8508-810994eb5851"]}],"mendeley":{"formattedCitation":"(6)","plainTextFormattedCitation":"(6)","previouslyFormattedCitation":"(6)"},"properties":{"noteIndex":0},"schema":"https://github.com/citation-style-language/schema/raw/master/csl-citation.json"}</w:instrText>
      </w:r>
      <w:r>
        <w:rPr>
          <w:rFonts w:ascii="Arial" w:hAnsi="Arial" w:cs="Arial"/>
          <w:sz w:val="24"/>
          <w:szCs w:val="24"/>
        </w:rPr>
        <w:fldChar w:fldCharType="separate"/>
      </w:r>
      <w:r>
        <w:rPr>
          <w:rFonts w:ascii="Arial" w:hAnsi="Arial" w:cs="Arial"/>
          <w:sz w:val="24"/>
          <w:szCs w:val="24"/>
        </w:rPr>
        <w:t>(6)</w:t>
      </w:r>
      <w:r>
        <w:rPr>
          <w:rFonts w:ascii="Arial" w:hAnsi="Arial" w:cs="Arial"/>
          <w:sz w:val="24"/>
          <w:szCs w:val="24"/>
        </w:rPr>
        <w:fldChar w:fldCharType="end"/>
      </w:r>
      <w:r>
        <w:rPr>
          <w:rFonts w:ascii="Arial" w:hAnsi="Arial" w:cs="Arial"/>
          <w:sz w:val="24"/>
          <w:szCs w:val="24"/>
        </w:rPr>
        <w:t>.</w:t>
      </w:r>
    </w:p>
    <w:p>
      <w:pPr>
        <w:spacing w:line="240" w:lineRule="auto"/>
        <w:ind w:firstLine="720"/>
        <w:jc w:val="both"/>
        <w:rPr>
          <w:rFonts w:ascii="Arial" w:hAnsi="Arial" w:cs="Arial"/>
          <w:sz w:val="24"/>
          <w:szCs w:val="24"/>
        </w:rPr>
      </w:pPr>
      <w:r>
        <w:rPr>
          <w:rFonts w:ascii="Arial" w:hAnsi="Arial" w:cs="Arial"/>
          <w:sz w:val="24"/>
          <w:szCs w:val="24"/>
        </w:rPr>
        <w:t xml:space="preserve">Peppermint (Mentha piperita L) is an aromatic plant in the Lamiaceae family. Peppermint herbal therapist is used as an antispasmodic, carminative, antiemetic, lactation enhancer, sedative, and for the treatment of respiratory and urinary tract infections, morning sickness, dysmenorrhea, diarrhea, and diabetes </w:t>
      </w:r>
      <w:r>
        <w:rPr>
          <w:rFonts w:ascii="Arial" w:hAnsi="Arial" w:cs="Arial"/>
          <w:sz w:val="24"/>
          <w:szCs w:val="24"/>
        </w:rPr>
        <w:fldChar w:fldCharType="begin" w:fldLock="1"/>
      </w:r>
      <w:r>
        <w:rPr>
          <w:rFonts w:ascii="Arial" w:hAnsi="Arial" w:cs="Arial"/>
          <w:sz w:val="24"/>
          <w:szCs w:val="24"/>
        </w:rPr>
        <w:instrText xml:space="preserve">ADDIN CSL_CITATION {"citationItems":[{"id":"ITEM-1","itemData":{"ISSN":"2251676X","PMID":"29850445","abstract":"Background: Nausea and vomiting are common complaints in the first half of pregnancy. These symptoms can significantly affect a person's personal and professional life. Aromatherapy is one of the types of complementary medicine that is used in the treatment of nausea and vomiting. The objective of this study was to determine the effect of aromatherapy with peppermint oil on the severity of nausea and vomiting of pregnancy (NVP). Methods: This was a single-blind clinical trial that was conducted on 56 pregnant women with mild to moderate severity of NVP and 6 to 20 weeks of gestational age. After the determination of gestational age and base severity of NVP in each woman, they were randomly assigned to one of the two groups: peppermint oil (n=28) or placebo (n=28). Inhalation aromatherapy was done for four days and at the end of each day,they responded to the Pregnancy Unique Quantification of Emesis/Nausea questionnaire (PUQE). The data obtained were analyzed with Mann-Whitney test and ANOVA with repeated measures using SPSS software version 22. Also, the level of significance was p&lt;0.05. Results: Although the severity of NVP in each intervention group significantly decreased (p&lt;0.001), the comparison of the severity of NVP during the study period and at the end of it was not statistically significant between the placebo and intervention groups. Conclusion: According to the possibility of neurological mechanisms causing NVP, the effect of aromatherapy with peppermint oil and placebo were the same in this study. This similarity can be due to psychological impacts of intervention on pregnant women.","author":[{"dropping-particle":"","family":"Joulaeerad","given":"Narges","non-dropping-particle":"","parse-names":false,"suffix":""},{"dropping-particle":"","family":"Ozgoli","given":"Giti","non-dropping-particle":"","parse-names":false,"suffix":""},{"dropping-particle":"","family":"Hajimehdipoor","given":"Homa","non-dropping-particle":"","parse-names":false,"suffix":""},{"dropping-particle":"","family":"Ghasemi","given":"Erfan","non-dropping-particle":"","parse-names":false,"suffix":""},{"dropping-particle":"","family":"Salehimoghaddam","given":"Fatemeh","non-dropping-particle":"","parse-names":false,"suffix":""}],"container-title":"Journal of Reproduction and Infertility","id":"ITEM-1","issue":"1","issued":{"date-parts":[["2018"]]},"page":"32-38","title":"Effect of aromatherapy with peppermint oil on the severity of nausea and vomiting in pregnancy: A single-blind, randomized, placebo-controlled trial","type":"article-journal","volume":"19"},"uris":["http://www.mendeley.com/documents/?uuid=c02176be-d81b-48b7-a1e8-a0c16ea2e667"]}],"mendeley":{"formattedCitation":"(7)","plainTextFormattedCitation":"(7)","previouslyFormattedCitation":"(7)"},"properties":{"noteIndex":0},"schema":"https://github.com/citation-style-language/schema/raw/master/csl-citation.json"}</w:instrText>
      </w:r>
      <w:r>
        <w:rPr>
          <w:rFonts w:ascii="Arial" w:hAnsi="Arial" w:cs="Arial"/>
          <w:sz w:val="24"/>
          <w:szCs w:val="24"/>
        </w:rPr>
        <w:fldChar w:fldCharType="separate"/>
      </w:r>
      <w:r>
        <w:rPr>
          <w:rFonts w:ascii="Arial" w:hAnsi="Arial" w:cs="Arial"/>
          <w:sz w:val="24"/>
          <w:szCs w:val="24"/>
        </w:rPr>
        <w:t>(7)</w:t>
      </w:r>
      <w:r>
        <w:rPr>
          <w:rFonts w:ascii="Arial" w:hAnsi="Arial" w:cs="Arial"/>
          <w:sz w:val="24"/>
          <w:szCs w:val="24"/>
        </w:rPr>
        <w:fldChar w:fldCharType="end"/>
      </w:r>
      <w:r>
        <w:rPr>
          <w:rFonts w:ascii="Arial" w:hAnsi="Arial" w:cs="Arial"/>
          <w:sz w:val="24"/>
          <w:szCs w:val="24"/>
        </w:rPr>
        <w:t xml:space="preserve">. Peppermint oil in the British Herbal Pharmacopoeia mentions its use as a treatment for morning sickness. Aromatherapy is used to relieve pain, depression, insomnia and fatigue, using oils found in various parts of the plant such as Lavandula angustifolia 3. Lavender with the scientific name Lavandula is a plant from the Lamiaceae family, native to the western Mediterranean region. Lipophilic monoterpene compounds against cell membranes, and cause changes in the activity of ion channels, carriers and nerve receptors. These properties may explain the calming effect of Lavender </w:t>
      </w:r>
      <w:r>
        <w:rPr>
          <w:rFonts w:ascii="Arial" w:hAnsi="Arial" w:cs="Arial"/>
          <w:sz w:val="24"/>
          <w:szCs w:val="24"/>
        </w:rPr>
        <w:fldChar w:fldCharType="begin" w:fldLock="1"/>
      </w:r>
      <w:r>
        <w:rPr>
          <w:rFonts w:ascii="Arial" w:hAnsi="Arial" w:cs="Arial"/>
          <w:sz w:val="24"/>
          <w:szCs w:val="24"/>
        </w:rPr>
        <w:instrText xml:space="preserve">ADDIN CSL_CITATION {"citationItems":[{"id":"ITEM-1","itemData":{"DOI":"10.5812/aapm.9570","ISSN":"22287531","abstract":"Background: Pain is a major problem in patients after cesarean and medication such as aromatherapy which is a complementary therapy, in which the essences of the plants oils are used to reduce such undesirable conditions. Objectives: In this study, the effect of aromatherapy using Lavender (Lavandula) essential oil on cesarean postoperative pain was assessed. Materials and Methods: In a triple blind, randomized placebo-controlled trial study, 60 pregnant women who were admitted to a general hospital for cesarean section, were divided randomly into two groups. After cesarean, the Lavender group inhaled about 3 drops of 10% Lavender oil essence and the placebo group inhaled 3 drops of placebo after the start of postoperative pain, four, eight and 12 hours later, for 5 minutes from the 10 cm distance. Patient\\'s pain was measured by the VAS (Visual Analog Scale) score before and after each intervention, and vital sign, complications and level of satisfaction of every patient were recorded before and after aromatherapy. Results: There was no statistically significant difference between groups in age, height, weight, and time to the first analgesic requirement. Patients in the Lavender group had less postoperative pain in four (P = 0.008), eight (P = 0.024) and 12 (P = 0.011) hours after first medication than the placebo group. The decreased heart rate and patients\\' level of satisfaction with analgesia were significantly higher in the Lavender group (P = 0.001). In the placebo group, the use of diclofenac suppositories for complete analgesia was also significantly higher than the Lavender group (P = 0.008). Conclusions: The inhaled Lavender essence may be used as a part of the multidisciplinary treatment of pain after cesarean section, but it is not recommended as the sole pain management. © 2013 Iranian Society of Regional Anesthesia and Pain Medicine.","author":[{"dropping-particle":"","family":"Olapour","given":"Alireza","non-dropping-particle":"","parse-names":false,"suffix":""},{"dropping-particle":"","family":"Behaeen","given":"Kaveh","non-dropping-particle":"","parse-names":false,"suffix":""},{"dropping-particle":"","family":"Akhondzadeh","given":"Reza","non-dropping-particle":"","parse-names":false,"suffix":""},{"dropping-particle":"","family":"Soltani","given":"Farhad","non-dropping-particle":"","parse-names":false,"suffix":""},{"dropping-particle":"","family":"Razavi","given":"Forough Al Sadat","non-dropping-particle":"","parse-names":false,"suffix":""},{"dropping-particle":"","family":"Bekhradi","given":"Reza","non-dropping-particle":"","parse-names":false,"suffix":""}],"container-title":"Anesthesiology and Pain Medicine","id":"ITEM-1","issue":"1","issued":{"date-parts":[["2013"]]},"page":"203-207","title":"The effect of inhalation of aromatherapy blend containing lavender essential oil on cesarean postoperative pain","type":"article-journal","volume":"3"},"uris":["http://www.mendeley.com/documents/?uuid=f1bbc583-1b0e-42b6-9acc-fdc5a57602c9"]}],"mendeley":{"formattedCitation":"(8)","plainTextFormattedCitation":"(8)","previouslyFormattedCitation":"(8)"},"properties":{"noteIndex":0},"schema":"https://github.com/citation-style-language/schema/raw/master/csl-citation.json"}</w:instrText>
      </w:r>
      <w:r>
        <w:rPr>
          <w:rFonts w:ascii="Arial" w:hAnsi="Arial" w:cs="Arial"/>
          <w:sz w:val="24"/>
          <w:szCs w:val="24"/>
        </w:rPr>
        <w:fldChar w:fldCharType="separate"/>
      </w:r>
      <w:r>
        <w:rPr>
          <w:rFonts w:ascii="Arial" w:hAnsi="Arial" w:cs="Arial"/>
          <w:sz w:val="24"/>
          <w:szCs w:val="24"/>
        </w:rPr>
        <w:t>(8)</w:t>
      </w:r>
      <w:r>
        <w:rPr>
          <w:rFonts w:ascii="Arial" w:hAnsi="Arial" w:cs="Arial"/>
          <w:sz w:val="24"/>
          <w:szCs w:val="24"/>
        </w:rPr>
        <w:fldChar w:fldCharType="end"/>
      </w:r>
      <w:r>
        <w:rPr>
          <w:rFonts w:ascii="Arial" w:hAnsi="Arial" w:cs="Arial"/>
          <w:sz w:val="24"/>
          <w:szCs w:val="24"/>
        </w:rPr>
        <w:t>.</w:t>
      </w:r>
    </w:p>
    <w:p>
      <w:pPr>
        <w:spacing w:line="240" w:lineRule="auto"/>
        <w:ind w:firstLine="720"/>
        <w:jc w:val="both"/>
        <w:rPr>
          <w:rFonts w:ascii="Arial" w:hAnsi="Arial" w:cs="Arial"/>
          <w:sz w:val="24"/>
          <w:szCs w:val="24"/>
        </w:rPr>
      </w:pPr>
      <w:r>
        <w:rPr>
          <w:rFonts w:ascii="Arial" w:hAnsi="Arial" w:cs="Arial"/>
          <w:sz w:val="24"/>
          <w:szCs w:val="24"/>
        </w:rPr>
        <w:t xml:space="preserve">Peppermint is included in the top notes class and lavender is included in the middle notes essential oil class, where in the aromatherapy formulation it is necessary to pay attention to making the right composition of the aromatherapy formula / blended essential oil preparation </w:t>
      </w:r>
      <w:r>
        <w:rPr>
          <w:rFonts w:ascii="Arial" w:hAnsi="Arial" w:cs="Arial"/>
          <w:sz w:val="24"/>
          <w:szCs w:val="24"/>
        </w:rPr>
        <w:fldChar w:fldCharType="begin" w:fldLock="1"/>
      </w:r>
      <w:r>
        <w:rPr>
          <w:rFonts w:ascii="Arial" w:hAnsi="Arial" w:cs="Arial"/>
          <w:sz w:val="24"/>
          <w:szCs w:val="24"/>
        </w:rPr>
        <w:instrText xml:space="preserve">ADDIN CSL_CITATION {"citationItems":[{"id":"ITEM-1","itemData":{"DOI":"10.7324/JAPS.2018.8418","ISSN":"22313354","abstract":"The objective of this study was to develop aroma massage oil containing natural oils for relieving muscle pain and evaluate users' satisfaction. In addition, the skin irritation and skin sensitization of products were tested by using the Kligman maximization method. Seven essential oils were used as an active ingredient in the formula. Six carrier oils were used as a carrier oil in the formula. Tests of odor preference and odor acceptance of products were investigated in sixty-one consumers. The products were evaluated the preliminary physical stability in terms of color, smell, rancidity, viscosity, and precipitation, for a period of eight weeks. In addition, thirty consumers participated in the satisfaction evaluation. The results showed that consumers gave the most preference and acceptance to a blended essential oil preparation 1 (BEOP1) which composed of rosemary, lavender, patchouli, eucalyptus, and peppermint oils. The consumers gave an overall satisfied with carrier oil formulas which consisted of sweet almond, grape seed, avocado, jojoba oils, and macadamia oils. A massage oil formula which composed of BEOP1, vitamin E acetate, isopropyl myristate, and carrier oils gave the best physical characteristics. Moreover, developed massage oil remained stable for 8 weeks. No skin irritation and no skin sensitization were observed after volunteers applied to developed massage oil on the inner forearm for two weeks. Therefore, it could be suggested that developed massage oil was safety.","author":[{"dropping-particle":"","family":"Hongratanaworakit","given":"Tapanee","non-dropping-particle":"","parse-names":false,"suffix":""},{"dropping-particle":"","family":"Soontornmanokul","given":"Sukanya","non-dropping-particle":"","parse-names":false,"suffix":""},{"dropping-particle":"","family":"Wongareesanti","given":"Phattarapond","non-dropping-particle":"","parse-names":false,"suffix":""}],"container-title":"Journal of Applied Pharmaceutical Science","id":"ITEM-1","issue":"4","issued":{"date-parts":[["2018"]]},"page":"126-130","title":"Development of aroma massage oil for relieving muscle pain and satisfaction evaluation in humans","type":"article-journal","volume":"8"},"uris":["http://www.mendeley.com/documents/?uuid=24901832-2fdb-4fd9-8cef-9db29675db36"]}],"mendeley":{"formattedCitation":"(4)","plainTextFormattedCitation":"(4)","previouslyFormattedCitation":"(4)"},"properties":{"noteIndex":0},"schema":"https://github.com/citation-style-language/schema/raw/master/csl-citation.json"}</w:instrText>
      </w:r>
      <w:r>
        <w:rPr>
          <w:rFonts w:ascii="Arial" w:hAnsi="Arial" w:cs="Arial"/>
          <w:sz w:val="24"/>
          <w:szCs w:val="24"/>
        </w:rPr>
        <w:fldChar w:fldCharType="separate"/>
      </w:r>
      <w:r>
        <w:rPr>
          <w:rFonts w:ascii="Arial" w:hAnsi="Arial" w:cs="Arial"/>
          <w:sz w:val="24"/>
          <w:szCs w:val="24"/>
        </w:rPr>
        <w:t>(4)</w:t>
      </w:r>
      <w:r>
        <w:rPr>
          <w:rFonts w:ascii="Arial" w:hAnsi="Arial" w:cs="Arial"/>
          <w:sz w:val="24"/>
          <w:szCs w:val="24"/>
        </w:rPr>
        <w:fldChar w:fldCharType="end"/>
      </w:r>
      <w:r>
        <w:rPr>
          <w:rFonts w:ascii="Arial" w:hAnsi="Arial" w:cs="Arial"/>
          <w:sz w:val="24"/>
          <w:szCs w:val="24"/>
        </w:rPr>
        <w:t>.</w:t>
      </w:r>
      <w:r>
        <w:rPr>
          <w:rFonts w:ascii="Times New Roman" w:hAnsi="Times New Roman"/>
          <w:sz w:val="24"/>
          <w:szCs w:val="24"/>
        </w:rPr>
        <w:t xml:space="preserve"> R. Hunt </w:t>
      </w:r>
      <w:r>
        <w:rPr>
          <w:rFonts w:ascii="Times New Roman" w:hAnsi="Times New Roman"/>
          <w:i/>
          <w:iCs/>
          <w:sz w:val="24"/>
          <w:szCs w:val="24"/>
        </w:rPr>
        <w:t xml:space="preserve">et al. </w:t>
      </w:r>
      <w:r>
        <w:rPr>
          <w:rFonts w:ascii="Arial" w:hAnsi="Arial" w:cs="Arial"/>
          <w:sz w:val="24"/>
          <w:szCs w:val="24"/>
        </w:rPr>
        <w:t xml:space="preserve">stated that inhaling mixed essential oils will minimize episodes of nausea and vomiting among pregnant women </w:t>
      </w:r>
      <w:r>
        <w:rPr>
          <w:rFonts w:ascii="Arial" w:hAnsi="Arial" w:cs="Arial"/>
          <w:sz w:val="24"/>
          <w:szCs w:val="24"/>
        </w:rPr>
        <w:fldChar w:fldCharType="begin" w:fldLock="1"/>
      </w:r>
      <w:r>
        <w:rPr>
          <w:rFonts w:ascii="Arial" w:hAnsi="Arial" w:cs="Arial"/>
          <w:sz w:val="24"/>
          <w:szCs w:val="24"/>
        </w:rPr>
        <w:instrText xml:space="preserve">ADDIN CSL_CITATION {"citationItems":[{"id":"ITEM-1","itemData":{"DOI":"10.1213/ANE.0b013e31824a0b1c","ISSN":"00032999","PMID":"22392970","abstract":"Background: Postoperative nausea (PON) is a common complication of anesthesia and surgery. Antiemetic medication for higher-risk patients may reduce but does not reliably prevent PON. We examined aromatherapy as a treatment for patients experiencing PON after ambulatory surgery. Our primary hypothesis was that in comparison with inhaling a placebo, PON will be reduced significantly by aromatherapy with (1) essential oil of ginger, (2) a blend of essential oils of ginger, spearmint, peppermint, and cardamom, or (3) isopropyl alcohol. Our secondary hypothesis was that the effectiveness of aromatherapy will depend upon the agent used. Methods: A randomized trial of aromatherapy with patients who reported nausea in the postanesthesia care unit was conducted at one ambulatory surgical center. Eligibility criteria were adult, able to give consent, and no history of coagulation problems or allergy to the aromatherapy agents. Before surgery, demographic and risk factors were collected. Patients with a nausea level of 1 to 3 on a verbal descriptive scale (0-3) received a gauze pad saturated with a randomly chosen aromatherapy agent and were told to inhale deeply 3 times; nausea (0-3) was then measured again in 5 minutes. Prophylactic and postnausea antiemetics were given as ordered by physicians or as requested by the patient. Results: A total of 1151 subjects were screened for inclusion; 303 subjects reporting nausea were enrolled (26.3%), and 301 meeting protocol were analyzed (26.2%). The change in nausea level was significant for the blend (P &lt; 0.001) and ginger (P = 0.002) versus saline but not for alcohol (P &lt; 0.76). The number of antiemetic medications requested after aromatherapy was also significantly reduced with ginger or blend aromatherapy versus saline (P = 0.002 and P &lt; 0.001, respectively). CONCLUSION: The hypothesis that aromatherapy would be effective as a treatment for PON was supported. On the basis of our results, future research further evaluating aromatherapy is warranted. Aromatherapy is promising as an inexpensive, noninvasive treatment for PON that can be administered and controlled by patients as needed. © 2013 International Anesthesia Research Society.","author":[{"dropping-particle":"","family":"Hunt","given":"Ronald","non-dropping-particle":"","parse-names":false,"suffix":""},{"dropping-particle":"","family":"Dienemann","given":"Jacqueline","non-dropping-particle":"","parse-names":false,"suffix":""},{"dropping-particle":"","family":"Norton","given":"H. James","non-dropping-particle":"","parse-names":false,"suffix":""},{"dropping-particle":"","family":"Hartley","given":"Wendy","non-dropping-particle":"","parse-names":false,"suffix":""},{"dropping-particle":"","family":"Hudgens","given":"Amanda","non-dropping-particle":"","parse-names":false,"suffix":""},{"dropping-particle":"","family":"Stern","given":"Thomas","non-dropping-particle":"","parse-names":false,"suffix":""},{"dropping-particle":"","family":"Divine","given":"George","non-dropping-particle":"","parse-names":false,"suffix":""}],"container-title":"Anesthesia and Analgesia","id":"ITEM-1","issue":"3","issued":{"date-parts":[["2013"]]},"page":"597-604","title":"Aromatherapy as treatment for postoperative nausea: A randomized trial","type":"article-journal","volume":"117"},"uris":["http://www.mendeley.com/documents/?uuid=948eb9ca-a30b-480e-8e11-88bf8ca29aa1"]}],"mendeley":{"formattedCitation":"(5)","plainTextFormattedCitation":"(5)","previouslyFormattedCitation":"(5)"},"properties":{"noteIndex":0},"schema":"https://github.com/citation-style-language/schema/raw/master/csl-citation.json"}</w:instrText>
      </w:r>
      <w:r>
        <w:rPr>
          <w:rFonts w:ascii="Arial" w:hAnsi="Arial" w:cs="Arial"/>
          <w:sz w:val="24"/>
          <w:szCs w:val="24"/>
        </w:rPr>
        <w:fldChar w:fldCharType="separate"/>
      </w:r>
      <w:r>
        <w:rPr>
          <w:rFonts w:ascii="Arial" w:hAnsi="Arial" w:cs="Arial"/>
          <w:sz w:val="24"/>
          <w:szCs w:val="24"/>
        </w:rPr>
        <w:t>(5)</w:t>
      </w:r>
      <w:r>
        <w:rPr>
          <w:rFonts w:ascii="Arial" w:hAnsi="Arial" w:cs="Arial"/>
          <w:sz w:val="24"/>
          <w:szCs w:val="24"/>
        </w:rPr>
        <w:fldChar w:fldCharType="end"/>
      </w:r>
      <w:r>
        <w:rPr>
          <w:rFonts w:ascii="Arial" w:hAnsi="Arial" w:cs="Arial"/>
          <w:sz w:val="24"/>
          <w:szCs w:val="24"/>
        </w:rPr>
        <w:t>.</w:t>
      </w:r>
    </w:p>
    <w:p>
      <w:pPr>
        <w:spacing w:line="240" w:lineRule="auto"/>
        <w:ind w:firstLine="720"/>
        <w:jc w:val="both"/>
        <w:rPr>
          <w:rFonts w:ascii="Arial" w:hAnsi="Arial"/>
          <w:sz w:val="24"/>
          <w:szCs w:val="24"/>
        </w:rPr>
      </w:pPr>
      <w:r>
        <w:rPr>
          <w:rFonts w:ascii="Arial" w:hAnsi="Arial"/>
          <w:sz w:val="24"/>
          <w:szCs w:val="24"/>
        </w:rPr>
        <w:t>The most popular and most effective pepperlav aromatherapy preparation in overcoming nausea is the F1 B formula, which is a combination of 40% peppermint: 50% lavender: 10% VCO. In this formulation, it appears that the dominant composition is Lavender, this is because lavender essential oil provides a comfortable, calming effect and increases relaxation, Apleton (2012), in Pande, et al (2013), while peppermint contains menthol (50%) and Menthone (10%-30%) is high, besides peppermint provides a carnimative and antispasmodic effect that specifically acts on the smooth muscles of the gastrointestinal tract or digestive tract and throughout the bile. Aromatherapy preparations with this essential oil when inhaled molecules will enter the nasal cavity and stimulate the limbic system in the brain which is an area that affects emotions and memory and directly affects the adrenal glands, pituitary gland, hypothalamus and other body parts that regulate blood pressure, heart rate, memory stress, respiration and hormonal balance.</w:t>
      </w:r>
    </w:p>
    <w:p>
      <w:pPr>
        <w:spacing w:line="240" w:lineRule="auto"/>
        <w:ind w:firstLine="720"/>
        <w:jc w:val="both"/>
        <w:rPr>
          <w:rFonts w:ascii="Arial" w:hAnsi="Arial"/>
          <w:sz w:val="24"/>
          <w:szCs w:val="24"/>
        </w:rPr>
      </w:pPr>
      <w:r>
        <w:rPr>
          <w:rFonts w:ascii="Arial" w:hAnsi="Arial"/>
          <w:sz w:val="24"/>
          <w:szCs w:val="24"/>
        </w:rPr>
        <w:t xml:space="preserve">Giving aromatherapy (lavender and peppermint) can improve mood and energy scores for the better in first trimester pregnant women </w:t>
      </w:r>
      <w:r>
        <w:rPr>
          <w:rFonts w:ascii="Arial" w:hAnsi="Arial"/>
          <w:sz w:val="24"/>
          <w:szCs w:val="24"/>
        </w:rPr>
        <w:fldChar w:fldCharType="begin" w:fldLock="1"/>
      </w:r>
      <w:r>
        <w:rPr>
          <w:rFonts w:ascii="Arial" w:hAnsi="Arial"/>
          <w:sz w:val="24"/>
          <w:szCs w:val="24"/>
        </w:rPr>
        <w:instrText xml:space="preserve">ADDIN CSL_CITATION {"citationItems":[{"id":"ITEM-1","itemData":{"abstract":"Nausea and vomiting during pregnancy negatively impacts family relationships and has major consequences on the pregnant woman's working capabilities (Jewell and Young, 2003). Aim: This study aimed to estimate the effect of mixed essential oils inhalation on nausea and vomiting in early pregnancy. Design: Randomized controlled trial. Setting: This study was conducted in Abha maternity teaching hospital-King Khalid University at the outpatient clinics. In addition to three maternal and child health centers. Abha-Kingdom of Saudi Arabia. Sample: Simple random sample of one hundred one pregnant women with single fetus were recruited in the study. The inclusion criteria were women who can read and write, their age between 15-38 years, between 8 and 16 weeks gestational, free from any medical disorders, who had nausea and/or vomiting, required anti-emetics and were not hospitalized. Tools and measurements: The Rhodes index for nausea and vomiting assessment, visual analogue mood scale, the fatigue severity scale, oil burners, and lavender and peppermint oils were the tools have been used in this study. Procedure: Women in the study group were asked to use the predefined essential oils twice a day, prior napping or sleeping. All participants in the study group were asked to record episodes of nausea and number of vomitus within twelve hours starting from inhalation of fragrance daily for three days. Results: Nausea and vomiting episodes were decreased at third day essential oils inhalation compared with baseline assessment among pregnant women in the study group. Moreover, women felt energetic after essential oils inhalation. Mood scores ranged between mild to moderate energy. Finally, although there was a significant change in fatigue score at third day's treatment, the fatigue scores still high. Conclusion: Inhalation of mixed two perfumes of lavender and peppermint oils may minimize the severity of nausea episodes, enhance energy level and decrease fatigability sensation.","author":[{"dropping-particle":"","family":"Mahmoud","given":"Rania","non-dropping-particle":"","parse-names":false,"suffix":""},{"dropping-particle":"","family":"Ghani","given":"Abdel","non-dropping-particle":"","parse-names":false,"suffix":""},{"dropping-particle":"","family":"Tawfik","given":"Adlia","non-dropping-particle":"","parse-names":false,"suffix":""},{"dropping-particle":"","family":"Ibrahim","given":"Ahmed","non-dropping-particle":"","parse-names":false,"suffix":""}],"id":"ITEM-1","issue":"6","issued":{"date-parts":[["2013"]]},"page":"10-22","title":"The Effect of Aromatherapy Inhalation on Nausea and Vomiting in Early Pregnancy : A Pilot Randomized Controlled Trial","type":"article-journal","volume":"3"},"uris":["http://www.mendeley.com/documents/?uuid=0a3854c2-3292-4177-8508-810994eb5851"]}],"mendeley":{"formattedCitation":"(6)","plainTextFormattedCitation":"(6)","previouslyFormattedCitation":"(6)"},"properties":{"noteIndex":0},"schema":"https://github.com/citation-style-language/schema/raw/master/csl-citation.json"}</w:instrText>
      </w:r>
      <w:r>
        <w:rPr>
          <w:rFonts w:ascii="Arial" w:hAnsi="Arial"/>
          <w:sz w:val="24"/>
          <w:szCs w:val="24"/>
        </w:rPr>
        <w:fldChar w:fldCharType="separate"/>
      </w:r>
      <w:r>
        <w:rPr>
          <w:rFonts w:ascii="Arial" w:hAnsi="Arial"/>
          <w:sz w:val="24"/>
          <w:szCs w:val="24"/>
        </w:rPr>
        <w:t>(6)</w:t>
      </w:r>
      <w:r>
        <w:rPr>
          <w:rFonts w:ascii="Arial" w:hAnsi="Arial"/>
          <w:sz w:val="24"/>
          <w:szCs w:val="24"/>
        </w:rPr>
        <w:fldChar w:fldCharType="end"/>
      </w:r>
      <w:r>
        <w:rPr>
          <w:rFonts w:ascii="Arial" w:hAnsi="Arial"/>
          <w:sz w:val="24"/>
          <w:szCs w:val="24"/>
        </w:rPr>
        <w:t xml:space="preserve">. Both have an anti-depressant effect because of their essential oil content and aromatherapy properties. An essential oil can be used in conjunction with other essential oils and this mixture is called a synergy. Synergy is more effective than one type of essential oil </w:t>
      </w:r>
      <w:r>
        <w:rPr>
          <w:rFonts w:ascii="Arial" w:hAnsi="Arial"/>
          <w:sz w:val="24"/>
          <w:szCs w:val="24"/>
        </w:rPr>
        <w:fldChar w:fldCharType="begin" w:fldLock="1"/>
      </w:r>
      <w:r>
        <w:rPr>
          <w:rFonts w:ascii="Arial" w:hAnsi="Arial"/>
          <w:sz w:val="24"/>
          <w:szCs w:val="24"/>
        </w:rPr>
        <w:instrText xml:space="preserve">ADDIN CSL_CITATION {"citationItems":[{"id":"ITEM-1","itemData":{"author":[{"dropping-particle":"","family":"Ana","given":"Soumy","non-dropping-particle":"","parse-names":false,"suffix":""}],"id":"ITEM-1","issued":{"date-parts":[["2010"]]},"publisher":"Buku Biru","publisher-place":"Yogyakarta","title":"Trimester Pertama Kehamilan Anda : Fase-Fase Paling Mendebarkan","type":"book"},"uris":["http://www.mendeley.com/documents/?uuid=d9c4908d-ab4e-41f6-af66-40f8c5cb7ed8"]}],"mendeley":{"formattedCitation":"(16)","plainTextFormattedCitation":"(16)","previouslyFormattedCitation":"(15)"},"properties":{"noteIndex":0},"schema":"https://github.com/citation-style-language/schema/raw/master/csl-citation.json"}</w:instrText>
      </w:r>
      <w:r>
        <w:rPr>
          <w:rFonts w:ascii="Arial" w:hAnsi="Arial"/>
          <w:sz w:val="24"/>
          <w:szCs w:val="24"/>
        </w:rPr>
        <w:fldChar w:fldCharType="separate"/>
      </w:r>
      <w:r>
        <w:rPr>
          <w:rFonts w:ascii="Arial" w:hAnsi="Arial"/>
          <w:sz w:val="24"/>
          <w:szCs w:val="24"/>
        </w:rPr>
        <w:t>(16)</w:t>
      </w:r>
      <w:r>
        <w:rPr>
          <w:rFonts w:ascii="Arial" w:hAnsi="Arial"/>
          <w:sz w:val="24"/>
          <w:szCs w:val="24"/>
        </w:rPr>
        <w:fldChar w:fldCharType="end"/>
      </w:r>
      <w:r>
        <w:rPr>
          <w:rFonts w:ascii="Arial" w:hAnsi="Arial"/>
          <w:sz w:val="24"/>
          <w:szCs w:val="24"/>
        </w:rPr>
        <w:t xml:space="preserve">. </w:t>
      </w:r>
      <w:bookmarkStart w:id="1" w:name="_GoBack"/>
      <w:bookmarkEnd w:id="1"/>
    </w:p>
    <w:p>
      <w:pPr>
        <w:spacing w:after="0" w:line="240" w:lineRule="auto"/>
        <w:rPr>
          <w:rFonts w:ascii="Arial" w:hAnsi="Arial" w:cs="Arial"/>
          <w:b/>
          <w:sz w:val="24"/>
          <w:szCs w:val="24"/>
        </w:rPr>
      </w:pPr>
      <w:r>
        <w:rPr>
          <w:rFonts w:ascii="Arial" w:hAnsi="Arial" w:cs="Arial"/>
          <w:b/>
          <w:sz w:val="24"/>
          <w:szCs w:val="24"/>
        </w:rPr>
        <w:t>CONCLUSION</w:t>
      </w:r>
    </w:p>
    <w:p>
      <w:pPr>
        <w:spacing w:line="240" w:lineRule="auto"/>
        <w:ind w:firstLine="720"/>
        <w:jc w:val="both"/>
        <w:rPr>
          <w:rFonts w:ascii="Arial" w:hAnsi="Arial" w:cs="Arial"/>
          <w:sz w:val="24"/>
          <w:szCs w:val="24"/>
        </w:rPr>
      </w:pPr>
      <w:r>
        <w:rPr>
          <w:rFonts w:ascii="Arial" w:hAnsi="Arial" w:cs="Arial"/>
          <w:sz w:val="24"/>
          <w:szCs w:val="24"/>
        </w:rPr>
        <w:t>Aromatherapy Sedian Pepperlav (Peppermint and Lavender) Inhalation with Formula 1 formulation (40% Peppermint: 50% Lavender: 10% VCO) has a significant effect in reducing nausea and vomiting in pregnant women. The limitations of this study are that the sample used is sufficient and there is less interaction with pregnant women due to adjusting the covid 19 protocol.</w:t>
      </w:r>
    </w:p>
    <w:p>
      <w:pPr>
        <w:spacing w:after="0" w:line="240" w:lineRule="auto"/>
        <w:rPr>
          <w:rFonts w:ascii="Arial" w:hAnsi="Arial" w:cs="Arial"/>
          <w:sz w:val="24"/>
          <w:szCs w:val="24"/>
        </w:rPr>
      </w:pPr>
      <w:r>
        <w:rPr>
          <w:rFonts w:ascii="Arial" w:hAnsi="Arial" w:cs="Arial"/>
          <w:b/>
          <w:sz w:val="24"/>
          <w:szCs w:val="24"/>
        </w:rPr>
        <w:t>ACKNOWLEDGEMENT</w:t>
      </w:r>
    </w:p>
    <w:p>
      <w:pPr>
        <w:spacing w:line="240" w:lineRule="auto"/>
        <w:ind w:firstLine="720"/>
        <w:jc w:val="both"/>
        <w:rPr>
          <w:rFonts w:ascii="Arial" w:hAnsi="Arial" w:cs="Arial"/>
          <w:sz w:val="24"/>
          <w:szCs w:val="24"/>
        </w:rPr>
      </w:pPr>
      <w:r>
        <w:rPr>
          <w:rFonts w:ascii="Arial" w:hAnsi="Arial" w:cs="Arial"/>
          <w:sz w:val="24"/>
          <w:szCs w:val="24"/>
        </w:rPr>
        <w:t>The author would like to thank the Indonesian Ministry of Higher Education (Kemenristek DIKTI), LL Dikti Region V, Alma Ata University and all psrticipant that we can’t mention one by one.</w:t>
      </w:r>
    </w:p>
    <w:p>
      <w:pPr>
        <w:spacing w:before="0" w:beforeAutospacing="0" w:after="0" w:line="240" w:lineRule="auto"/>
        <w:rPr>
          <w:rFonts w:ascii="Arial" w:hAnsi="Arial" w:cs="Arial"/>
          <w:b/>
          <w:sz w:val="24"/>
          <w:szCs w:val="24"/>
        </w:rPr>
      </w:pPr>
      <w:r>
        <w:rPr>
          <w:rFonts w:ascii="Arial" w:hAnsi="Arial" w:cs="Arial"/>
          <w:b/>
          <w:sz w:val="24"/>
          <w:szCs w:val="24"/>
        </w:rPr>
        <w:t>REFERENCES</w:t>
      </w:r>
    </w:p>
    <w:p>
      <w:pPr>
        <w:widowControl w:val="0"/>
        <w:autoSpaceDE w:val="0"/>
        <w:autoSpaceDN w:val="0"/>
        <w:adjustRightInd w:val="0"/>
        <w:spacing w:after="0" w:line="240" w:lineRule="auto"/>
        <w:ind w:left="640" w:hanging="640"/>
        <w:jc w:val="both"/>
        <w:rPr>
          <w:rFonts w:ascii="Arial" w:hAnsi="Arial" w:cs="Arial"/>
          <w:sz w:val="24"/>
          <w:szCs w:val="24"/>
        </w:rPr>
      </w:pPr>
      <w:r>
        <w:rPr>
          <w:rFonts w:ascii="Arial" w:hAnsi="Arial" w:eastAsia="SimSun" w:cs="Arial"/>
          <w:sz w:val="24"/>
          <w:szCs w:val="24"/>
        </w:rPr>
        <w:fldChar w:fldCharType="begin" w:fldLock="1"/>
      </w:r>
      <w:r>
        <w:rPr>
          <w:rFonts w:ascii="Arial" w:hAnsi="Arial" w:eastAsia="SimSun" w:cs="Arial"/>
          <w:sz w:val="24"/>
          <w:szCs w:val="24"/>
        </w:rPr>
        <w:instrText xml:space="preserve">ADDIN Mendeley Bibliography CSL_BIBLIOGRAPHY </w:instrText>
      </w:r>
      <w:r>
        <w:rPr>
          <w:rFonts w:ascii="Arial" w:hAnsi="Arial" w:eastAsia="SimSun" w:cs="Arial"/>
          <w:sz w:val="24"/>
          <w:szCs w:val="24"/>
        </w:rPr>
        <w:fldChar w:fldCharType="separate"/>
      </w:r>
      <w:r>
        <w:rPr>
          <w:rFonts w:ascii="Arial" w:hAnsi="Arial" w:cs="Arial"/>
          <w:sz w:val="24"/>
          <w:szCs w:val="24"/>
        </w:rPr>
        <w:t xml:space="preserve">1. </w:t>
      </w:r>
      <w:r>
        <w:rPr>
          <w:rFonts w:ascii="Arial" w:hAnsi="Arial" w:cs="Arial"/>
          <w:sz w:val="24"/>
          <w:szCs w:val="24"/>
        </w:rPr>
        <w:tab/>
      </w:r>
      <w:r>
        <w:rPr>
          <w:rFonts w:ascii="Arial" w:hAnsi="Arial" w:cs="Arial"/>
          <w:sz w:val="24"/>
          <w:szCs w:val="24"/>
        </w:rPr>
        <w:t xml:space="preserve">Mccarthy FP, Khashan AS, North RA, Moss-morris R, Baker PN, Dekker G, et al. A Prospective Cohort Study Investigating Associations between Hyperemesis Gravidarum and Cognitive , Behavioural and Emotional Well-Being in Pregnancy. PLoS One. 2011;6(11):1–7. </w:t>
      </w:r>
    </w:p>
    <w:p>
      <w:pPr>
        <w:widowControl w:val="0"/>
        <w:autoSpaceDE w:val="0"/>
        <w:autoSpaceDN w:val="0"/>
        <w:adjustRightInd w:val="0"/>
        <w:spacing w:after="0" w:line="240" w:lineRule="auto"/>
        <w:ind w:left="640" w:hanging="640"/>
        <w:jc w:val="both"/>
        <w:rPr>
          <w:rFonts w:ascii="Arial" w:hAnsi="Arial" w:cs="Arial"/>
          <w:sz w:val="24"/>
          <w:szCs w:val="24"/>
        </w:rPr>
      </w:pPr>
      <w:r>
        <w:rPr>
          <w:rFonts w:ascii="Arial" w:hAnsi="Arial" w:cs="Arial"/>
          <w:sz w:val="24"/>
          <w:szCs w:val="24"/>
        </w:rPr>
        <w:t xml:space="preserve">2. </w:t>
      </w:r>
      <w:r>
        <w:rPr>
          <w:rFonts w:ascii="Arial" w:hAnsi="Arial" w:cs="Arial"/>
          <w:sz w:val="24"/>
          <w:szCs w:val="24"/>
        </w:rPr>
        <w:tab/>
      </w:r>
      <w:r>
        <w:rPr>
          <w:rFonts w:ascii="Arial" w:hAnsi="Arial" w:cs="Arial"/>
          <w:sz w:val="24"/>
          <w:szCs w:val="24"/>
        </w:rPr>
        <w:t>Widiasari NPA, Trapika IGMSC. Pola Pemberian Terapi Mual dan Muntah pada Ibu Hamil oleh Doktter Spesialis Obstetri dan Ginekologi serta Bidan di Kota Denpasar. E-Jurnal Med [Internet]. 2017;6(5):28–35. Available from: http://ojs.unud.ac.id/index.php/eum</w:t>
      </w:r>
    </w:p>
    <w:p>
      <w:pPr>
        <w:widowControl w:val="0"/>
        <w:autoSpaceDE w:val="0"/>
        <w:autoSpaceDN w:val="0"/>
        <w:adjustRightInd w:val="0"/>
        <w:spacing w:after="0" w:line="240" w:lineRule="auto"/>
        <w:ind w:left="640" w:hanging="64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r>
      <w:r>
        <w:rPr>
          <w:rFonts w:ascii="Arial" w:hAnsi="Arial" w:cs="Arial"/>
          <w:sz w:val="24"/>
          <w:szCs w:val="24"/>
        </w:rPr>
        <w:t xml:space="preserve">Wegrzyniak LJ DO, John T.Repke M, Serdar H. Ural M. Treatment of hyperemesis gravidarum. 2012;2:78–84. </w:t>
      </w:r>
    </w:p>
    <w:p>
      <w:pPr>
        <w:widowControl w:val="0"/>
        <w:autoSpaceDE w:val="0"/>
        <w:autoSpaceDN w:val="0"/>
        <w:adjustRightInd w:val="0"/>
        <w:spacing w:after="0" w:line="240" w:lineRule="auto"/>
        <w:ind w:left="640" w:hanging="640"/>
        <w:jc w:val="both"/>
        <w:rPr>
          <w:rFonts w:ascii="Arial" w:hAnsi="Arial" w:cs="Arial"/>
          <w:sz w:val="24"/>
          <w:szCs w:val="24"/>
        </w:rPr>
      </w:pPr>
      <w:r>
        <w:rPr>
          <w:rFonts w:ascii="Arial" w:hAnsi="Arial" w:cs="Arial"/>
          <w:sz w:val="24"/>
          <w:szCs w:val="24"/>
        </w:rPr>
        <w:t xml:space="preserve">4. </w:t>
      </w:r>
      <w:r>
        <w:rPr>
          <w:rFonts w:ascii="Arial" w:hAnsi="Arial" w:cs="Arial"/>
          <w:sz w:val="24"/>
          <w:szCs w:val="24"/>
        </w:rPr>
        <w:tab/>
      </w:r>
      <w:r>
        <w:rPr>
          <w:rFonts w:ascii="Arial" w:hAnsi="Arial" w:cs="Arial"/>
          <w:sz w:val="24"/>
          <w:szCs w:val="24"/>
        </w:rPr>
        <w:t xml:space="preserve">Hongratanaworakit T, Soontornmanokul S, Wongareesanti P. Development of aroma massage oil for relieving muscle pain and satisfaction evaluation in humans. J Appl Pharm Sci. 2018;8(4):126–30. </w:t>
      </w:r>
    </w:p>
    <w:p>
      <w:pPr>
        <w:widowControl w:val="0"/>
        <w:autoSpaceDE w:val="0"/>
        <w:autoSpaceDN w:val="0"/>
        <w:adjustRightInd w:val="0"/>
        <w:spacing w:after="0" w:line="240" w:lineRule="auto"/>
        <w:ind w:left="640" w:hanging="640"/>
        <w:jc w:val="both"/>
        <w:rPr>
          <w:rFonts w:ascii="Arial" w:hAnsi="Arial" w:cs="Arial"/>
          <w:sz w:val="24"/>
          <w:szCs w:val="24"/>
        </w:rPr>
      </w:pPr>
      <w:r>
        <w:rPr>
          <w:rFonts w:ascii="Arial" w:hAnsi="Arial" w:cs="Arial"/>
          <w:sz w:val="24"/>
          <w:szCs w:val="24"/>
        </w:rPr>
        <w:t xml:space="preserve">5. </w:t>
      </w:r>
      <w:r>
        <w:rPr>
          <w:rFonts w:ascii="Arial" w:hAnsi="Arial" w:cs="Arial"/>
          <w:sz w:val="24"/>
          <w:szCs w:val="24"/>
        </w:rPr>
        <w:tab/>
      </w:r>
      <w:r>
        <w:rPr>
          <w:rFonts w:ascii="Arial" w:hAnsi="Arial" w:cs="Arial"/>
          <w:sz w:val="24"/>
          <w:szCs w:val="24"/>
        </w:rPr>
        <w:t xml:space="preserve">Hunt R, Dienemann J, Norton HJ, Hartley W, Hudgens A, Stern T, et al. Aromatherapy as treatment for postoperative nausea: A randomized trial. Anesth Analg. 2013;117(3):597–604. </w:t>
      </w:r>
    </w:p>
    <w:p>
      <w:pPr>
        <w:widowControl w:val="0"/>
        <w:autoSpaceDE w:val="0"/>
        <w:autoSpaceDN w:val="0"/>
        <w:adjustRightInd w:val="0"/>
        <w:spacing w:after="0" w:line="240" w:lineRule="auto"/>
        <w:ind w:left="640" w:hanging="640"/>
        <w:jc w:val="both"/>
        <w:rPr>
          <w:rFonts w:ascii="Arial" w:hAnsi="Arial" w:cs="Arial"/>
          <w:sz w:val="24"/>
          <w:szCs w:val="24"/>
        </w:rPr>
      </w:pPr>
      <w:r>
        <w:rPr>
          <w:rFonts w:ascii="Arial" w:hAnsi="Arial" w:cs="Arial"/>
          <w:sz w:val="24"/>
          <w:szCs w:val="24"/>
        </w:rPr>
        <w:t xml:space="preserve">6. </w:t>
      </w:r>
      <w:r>
        <w:rPr>
          <w:rFonts w:ascii="Arial" w:hAnsi="Arial" w:cs="Arial"/>
          <w:sz w:val="24"/>
          <w:szCs w:val="24"/>
        </w:rPr>
        <w:tab/>
      </w:r>
      <w:r>
        <w:rPr>
          <w:rFonts w:ascii="Arial" w:hAnsi="Arial" w:cs="Arial"/>
          <w:sz w:val="24"/>
          <w:szCs w:val="24"/>
        </w:rPr>
        <w:t xml:space="preserve">Mahmoud R, Ghani A, Tawfik A, Ibrahim A. The Effect of Aromatherapy Inhalation on Nausea and Vomiting in Early Pregnancy : A Pilot Randomized Controlled Trial. 2013;3(6):10–22. </w:t>
      </w:r>
    </w:p>
    <w:p>
      <w:pPr>
        <w:widowControl w:val="0"/>
        <w:autoSpaceDE w:val="0"/>
        <w:autoSpaceDN w:val="0"/>
        <w:adjustRightInd w:val="0"/>
        <w:spacing w:after="0" w:line="240" w:lineRule="auto"/>
        <w:ind w:left="640" w:hanging="640"/>
        <w:jc w:val="both"/>
        <w:rPr>
          <w:rFonts w:ascii="Arial" w:hAnsi="Arial" w:cs="Arial"/>
          <w:sz w:val="24"/>
          <w:szCs w:val="24"/>
        </w:rPr>
      </w:pPr>
      <w:r>
        <w:rPr>
          <w:rFonts w:ascii="Arial" w:hAnsi="Arial" w:cs="Arial"/>
          <w:sz w:val="24"/>
          <w:szCs w:val="24"/>
        </w:rPr>
        <w:t xml:space="preserve">7. </w:t>
      </w:r>
      <w:r>
        <w:rPr>
          <w:rFonts w:ascii="Arial" w:hAnsi="Arial" w:cs="Arial"/>
          <w:sz w:val="24"/>
          <w:szCs w:val="24"/>
        </w:rPr>
        <w:tab/>
      </w:r>
      <w:r>
        <w:rPr>
          <w:rFonts w:ascii="Arial" w:hAnsi="Arial" w:cs="Arial"/>
          <w:sz w:val="24"/>
          <w:szCs w:val="24"/>
        </w:rPr>
        <w:t xml:space="preserve">Joulaeerad N, Ozgoli G, Hajimehdipoor H, Ghasemi E, Salehimoghaddam F. Effect of aromatherapy with peppermint oil on the severity of nausea and vomiting in pregnancy: A single-blind, randomized, placebo-controlled trial. J Reprod Infertil. 2018;19(1):32–8. </w:t>
      </w:r>
    </w:p>
    <w:p>
      <w:pPr>
        <w:widowControl w:val="0"/>
        <w:autoSpaceDE w:val="0"/>
        <w:autoSpaceDN w:val="0"/>
        <w:adjustRightInd w:val="0"/>
        <w:spacing w:after="0" w:line="240" w:lineRule="auto"/>
        <w:ind w:left="640" w:hanging="640"/>
        <w:jc w:val="both"/>
        <w:rPr>
          <w:rFonts w:ascii="Arial" w:hAnsi="Arial" w:cs="Arial"/>
          <w:sz w:val="24"/>
          <w:szCs w:val="24"/>
        </w:rPr>
      </w:pPr>
      <w:r>
        <w:rPr>
          <w:rFonts w:ascii="Arial" w:hAnsi="Arial" w:cs="Arial"/>
          <w:sz w:val="24"/>
          <w:szCs w:val="24"/>
        </w:rPr>
        <w:t xml:space="preserve">8. </w:t>
      </w:r>
      <w:r>
        <w:rPr>
          <w:rFonts w:ascii="Arial" w:hAnsi="Arial" w:cs="Arial"/>
          <w:sz w:val="24"/>
          <w:szCs w:val="24"/>
        </w:rPr>
        <w:tab/>
      </w:r>
      <w:r>
        <w:rPr>
          <w:rFonts w:ascii="Arial" w:hAnsi="Arial" w:cs="Arial"/>
          <w:sz w:val="24"/>
          <w:szCs w:val="24"/>
        </w:rPr>
        <w:t xml:space="preserve">Olapour A, Behaeen K, Akhondzadeh R, Soltani F, Razavi FAS, Bekhradi R. The effect of inhalation of aromatherapy blend containing lavender essential oil on cesarean postoperative pain. Anesthesiol Pain Med. 2013;3(1):203–7. </w:t>
      </w:r>
    </w:p>
    <w:p>
      <w:pPr>
        <w:widowControl w:val="0"/>
        <w:autoSpaceDE w:val="0"/>
        <w:autoSpaceDN w:val="0"/>
        <w:adjustRightInd w:val="0"/>
        <w:spacing w:after="0" w:line="240" w:lineRule="auto"/>
        <w:ind w:left="640" w:hanging="640"/>
        <w:jc w:val="both"/>
        <w:rPr>
          <w:rFonts w:ascii="Arial" w:hAnsi="Arial" w:cs="Arial"/>
          <w:sz w:val="24"/>
          <w:szCs w:val="24"/>
        </w:rPr>
      </w:pPr>
      <w:r>
        <w:rPr>
          <w:rFonts w:ascii="Arial" w:hAnsi="Arial" w:cs="Arial"/>
          <w:sz w:val="24"/>
          <w:szCs w:val="24"/>
        </w:rPr>
        <w:t xml:space="preserve">9. </w:t>
      </w:r>
      <w:r>
        <w:rPr>
          <w:rFonts w:ascii="Arial" w:hAnsi="Arial" w:cs="Arial"/>
          <w:sz w:val="24"/>
          <w:szCs w:val="24"/>
        </w:rPr>
        <w:tab/>
      </w:r>
      <w:r>
        <w:rPr>
          <w:rFonts w:ascii="Arial" w:hAnsi="Arial" w:cs="Arial"/>
          <w:sz w:val="24"/>
          <w:szCs w:val="24"/>
        </w:rPr>
        <w:t xml:space="preserve">Notoadmodjo. Metodologi Penelitian Kesehatan. </w:t>
      </w:r>
      <w:r>
        <w:rPr>
          <w:rFonts w:ascii="Arial" w:hAnsi="Arial" w:eastAsia="SimSun" w:cs="Arial"/>
          <w:color w:val="000000"/>
          <w:sz w:val="24"/>
          <w:szCs w:val="24"/>
        </w:rPr>
        <w:t>Jakarta: PT Rineka Cipta; 2012</w:t>
      </w:r>
    </w:p>
    <w:p>
      <w:pPr>
        <w:widowControl w:val="0"/>
        <w:autoSpaceDE w:val="0"/>
        <w:autoSpaceDN w:val="0"/>
        <w:adjustRightInd w:val="0"/>
        <w:spacing w:after="0" w:line="240" w:lineRule="auto"/>
        <w:ind w:left="640" w:hanging="640"/>
        <w:jc w:val="both"/>
        <w:rPr>
          <w:rFonts w:ascii="Arial" w:hAnsi="Arial" w:cs="Arial"/>
          <w:sz w:val="24"/>
          <w:szCs w:val="24"/>
        </w:rPr>
      </w:pPr>
      <w:r>
        <w:rPr>
          <w:rFonts w:ascii="Arial" w:hAnsi="Arial" w:cs="Arial"/>
          <w:sz w:val="24"/>
          <w:szCs w:val="24"/>
        </w:rPr>
        <w:t xml:space="preserve">10. </w:t>
      </w:r>
      <w:r>
        <w:rPr>
          <w:rFonts w:ascii="Arial" w:hAnsi="Arial" w:cs="Arial"/>
          <w:sz w:val="24"/>
          <w:szCs w:val="24"/>
        </w:rPr>
        <w:tab/>
      </w:r>
      <w:r>
        <w:rPr>
          <w:rFonts w:ascii="Arial" w:hAnsi="Arial" w:cs="Arial"/>
          <w:sz w:val="24"/>
          <w:szCs w:val="24"/>
        </w:rPr>
        <w:t xml:space="preserve">Weigel MM, Weigel RM. The association of reproductive history, demographic factors, and alcohol and  tobacco consumption with the risk of developing nausea and vomiting in early pregnancy. Am J Epidemiol. 1988 Mar;127(3):562–70. </w:t>
      </w:r>
    </w:p>
    <w:p>
      <w:pPr>
        <w:widowControl w:val="0"/>
        <w:autoSpaceDE w:val="0"/>
        <w:autoSpaceDN w:val="0"/>
        <w:adjustRightInd w:val="0"/>
        <w:spacing w:after="0" w:line="240" w:lineRule="auto"/>
        <w:ind w:left="640" w:hanging="640"/>
        <w:jc w:val="both"/>
        <w:rPr>
          <w:rFonts w:ascii="Arial" w:hAnsi="Arial" w:cs="Arial"/>
          <w:sz w:val="24"/>
          <w:szCs w:val="24"/>
        </w:rPr>
      </w:pPr>
      <w:r>
        <w:rPr>
          <w:rFonts w:ascii="Arial" w:hAnsi="Arial" w:cs="Arial"/>
          <w:sz w:val="24"/>
          <w:szCs w:val="24"/>
        </w:rPr>
        <w:t xml:space="preserve">11. </w:t>
      </w:r>
      <w:r>
        <w:rPr>
          <w:rFonts w:ascii="Arial" w:hAnsi="Arial" w:cs="Arial"/>
          <w:sz w:val="24"/>
          <w:szCs w:val="24"/>
        </w:rPr>
        <w:tab/>
      </w:r>
      <w:r>
        <w:rPr>
          <w:rFonts w:ascii="Arial" w:hAnsi="Arial" w:cs="Arial"/>
          <w:sz w:val="24"/>
          <w:szCs w:val="24"/>
        </w:rPr>
        <w:t xml:space="preserve">Davis M. Nausea and vomiting of pregnancy: an evidence-based review. J Perinat Neonatal Nurs. 2004;18(4):312–28. </w:t>
      </w:r>
    </w:p>
    <w:p>
      <w:pPr>
        <w:widowControl w:val="0"/>
        <w:autoSpaceDE w:val="0"/>
        <w:autoSpaceDN w:val="0"/>
        <w:adjustRightInd w:val="0"/>
        <w:spacing w:after="0" w:line="240" w:lineRule="auto"/>
        <w:ind w:left="640" w:hanging="640"/>
        <w:jc w:val="both"/>
        <w:rPr>
          <w:rFonts w:ascii="Arial" w:hAnsi="Arial" w:cs="Arial"/>
          <w:sz w:val="24"/>
          <w:szCs w:val="24"/>
        </w:rPr>
      </w:pPr>
      <w:r>
        <w:rPr>
          <w:rFonts w:ascii="Arial" w:hAnsi="Arial" w:cs="Arial"/>
          <w:sz w:val="24"/>
          <w:szCs w:val="24"/>
        </w:rPr>
        <w:t xml:space="preserve">12. </w:t>
      </w:r>
      <w:r>
        <w:rPr>
          <w:rFonts w:ascii="Arial" w:hAnsi="Arial" w:cs="Arial"/>
          <w:sz w:val="24"/>
          <w:szCs w:val="24"/>
        </w:rPr>
        <w:tab/>
      </w:r>
      <w:r>
        <w:rPr>
          <w:rFonts w:ascii="Arial" w:hAnsi="Arial" w:cs="Arial"/>
          <w:sz w:val="24"/>
          <w:szCs w:val="24"/>
        </w:rPr>
        <w:t xml:space="preserve">GZhang H, Wu S, Feng J, Liu Z. Risk factors of prolonged nausea and vomiting during pregnancy. Risk Manag Healthc Policy. 2020;13:2645–54. </w:t>
      </w:r>
    </w:p>
    <w:p>
      <w:pPr>
        <w:widowControl w:val="0"/>
        <w:autoSpaceDE w:val="0"/>
        <w:autoSpaceDN w:val="0"/>
        <w:adjustRightInd w:val="0"/>
        <w:spacing w:after="0" w:line="240" w:lineRule="auto"/>
        <w:ind w:left="640" w:hanging="640"/>
        <w:jc w:val="both"/>
        <w:rPr>
          <w:rFonts w:ascii="Arial" w:hAnsi="Arial" w:cs="Arial"/>
          <w:sz w:val="24"/>
          <w:szCs w:val="24"/>
        </w:rPr>
      </w:pPr>
      <w:r>
        <w:rPr>
          <w:rFonts w:ascii="Arial" w:hAnsi="Arial" w:cs="Arial"/>
          <w:sz w:val="24"/>
          <w:szCs w:val="24"/>
        </w:rPr>
        <w:t xml:space="preserve">13. </w:t>
      </w:r>
      <w:r>
        <w:rPr>
          <w:rFonts w:ascii="Arial" w:hAnsi="Arial" w:cs="Arial"/>
          <w:sz w:val="24"/>
          <w:szCs w:val="24"/>
        </w:rPr>
        <w:tab/>
      </w:r>
      <w:r>
        <w:rPr>
          <w:rFonts w:ascii="Arial" w:hAnsi="Arial" w:cs="Arial"/>
          <w:sz w:val="24"/>
          <w:szCs w:val="24"/>
        </w:rPr>
        <w:t xml:space="preserve">Ermaya D, Patria A, Hidayat F, Razi F. Pengembangan Minyak Nilam Sebagai Aromaterapi Dan Potensinya Sebagai Produk Obat. Rona Tek Pertan. 2019;12(2):58–63. </w:t>
      </w:r>
    </w:p>
    <w:p>
      <w:pPr>
        <w:widowControl w:val="0"/>
        <w:autoSpaceDE w:val="0"/>
        <w:autoSpaceDN w:val="0"/>
        <w:adjustRightInd w:val="0"/>
        <w:spacing w:after="0" w:line="240" w:lineRule="auto"/>
        <w:ind w:left="640" w:hanging="640"/>
        <w:jc w:val="both"/>
        <w:rPr>
          <w:rFonts w:ascii="Arial" w:hAnsi="Arial" w:cs="Arial"/>
          <w:sz w:val="24"/>
          <w:szCs w:val="24"/>
        </w:rPr>
      </w:pPr>
      <w:r>
        <w:rPr>
          <w:rFonts w:ascii="Arial" w:hAnsi="Arial" w:cs="Arial"/>
          <w:sz w:val="24"/>
          <w:szCs w:val="24"/>
        </w:rPr>
        <w:t xml:space="preserve">14. </w:t>
      </w:r>
      <w:r>
        <w:rPr>
          <w:rFonts w:ascii="Arial" w:hAnsi="Arial" w:cs="Arial"/>
          <w:sz w:val="24"/>
          <w:szCs w:val="24"/>
        </w:rPr>
        <w:tab/>
      </w:r>
      <w:r>
        <w:rPr>
          <w:rFonts w:ascii="Arial" w:hAnsi="Arial" w:cs="Arial"/>
          <w:sz w:val="24"/>
          <w:szCs w:val="24"/>
        </w:rPr>
        <w:t>Jayasekara C, Gunathilake K. Processing technologies for virgin coconut oil and coconut based Confectionaries and beverages. Proc Int … [Internet]. 2007;(August). Available from: https://www.researchgate.net/profile/KD_Prasanna_Gunathilake/publication/256765889_Processing_technologies_for_virgin_coconut_oil_and_coconut_based_Confectionaries_and_beverages/links/55ce1f9a08ae118c85be09ce.pdf</w:t>
      </w:r>
    </w:p>
    <w:p>
      <w:pPr>
        <w:widowControl w:val="0"/>
        <w:autoSpaceDE w:val="0"/>
        <w:autoSpaceDN w:val="0"/>
        <w:adjustRightInd w:val="0"/>
        <w:spacing w:after="0" w:line="240" w:lineRule="auto"/>
        <w:ind w:left="640" w:hanging="640"/>
        <w:jc w:val="both"/>
        <w:rPr>
          <w:rFonts w:ascii="Arial" w:hAnsi="Arial" w:cs="Arial"/>
          <w:sz w:val="24"/>
          <w:szCs w:val="24"/>
        </w:rPr>
      </w:pPr>
      <w:r>
        <w:rPr>
          <w:rFonts w:ascii="Arial" w:hAnsi="Arial" w:cs="Arial"/>
          <w:sz w:val="24"/>
          <w:szCs w:val="24"/>
        </w:rPr>
        <w:t xml:space="preserve">15. </w:t>
      </w:r>
      <w:r>
        <w:rPr>
          <w:rFonts w:ascii="Arial" w:hAnsi="Arial" w:cs="Arial"/>
          <w:sz w:val="24"/>
          <w:szCs w:val="24"/>
        </w:rPr>
        <w:tab/>
      </w:r>
      <w:r>
        <w:rPr>
          <w:rFonts w:ascii="Arial" w:hAnsi="Arial" w:cs="Arial"/>
          <w:sz w:val="24"/>
          <w:szCs w:val="24"/>
        </w:rPr>
        <w:t xml:space="preserve">Shijna Kappally AS and AS. a Review of Potential Applications. HygeiaJDMed. 2015;7(2):34–41. </w:t>
      </w:r>
    </w:p>
    <w:p>
      <w:pPr>
        <w:widowControl w:val="0"/>
        <w:autoSpaceDE w:val="0"/>
        <w:autoSpaceDN w:val="0"/>
        <w:adjustRightInd w:val="0"/>
        <w:spacing w:after="0" w:line="240" w:lineRule="auto"/>
        <w:ind w:left="640" w:hanging="640"/>
        <w:jc w:val="both"/>
        <w:rPr>
          <w:rFonts w:ascii="Arial" w:hAnsi="Arial" w:cs="Arial"/>
          <w:sz w:val="24"/>
          <w:szCs w:val="24"/>
        </w:rPr>
      </w:pPr>
      <w:r>
        <w:rPr>
          <w:rFonts w:ascii="Arial" w:hAnsi="Arial" w:cs="Arial"/>
          <w:sz w:val="24"/>
          <w:szCs w:val="24"/>
        </w:rPr>
        <w:t xml:space="preserve">16. </w:t>
      </w:r>
      <w:r>
        <w:rPr>
          <w:rFonts w:ascii="Arial" w:hAnsi="Arial" w:cs="Arial"/>
          <w:sz w:val="24"/>
          <w:szCs w:val="24"/>
        </w:rPr>
        <w:tab/>
      </w:r>
      <w:r>
        <w:rPr>
          <w:rFonts w:ascii="Arial" w:hAnsi="Arial" w:cs="Arial"/>
          <w:sz w:val="24"/>
          <w:szCs w:val="24"/>
        </w:rPr>
        <w:t xml:space="preserve">Ana S. Trimester Pertama Kehamilan Anda : Fase-Fase Paling Mendebarkan. Yogyakarta: Buku Biru; 2010. </w:t>
      </w:r>
    </w:p>
    <w:p>
      <w:pPr>
        <w:widowControl w:val="0"/>
        <w:autoSpaceDE w:val="0"/>
        <w:autoSpaceDN w:val="0"/>
        <w:adjustRightInd w:val="0"/>
        <w:spacing w:after="0" w:line="240" w:lineRule="auto"/>
        <w:ind w:left="640" w:hanging="640"/>
        <w:rPr>
          <w:color w:val="0000FF"/>
          <w:sz w:val="24"/>
          <w:szCs w:val="24"/>
        </w:rPr>
      </w:pPr>
      <w:r>
        <w:rPr>
          <w:rFonts w:ascii="Arial" w:hAnsi="Arial" w:eastAsia="SimSun" w:cs="Arial"/>
          <w:sz w:val="24"/>
          <w:szCs w:val="24"/>
        </w:rPr>
        <w:fldChar w:fldCharType="end"/>
      </w:r>
    </w:p>
    <w:p>
      <w:pPr>
        <w:rPr>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Hei">
    <w:altName w:val="SimSun"/>
    <w:panose1 w:val="02010600030101010101"/>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Times-Roman">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p>
  </w:footnote>
  <w:footnote w:type="continuationSeparator" w:id="1">
    <w:p>
      <w:pPr>
        <w:spacing w:before="0" w:after="0" w:line="256"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92A60"/>
    <w:multiLevelType w:val="multilevel"/>
    <w:tmpl w:val="27F92A60"/>
    <w:lvl w:ilvl="0" w:tentative="0">
      <w:start w:val="1"/>
      <w:numFmt w:val="upperLetter"/>
      <w:suff w:val="space"/>
      <w:lvlText w:val="%1."/>
      <w:lvlJc w:val="left"/>
      <w:pPr>
        <w:ind w:left="0" w:firstLine="0"/>
      </w:pPr>
      <w:rPr>
        <w:rFonts w:hint="default" w:ascii="Times New Roman" w:hAnsi="Times New Roman" w:cs="Times New Roman"/>
        <w:b/>
        <w:bCs/>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attachedTemplate r:id="rId1"/>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65FC6"/>
    <w:rsid w:val="00072DD9"/>
    <w:rsid w:val="00076C2F"/>
    <w:rsid w:val="00143769"/>
    <w:rsid w:val="001D1FFE"/>
    <w:rsid w:val="002A7ACF"/>
    <w:rsid w:val="0044745D"/>
    <w:rsid w:val="00543791"/>
    <w:rsid w:val="005D0027"/>
    <w:rsid w:val="005F1F6B"/>
    <w:rsid w:val="00600A96"/>
    <w:rsid w:val="006952D4"/>
    <w:rsid w:val="00761D30"/>
    <w:rsid w:val="008054D8"/>
    <w:rsid w:val="00835948"/>
    <w:rsid w:val="00892462"/>
    <w:rsid w:val="00992932"/>
    <w:rsid w:val="009A0CE7"/>
    <w:rsid w:val="00AB564E"/>
    <w:rsid w:val="00AC2308"/>
    <w:rsid w:val="00AF44EB"/>
    <w:rsid w:val="00C6533C"/>
    <w:rsid w:val="00EA4433"/>
    <w:rsid w:val="00EE772F"/>
    <w:rsid w:val="00FA7286"/>
    <w:rsid w:val="02DF57A3"/>
    <w:rsid w:val="0C57226F"/>
    <w:rsid w:val="0EEF3DC4"/>
    <w:rsid w:val="15155054"/>
    <w:rsid w:val="183676CB"/>
    <w:rsid w:val="248F097F"/>
    <w:rsid w:val="26BE72FA"/>
    <w:rsid w:val="2920429C"/>
    <w:rsid w:val="2ACF0DFB"/>
    <w:rsid w:val="2E5803FB"/>
    <w:rsid w:val="2E635E2E"/>
    <w:rsid w:val="39241B86"/>
    <w:rsid w:val="3CB304B6"/>
    <w:rsid w:val="433A3F6F"/>
    <w:rsid w:val="4CCD6D0D"/>
    <w:rsid w:val="50C65FC6"/>
    <w:rsid w:val="586E0B8C"/>
    <w:rsid w:val="5DFB43B4"/>
    <w:rsid w:val="5F2D1C58"/>
    <w:rsid w:val="61CF5159"/>
    <w:rsid w:val="6C1D7BEB"/>
    <w:rsid w:val="6D7B2394"/>
    <w:rsid w:val="6E5A43F7"/>
    <w:rsid w:val="713459C9"/>
    <w:rsid w:val="72CC7350"/>
    <w:rsid w:val="74CA6436"/>
    <w:rsid w:val="76720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60" w:line="256" w:lineRule="auto"/>
    </w:pPr>
    <w:rPr>
      <w:rFonts w:ascii="Calibri" w:hAnsi="Calibri" w:eastAsia="Times New Roman"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caption"/>
    <w:basedOn w:val="1"/>
    <w:next w:val="1"/>
    <w:qFormat/>
    <w:uiPriority w:val="99"/>
    <w:rPr>
      <w:rFonts w:ascii="Arial" w:hAnsi="Arial" w:eastAsia="SimHei" w:cs="Arial"/>
      <w:sz w:val="20"/>
      <w:szCs w:val="20"/>
    </w:rPr>
  </w:style>
  <w:style w:type="character" w:styleId="5">
    <w:name w:val="endnote reference"/>
    <w:basedOn w:val="2"/>
    <w:semiHidden/>
    <w:unhideWhenUsed/>
    <w:uiPriority w:val="99"/>
    <w:rPr>
      <w:vertAlign w:val="superscript"/>
    </w:rPr>
  </w:style>
  <w:style w:type="paragraph" w:styleId="6">
    <w:name w:val="endnote text"/>
    <w:basedOn w:val="1"/>
    <w:semiHidden/>
    <w:unhideWhenUsed/>
    <w:uiPriority w:val="99"/>
    <w:pPr>
      <w:snapToGrid w:val="0"/>
    </w:pPr>
  </w:style>
  <w:style w:type="paragraph" w:styleId="7">
    <w:name w:val="HTML Preformatted"/>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SimSun" w:hAnsi="SimSun" w:eastAsia="SimSun" w:cs="Times New Roman"/>
      <w:sz w:val="24"/>
      <w:szCs w:val="24"/>
      <w:lang w:val="en-US" w:eastAsia="zh-CN" w:bidi="ar-SA"/>
    </w:rPr>
  </w:style>
  <w:style w:type="table" w:styleId="8">
    <w:name w:val="Table Grid"/>
    <w:basedOn w:val="3"/>
    <w:unhideWhenUsed/>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15"/>
    <w:basedOn w:val="2"/>
    <w:uiPriority w:val="0"/>
    <w:rPr>
      <w:rFonts w:hint="default" w:ascii="Times New Roman" w:hAnsi="Times New Roman" w:cs="Times New Roman"/>
      <w:color w:val="0563C1"/>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CATATAN%20HARIAN%20PDP%202020\Efektivitas%20Aromaterapi%20Pepperlav%20JNKI%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220D-D491-4F23-8B8F-7852F22ED8A7}">
  <ds:schemaRefs/>
</ds:datastoreItem>
</file>

<file path=docProps/app.xml><?xml version="1.0" encoding="utf-8"?>
<Properties xmlns="http://schemas.openxmlformats.org/officeDocument/2006/extended-properties" xmlns:vt="http://schemas.openxmlformats.org/officeDocument/2006/docPropsVTypes">
  <Template>Efektivitas Aromaterapi Pepperlav JNKI 2022</Template>
  <Pages>10</Pages>
  <Words>13052</Words>
  <Characters>74397</Characters>
  <Lines>619</Lines>
  <Paragraphs>174</Paragraphs>
  <TotalTime>105</TotalTime>
  <ScaleCrop>false</ScaleCrop>
  <LinksUpToDate>false</LinksUpToDate>
  <CharactersWithSpaces>87275</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2022-12-20T07:17:00Z</dcterms:created>
  <dc:creator>THINKPAD</dc:creator>
  <cp:lastModifiedBy>THINKPAD</cp:lastModifiedBy>
  <dcterms:modified xsi:type="dcterms:W3CDTF">2022-12-31T04:21:13Z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69a548f7-3dd2-395b-bb0e-cd961e3f96a8</vt:lpwstr>
  </property>
  <property fmtid="{D5CDD505-2E9C-101B-9397-08002B2CF9AE}" pid="24" name="Mendeley Citation Style_1">
    <vt:lpwstr>http://www.zotero.org/styles/vancouver</vt:lpwstr>
  </property>
  <property fmtid="{D5CDD505-2E9C-101B-9397-08002B2CF9AE}" pid="25" name="KSOProductBuildVer">
    <vt:lpwstr>1033-11.2.0.11440</vt:lpwstr>
  </property>
  <property fmtid="{D5CDD505-2E9C-101B-9397-08002B2CF9AE}" pid="26" name="ICV">
    <vt:lpwstr>2FCF5D61044F41E3A97F1BCF6AE83377</vt:lpwstr>
  </property>
</Properties>
</file>