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rFonts w:ascii="Times New Roman"/>
          <w:sz w:val="20"/>
        </w:rPr>
        <mc:AlternateContent>
          <mc:Choice Requires="wps">
            <w:drawing>
              <wp:anchor distT="0" distB="0" distL="0" distR="0" allowOverlap="1" layoutInCell="1" locked="0" behindDoc="0" simplePos="0" relativeHeight="15728640">
                <wp:simplePos x="0" y="0"/>
                <wp:positionH relativeFrom="page">
                  <wp:posOffset>900988</wp:posOffset>
                </wp:positionH>
                <wp:positionV relativeFrom="page">
                  <wp:posOffset>3489070</wp:posOffset>
                </wp:positionV>
                <wp:extent cx="5842635"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842635" cy="6350"/>
                        </a:xfrm>
                        <a:custGeom>
                          <a:avLst/>
                          <a:gdLst/>
                          <a:ahLst/>
                          <a:cxnLst/>
                          <a:rect l="l" t="t" r="r" b="b"/>
                          <a:pathLst>
                            <a:path w="5842635" h="6350">
                              <a:moveTo>
                                <a:pt x="5842330" y="0"/>
                              </a:moveTo>
                              <a:lnTo>
                                <a:pt x="5842330" y="0"/>
                              </a:lnTo>
                              <a:lnTo>
                                <a:pt x="0" y="0"/>
                              </a:lnTo>
                              <a:lnTo>
                                <a:pt x="0" y="6096"/>
                              </a:lnTo>
                              <a:lnTo>
                                <a:pt x="5842330" y="6096"/>
                              </a:lnTo>
                              <a:lnTo>
                                <a:pt x="5842330"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rect style="position:absolute;margin-left:70.944pt;margin-top:274.729950pt;width:460.026022pt;height:.48pt;mso-position-horizontal-relative:page;mso-position-vertical-relative:page;z-index:15728640" id="docshape2" filled="true" fillcolor="#bebebe" stroked="false">
                <v:fill type="solid"/>
                <w10:wrap type="none"/>
              </v:rect>
            </w:pict>
          </mc:Fallback>
        </mc:AlternateContent>
      </w:r>
    </w:p>
    <w:p>
      <w:pPr>
        <w:pStyle w:val="BodyText"/>
        <w:spacing w:before="123"/>
        <w:rPr>
          <w:rFonts w:ascii="Times New Roman"/>
          <w:sz w:val="20"/>
        </w:rPr>
      </w:pPr>
    </w:p>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79"/>
      </w:tblGrid>
      <w:tr>
        <w:trPr>
          <w:trHeight w:val="1041" w:hRule="atLeast"/>
        </w:trPr>
        <w:tc>
          <w:tcPr>
            <w:tcW w:w="8779" w:type="dxa"/>
          </w:tcPr>
          <w:p>
            <w:pPr>
              <w:pStyle w:val="TableParagraph"/>
              <w:spacing w:line="408" w:lineRule="exact" w:before="0"/>
              <w:ind w:left="50"/>
              <w:rPr>
                <w:b/>
                <w:sz w:val="40"/>
              </w:rPr>
            </w:pPr>
            <w:r>
              <w:rPr>
                <w:b/>
                <w:sz w:val="40"/>
              </w:rPr>
              <w:t>Financial</w:t>
            </w:r>
            <w:r>
              <w:rPr>
                <w:b/>
                <w:spacing w:val="-5"/>
                <w:sz w:val="40"/>
              </w:rPr>
              <w:t> </w:t>
            </w:r>
            <w:r>
              <w:rPr>
                <w:b/>
                <w:sz w:val="40"/>
              </w:rPr>
              <w:t>Determinants</w:t>
            </w:r>
            <w:r>
              <w:rPr>
                <w:b/>
                <w:spacing w:val="-3"/>
                <w:sz w:val="40"/>
              </w:rPr>
              <w:t> </w:t>
            </w:r>
            <w:r>
              <w:rPr>
                <w:b/>
                <w:sz w:val="40"/>
              </w:rPr>
              <w:t>of</w:t>
            </w:r>
            <w:r>
              <w:rPr>
                <w:b/>
                <w:spacing w:val="-6"/>
                <w:sz w:val="40"/>
              </w:rPr>
              <w:t> </w:t>
            </w:r>
            <w:r>
              <w:rPr>
                <w:b/>
                <w:sz w:val="40"/>
              </w:rPr>
              <w:t>Stock</w:t>
            </w:r>
            <w:r>
              <w:rPr>
                <w:b/>
                <w:spacing w:val="-4"/>
                <w:sz w:val="40"/>
              </w:rPr>
              <w:t> </w:t>
            </w:r>
            <w:r>
              <w:rPr>
                <w:b/>
                <w:sz w:val="40"/>
              </w:rPr>
              <w:t>Prices</w:t>
            </w:r>
            <w:r>
              <w:rPr>
                <w:b/>
                <w:spacing w:val="-4"/>
                <w:sz w:val="40"/>
              </w:rPr>
              <w:t> </w:t>
            </w:r>
            <w:r>
              <w:rPr>
                <w:b/>
                <w:sz w:val="40"/>
              </w:rPr>
              <w:t>in</w:t>
            </w:r>
            <w:r>
              <w:rPr>
                <w:b/>
                <w:spacing w:val="-3"/>
                <w:sz w:val="40"/>
              </w:rPr>
              <w:t> </w:t>
            </w:r>
            <w:r>
              <w:rPr>
                <w:b/>
                <w:sz w:val="40"/>
              </w:rPr>
              <w:t>the</w:t>
            </w:r>
            <w:r>
              <w:rPr>
                <w:b/>
                <w:spacing w:val="-4"/>
                <w:sz w:val="40"/>
              </w:rPr>
              <w:t> </w:t>
            </w:r>
            <w:r>
              <w:rPr>
                <w:b/>
                <w:spacing w:val="-2"/>
                <w:sz w:val="40"/>
              </w:rPr>
              <w:t>Jakarta</w:t>
            </w:r>
          </w:p>
          <w:p>
            <w:pPr>
              <w:pStyle w:val="TableParagraph"/>
              <w:spacing w:before="1"/>
              <w:ind w:left="50"/>
              <w:rPr>
                <w:b/>
                <w:sz w:val="40"/>
              </w:rPr>
            </w:pPr>
            <w:r>
              <w:rPr>
                <w:b/>
                <w:sz w:val="40"/>
              </w:rPr>
              <w:t>Islamic</w:t>
            </w:r>
            <w:r>
              <w:rPr>
                <w:b/>
                <w:spacing w:val="-4"/>
                <w:sz w:val="40"/>
              </w:rPr>
              <w:t> </w:t>
            </w:r>
            <w:r>
              <w:rPr>
                <w:b/>
                <w:sz w:val="40"/>
              </w:rPr>
              <w:t>Index:</w:t>
            </w:r>
            <w:r>
              <w:rPr>
                <w:b/>
                <w:spacing w:val="-4"/>
                <w:sz w:val="40"/>
              </w:rPr>
              <w:t> </w:t>
            </w:r>
            <w:r>
              <w:rPr>
                <w:b/>
                <w:sz w:val="40"/>
              </w:rPr>
              <w:t>Evidence</w:t>
            </w:r>
            <w:r>
              <w:rPr>
                <w:b/>
                <w:spacing w:val="-5"/>
                <w:sz w:val="40"/>
              </w:rPr>
              <w:t> </w:t>
            </w:r>
            <w:r>
              <w:rPr>
                <w:b/>
                <w:sz w:val="40"/>
              </w:rPr>
              <w:t>from</w:t>
            </w:r>
            <w:r>
              <w:rPr>
                <w:b/>
                <w:spacing w:val="-6"/>
                <w:sz w:val="40"/>
              </w:rPr>
              <w:t> </w:t>
            </w:r>
            <w:r>
              <w:rPr>
                <w:b/>
                <w:sz w:val="40"/>
              </w:rPr>
              <w:t>DER,</w:t>
            </w:r>
            <w:r>
              <w:rPr>
                <w:b/>
                <w:spacing w:val="-4"/>
                <w:sz w:val="40"/>
              </w:rPr>
              <w:t> </w:t>
            </w:r>
            <w:r>
              <w:rPr>
                <w:b/>
                <w:sz w:val="40"/>
              </w:rPr>
              <w:t>PER,</w:t>
            </w:r>
            <w:r>
              <w:rPr>
                <w:b/>
                <w:spacing w:val="-2"/>
                <w:sz w:val="40"/>
              </w:rPr>
              <w:t> </w:t>
            </w:r>
            <w:r>
              <w:rPr>
                <w:b/>
                <w:sz w:val="40"/>
              </w:rPr>
              <w:t>and</w:t>
            </w:r>
            <w:r>
              <w:rPr>
                <w:b/>
                <w:spacing w:val="-4"/>
                <w:sz w:val="40"/>
              </w:rPr>
              <w:t> </w:t>
            </w:r>
            <w:r>
              <w:rPr>
                <w:b/>
                <w:spacing w:val="-5"/>
                <w:sz w:val="40"/>
              </w:rPr>
              <w:t>DPS</w:t>
            </w:r>
          </w:p>
        </w:tc>
      </w:tr>
      <w:tr>
        <w:trPr>
          <w:trHeight w:val="1311" w:hRule="atLeast"/>
        </w:trPr>
        <w:tc>
          <w:tcPr>
            <w:tcW w:w="8779" w:type="dxa"/>
          </w:tcPr>
          <w:p>
            <w:pPr>
              <w:pStyle w:val="TableParagraph"/>
              <w:spacing w:before="125"/>
              <w:ind w:left="50"/>
              <w:rPr>
                <w:sz w:val="22"/>
              </w:rPr>
            </w:pPr>
            <w:r>
              <w:rPr>
                <w:spacing w:val="-2"/>
                <w:sz w:val="22"/>
              </w:rPr>
              <w:t>Latifur</w:t>
            </w:r>
            <w:r>
              <w:rPr>
                <w:spacing w:val="-11"/>
                <w:sz w:val="22"/>
              </w:rPr>
              <w:t> </w:t>
            </w:r>
            <w:r>
              <w:rPr>
                <w:spacing w:val="-2"/>
                <w:sz w:val="22"/>
              </w:rPr>
              <w:t>Rohmah</w:t>
            </w:r>
            <w:r>
              <w:rPr>
                <w:spacing w:val="-2"/>
                <w:sz w:val="22"/>
                <w:vertAlign w:val="superscript"/>
              </w:rPr>
              <w:t>1</w:t>
            </w:r>
            <w:r>
              <w:rPr>
                <w:spacing w:val="-2"/>
                <w:sz w:val="22"/>
                <w:vertAlign w:val="baseline"/>
              </w:rPr>
              <w:t>,</w:t>
            </w:r>
            <w:r>
              <w:rPr>
                <w:spacing w:val="-10"/>
                <w:sz w:val="22"/>
                <w:vertAlign w:val="baseline"/>
              </w:rPr>
              <w:t> </w:t>
            </w:r>
            <w:r>
              <w:rPr>
                <w:spacing w:val="-2"/>
                <w:sz w:val="22"/>
                <w:vertAlign w:val="baseline"/>
              </w:rPr>
              <w:t>Muhammad</w:t>
            </w:r>
            <w:r>
              <w:rPr>
                <w:spacing w:val="-7"/>
                <w:sz w:val="22"/>
                <w:vertAlign w:val="baseline"/>
              </w:rPr>
              <w:t> </w:t>
            </w:r>
            <w:r>
              <w:rPr>
                <w:spacing w:val="-2"/>
                <w:sz w:val="22"/>
                <w:vertAlign w:val="baseline"/>
              </w:rPr>
              <w:t>Fadhli</w:t>
            </w:r>
            <w:r>
              <w:rPr>
                <w:spacing w:val="-5"/>
                <w:sz w:val="22"/>
                <w:vertAlign w:val="baseline"/>
              </w:rPr>
              <w:t> </w:t>
            </w:r>
            <w:r>
              <w:rPr>
                <w:spacing w:val="-2"/>
                <w:sz w:val="22"/>
                <w:vertAlign w:val="baseline"/>
              </w:rPr>
              <w:t>Dzil</w:t>
            </w:r>
            <w:r>
              <w:rPr>
                <w:spacing w:val="-6"/>
                <w:sz w:val="22"/>
                <w:vertAlign w:val="baseline"/>
              </w:rPr>
              <w:t> </w:t>
            </w:r>
            <w:r>
              <w:rPr>
                <w:spacing w:val="-2"/>
                <w:sz w:val="22"/>
                <w:vertAlign w:val="baseline"/>
              </w:rPr>
              <w:t>Ikram</w:t>
            </w:r>
            <w:r>
              <w:rPr>
                <w:spacing w:val="-2"/>
                <w:sz w:val="22"/>
                <w:vertAlign w:val="superscript"/>
              </w:rPr>
              <w:t>2</w:t>
            </w:r>
            <w:r>
              <w:rPr>
                <w:spacing w:val="-2"/>
                <w:sz w:val="22"/>
                <w:vertAlign w:val="baseline"/>
              </w:rPr>
              <w:t>,</w:t>
            </w:r>
            <w:r>
              <w:rPr>
                <w:spacing w:val="-8"/>
                <w:sz w:val="22"/>
                <w:vertAlign w:val="baseline"/>
              </w:rPr>
              <w:t> </w:t>
            </w:r>
            <w:r>
              <w:rPr>
                <w:spacing w:val="-2"/>
                <w:sz w:val="22"/>
                <w:vertAlign w:val="baseline"/>
              </w:rPr>
              <w:t>Nuryana</w:t>
            </w:r>
            <w:r>
              <w:rPr>
                <w:spacing w:val="-10"/>
                <w:sz w:val="22"/>
                <w:vertAlign w:val="baseline"/>
              </w:rPr>
              <w:t> </w:t>
            </w:r>
            <w:r>
              <w:rPr>
                <w:spacing w:val="-2"/>
                <w:sz w:val="22"/>
                <w:vertAlign w:val="baseline"/>
              </w:rPr>
              <w:t>Nurul</w:t>
            </w:r>
            <w:r>
              <w:rPr>
                <w:spacing w:val="-10"/>
                <w:sz w:val="22"/>
                <w:vertAlign w:val="baseline"/>
              </w:rPr>
              <w:t> </w:t>
            </w:r>
            <w:r>
              <w:rPr>
                <w:spacing w:val="-2"/>
                <w:sz w:val="22"/>
                <w:vertAlign w:val="baseline"/>
              </w:rPr>
              <w:t>Hasanah</w:t>
            </w:r>
            <w:r>
              <w:rPr>
                <w:spacing w:val="-2"/>
                <w:sz w:val="22"/>
                <w:vertAlign w:val="superscript"/>
              </w:rPr>
              <w:t>3</w:t>
            </w:r>
          </w:p>
          <w:p>
            <w:pPr>
              <w:pStyle w:val="TableParagraph"/>
              <w:spacing w:before="19"/>
              <w:ind w:left="0"/>
              <w:rPr>
                <w:rFonts w:ascii="Times New Roman"/>
                <w:sz w:val="22"/>
              </w:rPr>
            </w:pPr>
          </w:p>
          <w:p>
            <w:pPr>
              <w:pStyle w:val="TableParagraph"/>
              <w:spacing w:before="0"/>
              <w:ind w:left="50"/>
              <w:rPr>
                <w:rFonts w:ascii="Times New Roman"/>
                <w:sz w:val="18"/>
              </w:rPr>
            </w:pPr>
            <w:r>
              <w:rPr>
                <w:position w:val="5"/>
                <w:sz w:val="12"/>
              </w:rPr>
              <w:t>1</w:t>
            </w:r>
            <w:r>
              <w:rPr>
                <w:spacing w:val="-3"/>
                <w:position w:val="5"/>
                <w:sz w:val="12"/>
              </w:rPr>
              <w:t> </w:t>
            </w:r>
            <w:r>
              <w:rPr>
                <w:rFonts w:ascii="Times New Roman"/>
                <w:sz w:val="18"/>
              </w:rPr>
              <w:t>Faculitity</w:t>
            </w:r>
            <w:r>
              <w:rPr>
                <w:rFonts w:ascii="Times New Roman"/>
                <w:spacing w:val="-3"/>
                <w:sz w:val="18"/>
              </w:rPr>
              <w:t> </w:t>
            </w:r>
            <w:r>
              <w:rPr>
                <w:rFonts w:ascii="Times New Roman"/>
                <w:sz w:val="18"/>
              </w:rPr>
              <w:t>of</w:t>
            </w:r>
            <w:r>
              <w:rPr>
                <w:rFonts w:ascii="Times New Roman"/>
                <w:spacing w:val="-1"/>
                <w:sz w:val="18"/>
              </w:rPr>
              <w:t> </w:t>
            </w:r>
            <w:r>
              <w:rPr>
                <w:rFonts w:ascii="Times New Roman"/>
                <w:sz w:val="18"/>
              </w:rPr>
              <w:t>Bussines</w:t>
            </w:r>
            <w:r>
              <w:rPr>
                <w:rFonts w:ascii="Times New Roman"/>
                <w:spacing w:val="-1"/>
                <w:sz w:val="18"/>
              </w:rPr>
              <w:t> </w:t>
            </w:r>
            <w:r>
              <w:rPr>
                <w:rFonts w:ascii="Times New Roman"/>
                <w:sz w:val="18"/>
              </w:rPr>
              <w:t>and</w:t>
            </w:r>
            <w:r>
              <w:rPr>
                <w:rFonts w:ascii="Times New Roman"/>
                <w:spacing w:val="-2"/>
                <w:sz w:val="18"/>
              </w:rPr>
              <w:t> </w:t>
            </w:r>
            <w:r>
              <w:rPr>
                <w:rFonts w:ascii="Times New Roman"/>
                <w:sz w:val="18"/>
              </w:rPr>
              <w:t>Economics,</w:t>
            </w:r>
            <w:r>
              <w:rPr>
                <w:rFonts w:ascii="Times New Roman"/>
                <w:spacing w:val="-2"/>
                <w:sz w:val="18"/>
              </w:rPr>
              <w:t> </w:t>
            </w:r>
            <w:r>
              <w:rPr>
                <w:rFonts w:ascii="Times New Roman"/>
                <w:sz w:val="18"/>
              </w:rPr>
              <w:t>Islamic</w:t>
            </w:r>
            <w:r>
              <w:rPr>
                <w:rFonts w:ascii="Times New Roman"/>
                <w:spacing w:val="-1"/>
                <w:sz w:val="18"/>
              </w:rPr>
              <w:t> </w:t>
            </w:r>
            <w:r>
              <w:rPr>
                <w:rFonts w:ascii="Times New Roman"/>
                <w:sz w:val="18"/>
              </w:rPr>
              <w:t>University</w:t>
            </w:r>
            <w:r>
              <w:rPr>
                <w:rFonts w:ascii="Times New Roman"/>
                <w:spacing w:val="-3"/>
                <w:sz w:val="18"/>
              </w:rPr>
              <w:t> </w:t>
            </w:r>
            <w:r>
              <w:rPr>
                <w:rFonts w:ascii="Times New Roman"/>
                <w:sz w:val="18"/>
              </w:rPr>
              <w:t>of</w:t>
            </w:r>
            <w:r>
              <w:rPr>
                <w:rFonts w:ascii="Times New Roman"/>
                <w:spacing w:val="-1"/>
                <w:sz w:val="18"/>
              </w:rPr>
              <w:t> </w:t>
            </w:r>
            <w:r>
              <w:rPr>
                <w:rFonts w:ascii="Times New Roman"/>
                <w:sz w:val="18"/>
              </w:rPr>
              <w:t>Indonesia,</w:t>
            </w:r>
            <w:r>
              <w:rPr>
                <w:rFonts w:ascii="Times New Roman"/>
                <w:spacing w:val="-2"/>
                <w:sz w:val="18"/>
              </w:rPr>
              <w:t> </w:t>
            </w:r>
            <w:r>
              <w:rPr>
                <w:rFonts w:ascii="Times New Roman"/>
                <w:sz w:val="18"/>
              </w:rPr>
              <w:t>Yogyakarta,</w:t>
            </w:r>
            <w:r>
              <w:rPr>
                <w:rFonts w:ascii="Times New Roman"/>
                <w:spacing w:val="-1"/>
                <w:sz w:val="18"/>
              </w:rPr>
              <w:t> </w:t>
            </w:r>
            <w:r>
              <w:rPr>
                <w:rFonts w:ascii="Times New Roman"/>
                <w:spacing w:val="-2"/>
                <w:sz w:val="18"/>
              </w:rPr>
              <w:t>Indonesia</w:t>
            </w:r>
          </w:p>
          <w:p>
            <w:pPr>
              <w:pStyle w:val="TableParagraph"/>
              <w:spacing w:before="14"/>
              <w:ind w:left="50"/>
              <w:rPr>
                <w:rFonts w:ascii="Times New Roman"/>
                <w:sz w:val="18"/>
              </w:rPr>
            </w:pPr>
            <w:r>
              <w:rPr>
                <w:position w:val="5"/>
                <w:sz w:val="12"/>
              </w:rPr>
              <w:t>2</w:t>
            </w:r>
            <w:r>
              <w:rPr>
                <w:spacing w:val="-5"/>
                <w:position w:val="5"/>
                <w:sz w:val="12"/>
              </w:rPr>
              <w:t> </w:t>
            </w:r>
            <w:r>
              <w:rPr>
                <w:rFonts w:ascii="Times New Roman"/>
                <w:sz w:val="18"/>
              </w:rPr>
              <w:t>Faculitity</w:t>
            </w:r>
            <w:r>
              <w:rPr>
                <w:rFonts w:ascii="Times New Roman"/>
                <w:spacing w:val="-3"/>
                <w:sz w:val="18"/>
              </w:rPr>
              <w:t> </w:t>
            </w:r>
            <w:r>
              <w:rPr>
                <w:rFonts w:ascii="Times New Roman"/>
                <w:sz w:val="18"/>
              </w:rPr>
              <w:t>of</w:t>
            </w:r>
            <w:r>
              <w:rPr>
                <w:rFonts w:ascii="Times New Roman"/>
                <w:spacing w:val="-1"/>
                <w:sz w:val="18"/>
              </w:rPr>
              <w:t> </w:t>
            </w:r>
            <w:r>
              <w:rPr>
                <w:rFonts w:ascii="Times New Roman"/>
                <w:sz w:val="18"/>
              </w:rPr>
              <w:t>Bussines</w:t>
            </w:r>
            <w:r>
              <w:rPr>
                <w:rFonts w:ascii="Times New Roman"/>
                <w:spacing w:val="-2"/>
                <w:sz w:val="18"/>
              </w:rPr>
              <w:t> </w:t>
            </w:r>
            <w:r>
              <w:rPr>
                <w:rFonts w:ascii="Times New Roman"/>
                <w:sz w:val="18"/>
              </w:rPr>
              <w:t>and</w:t>
            </w:r>
            <w:r>
              <w:rPr>
                <w:rFonts w:ascii="Times New Roman"/>
                <w:spacing w:val="-2"/>
                <w:sz w:val="18"/>
              </w:rPr>
              <w:t> </w:t>
            </w:r>
            <w:r>
              <w:rPr>
                <w:rFonts w:ascii="Times New Roman"/>
                <w:sz w:val="18"/>
              </w:rPr>
              <w:t>Economics,</w:t>
            </w:r>
            <w:r>
              <w:rPr>
                <w:rFonts w:ascii="Times New Roman"/>
                <w:spacing w:val="-2"/>
                <w:sz w:val="18"/>
              </w:rPr>
              <w:t> </w:t>
            </w:r>
            <w:r>
              <w:rPr>
                <w:rFonts w:ascii="Times New Roman"/>
                <w:sz w:val="18"/>
              </w:rPr>
              <w:t>Islamic</w:t>
            </w:r>
            <w:r>
              <w:rPr>
                <w:rFonts w:ascii="Times New Roman"/>
                <w:spacing w:val="-1"/>
                <w:sz w:val="18"/>
              </w:rPr>
              <w:t> </w:t>
            </w:r>
            <w:r>
              <w:rPr>
                <w:rFonts w:ascii="Times New Roman"/>
                <w:sz w:val="18"/>
              </w:rPr>
              <w:t>University</w:t>
            </w:r>
            <w:r>
              <w:rPr>
                <w:rFonts w:ascii="Times New Roman"/>
                <w:spacing w:val="-3"/>
                <w:sz w:val="18"/>
              </w:rPr>
              <w:t> </w:t>
            </w:r>
            <w:r>
              <w:rPr>
                <w:rFonts w:ascii="Times New Roman"/>
                <w:sz w:val="18"/>
              </w:rPr>
              <w:t>of</w:t>
            </w:r>
            <w:r>
              <w:rPr>
                <w:rFonts w:ascii="Times New Roman"/>
                <w:spacing w:val="-1"/>
                <w:sz w:val="18"/>
              </w:rPr>
              <w:t> </w:t>
            </w:r>
            <w:r>
              <w:rPr>
                <w:rFonts w:ascii="Times New Roman"/>
                <w:sz w:val="18"/>
              </w:rPr>
              <w:t>Indonesia,</w:t>
            </w:r>
            <w:r>
              <w:rPr>
                <w:rFonts w:ascii="Times New Roman"/>
                <w:spacing w:val="-2"/>
                <w:sz w:val="18"/>
              </w:rPr>
              <w:t> </w:t>
            </w:r>
            <w:r>
              <w:rPr>
                <w:rFonts w:ascii="Times New Roman"/>
                <w:sz w:val="18"/>
              </w:rPr>
              <w:t>Yogyakarta,</w:t>
            </w:r>
            <w:r>
              <w:rPr>
                <w:rFonts w:ascii="Times New Roman"/>
                <w:spacing w:val="-1"/>
                <w:sz w:val="18"/>
              </w:rPr>
              <w:t> </w:t>
            </w:r>
            <w:r>
              <w:rPr>
                <w:rFonts w:ascii="Times New Roman"/>
                <w:spacing w:val="-2"/>
                <w:sz w:val="18"/>
              </w:rPr>
              <w:t>Indonesia</w:t>
            </w:r>
          </w:p>
          <w:p>
            <w:pPr>
              <w:pStyle w:val="TableParagraph"/>
              <w:spacing w:line="187" w:lineRule="exact" w:before="11"/>
              <w:ind w:left="50"/>
              <w:rPr>
                <w:rFonts w:ascii="Times New Roman"/>
                <w:sz w:val="18"/>
              </w:rPr>
            </w:pPr>
            <w:r>
              <w:rPr>
                <w:position w:val="5"/>
                <w:sz w:val="12"/>
              </w:rPr>
              <w:t>3</w:t>
            </w:r>
            <w:r>
              <w:rPr>
                <w:spacing w:val="-3"/>
                <w:position w:val="5"/>
                <w:sz w:val="12"/>
              </w:rPr>
              <w:t> </w:t>
            </w:r>
            <w:r>
              <w:rPr>
                <w:rFonts w:ascii="Times New Roman"/>
                <w:sz w:val="18"/>
              </w:rPr>
              <w:t>Faculitity</w:t>
            </w:r>
            <w:r>
              <w:rPr>
                <w:rFonts w:ascii="Times New Roman"/>
                <w:spacing w:val="-3"/>
                <w:sz w:val="18"/>
              </w:rPr>
              <w:t> </w:t>
            </w:r>
            <w:r>
              <w:rPr>
                <w:rFonts w:ascii="Times New Roman"/>
                <w:sz w:val="18"/>
              </w:rPr>
              <w:t>of</w:t>
            </w:r>
            <w:r>
              <w:rPr>
                <w:rFonts w:ascii="Times New Roman"/>
                <w:spacing w:val="-1"/>
                <w:sz w:val="18"/>
              </w:rPr>
              <w:t> </w:t>
            </w:r>
            <w:r>
              <w:rPr>
                <w:rFonts w:ascii="Times New Roman"/>
                <w:sz w:val="18"/>
              </w:rPr>
              <w:t>Bussines</w:t>
            </w:r>
            <w:r>
              <w:rPr>
                <w:rFonts w:ascii="Times New Roman"/>
                <w:spacing w:val="-1"/>
                <w:sz w:val="18"/>
              </w:rPr>
              <w:t> </w:t>
            </w:r>
            <w:r>
              <w:rPr>
                <w:rFonts w:ascii="Times New Roman"/>
                <w:sz w:val="18"/>
              </w:rPr>
              <w:t>and</w:t>
            </w:r>
            <w:r>
              <w:rPr>
                <w:rFonts w:ascii="Times New Roman"/>
                <w:spacing w:val="-2"/>
                <w:sz w:val="18"/>
              </w:rPr>
              <w:t> </w:t>
            </w:r>
            <w:r>
              <w:rPr>
                <w:rFonts w:ascii="Times New Roman"/>
                <w:sz w:val="18"/>
              </w:rPr>
              <w:t>Economics,</w:t>
            </w:r>
            <w:r>
              <w:rPr>
                <w:rFonts w:ascii="Times New Roman"/>
                <w:spacing w:val="-2"/>
                <w:sz w:val="18"/>
              </w:rPr>
              <w:t> </w:t>
            </w:r>
            <w:r>
              <w:rPr>
                <w:rFonts w:ascii="Times New Roman"/>
                <w:sz w:val="18"/>
              </w:rPr>
              <w:t>Islamic</w:t>
            </w:r>
            <w:r>
              <w:rPr>
                <w:rFonts w:ascii="Times New Roman"/>
                <w:spacing w:val="-1"/>
                <w:sz w:val="18"/>
              </w:rPr>
              <w:t> </w:t>
            </w:r>
            <w:r>
              <w:rPr>
                <w:rFonts w:ascii="Times New Roman"/>
                <w:sz w:val="18"/>
              </w:rPr>
              <w:t>University</w:t>
            </w:r>
            <w:r>
              <w:rPr>
                <w:rFonts w:ascii="Times New Roman"/>
                <w:spacing w:val="-3"/>
                <w:sz w:val="18"/>
              </w:rPr>
              <w:t> </w:t>
            </w:r>
            <w:r>
              <w:rPr>
                <w:rFonts w:ascii="Times New Roman"/>
                <w:sz w:val="18"/>
              </w:rPr>
              <w:t>of</w:t>
            </w:r>
            <w:r>
              <w:rPr>
                <w:rFonts w:ascii="Times New Roman"/>
                <w:spacing w:val="-1"/>
                <w:sz w:val="18"/>
              </w:rPr>
              <w:t> </w:t>
            </w:r>
            <w:r>
              <w:rPr>
                <w:rFonts w:ascii="Times New Roman"/>
                <w:sz w:val="18"/>
              </w:rPr>
              <w:t>Indonesia,</w:t>
            </w:r>
            <w:r>
              <w:rPr>
                <w:rFonts w:ascii="Times New Roman"/>
                <w:spacing w:val="-2"/>
                <w:sz w:val="18"/>
              </w:rPr>
              <w:t> </w:t>
            </w:r>
            <w:r>
              <w:rPr>
                <w:rFonts w:ascii="Times New Roman"/>
                <w:sz w:val="18"/>
              </w:rPr>
              <w:t>Yogyakarta,</w:t>
            </w:r>
            <w:r>
              <w:rPr>
                <w:rFonts w:ascii="Times New Roman"/>
                <w:spacing w:val="-1"/>
                <w:sz w:val="18"/>
              </w:rPr>
              <w:t> </w:t>
            </w:r>
            <w:r>
              <w:rPr>
                <w:rFonts w:ascii="Times New Roman"/>
                <w:spacing w:val="-2"/>
                <w:sz w:val="18"/>
              </w:rPr>
              <w:t>Indonesia</w:t>
            </w:r>
          </w:p>
        </w:tc>
      </w:tr>
    </w:tbl>
    <w:p>
      <w:pPr>
        <w:pStyle w:val="BodyText"/>
        <w:rPr>
          <w:rFonts w:ascii="Times New Roman"/>
          <w:sz w:val="20"/>
        </w:rPr>
      </w:pPr>
    </w:p>
    <w:p>
      <w:pPr>
        <w:pStyle w:val="BodyText"/>
        <w:rPr>
          <w:rFonts w:ascii="Times New Roman"/>
          <w:sz w:val="20"/>
        </w:rPr>
      </w:pPr>
    </w:p>
    <w:p>
      <w:pPr>
        <w:pStyle w:val="BodyText"/>
        <w:spacing w:before="151"/>
        <w:rPr>
          <w:rFonts w:ascii="Times New Roman"/>
          <w:sz w:val="20"/>
        </w:rPr>
      </w:pPr>
    </w:p>
    <w:tbl>
      <w:tblPr>
        <w:tblW w:w="0" w:type="auto"/>
        <w:jc w:val="left"/>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09"/>
        <w:gridCol w:w="540"/>
        <w:gridCol w:w="2252"/>
      </w:tblGrid>
      <w:tr>
        <w:trPr>
          <w:trHeight w:val="465" w:hRule="atLeast"/>
        </w:trPr>
        <w:tc>
          <w:tcPr>
            <w:tcW w:w="6409" w:type="dxa"/>
            <w:tcBorders>
              <w:bottom w:val="single" w:sz="4" w:space="0" w:color="BEBEBE"/>
            </w:tcBorders>
          </w:tcPr>
          <w:p>
            <w:pPr>
              <w:pStyle w:val="TableParagraph"/>
              <w:spacing w:line="225" w:lineRule="exact" w:before="0"/>
              <w:rPr>
                <w:sz w:val="22"/>
              </w:rPr>
            </w:pPr>
            <w:r>
              <w:rPr>
                <w:spacing w:val="-2"/>
                <w:sz w:val="22"/>
              </w:rPr>
              <w:t>ABSTRACT</w:t>
            </w:r>
          </w:p>
        </w:tc>
        <w:tc>
          <w:tcPr>
            <w:tcW w:w="540" w:type="dxa"/>
          </w:tcPr>
          <w:p>
            <w:pPr>
              <w:pStyle w:val="TableParagraph"/>
              <w:spacing w:before="0"/>
              <w:ind w:left="0"/>
              <w:rPr>
                <w:rFonts w:ascii="Times New Roman"/>
                <w:sz w:val="20"/>
              </w:rPr>
            </w:pPr>
          </w:p>
        </w:tc>
        <w:tc>
          <w:tcPr>
            <w:tcW w:w="2252" w:type="dxa"/>
            <w:tcBorders>
              <w:bottom w:val="single" w:sz="4" w:space="0" w:color="BEBEBE"/>
            </w:tcBorders>
          </w:tcPr>
          <w:p>
            <w:pPr>
              <w:pStyle w:val="TableParagraph"/>
              <w:spacing w:line="225" w:lineRule="exact" w:before="0"/>
              <w:rPr>
                <w:sz w:val="22"/>
              </w:rPr>
            </w:pPr>
            <w:r>
              <w:rPr>
                <w:sz w:val="22"/>
              </w:rPr>
              <w:t>ARTICLE</w:t>
            </w:r>
            <w:r>
              <w:rPr>
                <w:spacing w:val="-8"/>
                <w:sz w:val="22"/>
              </w:rPr>
              <w:t> </w:t>
            </w:r>
            <w:r>
              <w:rPr>
                <w:spacing w:val="-4"/>
                <w:sz w:val="22"/>
              </w:rPr>
              <w:t>INFO</w:t>
            </w:r>
          </w:p>
        </w:tc>
      </w:tr>
      <w:tr>
        <w:trPr>
          <w:trHeight w:val="9013" w:hRule="atLeast"/>
        </w:trPr>
        <w:tc>
          <w:tcPr>
            <w:tcW w:w="6409" w:type="dxa"/>
            <w:tcBorders>
              <w:top w:val="single" w:sz="4" w:space="0" w:color="BEBEBE"/>
            </w:tcBorders>
          </w:tcPr>
          <w:p>
            <w:pPr>
              <w:pStyle w:val="TableParagraph"/>
              <w:spacing w:line="259" w:lineRule="auto" w:before="0"/>
              <w:ind w:left="-3" w:right="448"/>
              <w:jc w:val="both"/>
              <w:rPr>
                <w:sz w:val="22"/>
              </w:rPr>
            </w:pPr>
            <w:r>
              <w:rPr>
                <w:b/>
                <w:sz w:val="22"/>
              </w:rPr>
              <w:t>Introduction/Main Objectives: </w:t>
            </w:r>
            <w:r>
              <w:rPr>
                <w:sz w:val="22"/>
              </w:rPr>
              <w:t>This study aims to analyze the influence of three key financial performance indicators—Debt to Equity Ratio (DER), Price Earning Ratio (PER), and Dividend per Share (DPS)—on stock prices of companies listed on the Jakarta Islamic</w:t>
            </w:r>
            <w:r>
              <w:rPr>
                <w:spacing w:val="-3"/>
                <w:sz w:val="22"/>
              </w:rPr>
              <w:t> </w:t>
            </w:r>
            <w:r>
              <w:rPr>
                <w:sz w:val="22"/>
              </w:rPr>
              <w:t>Index</w:t>
            </w:r>
            <w:r>
              <w:rPr>
                <w:spacing w:val="-2"/>
                <w:sz w:val="22"/>
              </w:rPr>
              <w:t> </w:t>
            </w:r>
            <w:r>
              <w:rPr>
                <w:sz w:val="22"/>
              </w:rPr>
              <w:t>(JII).</w:t>
            </w:r>
            <w:r>
              <w:rPr>
                <w:spacing w:val="-6"/>
                <w:sz w:val="22"/>
              </w:rPr>
              <w:t> </w:t>
            </w:r>
            <w:r>
              <w:rPr>
                <w:b/>
                <w:sz w:val="22"/>
              </w:rPr>
              <w:t>Background Problems: </w:t>
            </w:r>
            <w:r>
              <w:rPr>
                <w:sz w:val="22"/>
              </w:rPr>
              <w:t>As</w:t>
            </w:r>
            <w:r>
              <w:rPr>
                <w:spacing w:val="-3"/>
                <w:sz w:val="22"/>
              </w:rPr>
              <w:t> </w:t>
            </w:r>
            <w:r>
              <w:rPr>
                <w:sz w:val="22"/>
              </w:rPr>
              <w:t>an</w:t>
            </w:r>
            <w:r>
              <w:rPr>
                <w:spacing w:val="-8"/>
                <w:sz w:val="22"/>
              </w:rPr>
              <w:t> </w:t>
            </w:r>
            <w:r>
              <w:rPr>
                <w:sz w:val="22"/>
              </w:rPr>
              <w:t>Islamic</w:t>
            </w:r>
            <w:r>
              <w:rPr>
                <w:spacing w:val="-2"/>
                <w:sz w:val="22"/>
              </w:rPr>
              <w:t> </w:t>
            </w:r>
            <w:r>
              <w:rPr>
                <w:sz w:val="22"/>
              </w:rPr>
              <w:t>stock</w:t>
            </w:r>
            <w:r>
              <w:rPr>
                <w:spacing w:val="-2"/>
                <w:sz w:val="22"/>
              </w:rPr>
              <w:t> </w:t>
            </w:r>
            <w:r>
              <w:rPr>
                <w:sz w:val="22"/>
              </w:rPr>
              <w:t>index that embodies the principles of Sharia-compliant investing, JII represents</w:t>
            </w:r>
            <w:r>
              <w:rPr>
                <w:spacing w:val="-9"/>
                <w:sz w:val="22"/>
              </w:rPr>
              <w:t> </w:t>
            </w:r>
            <w:r>
              <w:rPr>
                <w:sz w:val="22"/>
              </w:rPr>
              <w:t>a</w:t>
            </w:r>
            <w:r>
              <w:rPr>
                <w:spacing w:val="-7"/>
                <w:sz w:val="22"/>
              </w:rPr>
              <w:t> </w:t>
            </w:r>
            <w:r>
              <w:rPr>
                <w:sz w:val="22"/>
              </w:rPr>
              <w:t>unique</w:t>
            </w:r>
            <w:r>
              <w:rPr>
                <w:spacing w:val="-6"/>
                <w:sz w:val="22"/>
              </w:rPr>
              <w:t> </w:t>
            </w:r>
            <w:r>
              <w:rPr>
                <w:sz w:val="22"/>
              </w:rPr>
              <w:t>subset</w:t>
            </w:r>
            <w:r>
              <w:rPr>
                <w:spacing w:val="-8"/>
                <w:sz w:val="22"/>
              </w:rPr>
              <w:t> </w:t>
            </w:r>
            <w:r>
              <w:rPr>
                <w:sz w:val="22"/>
              </w:rPr>
              <w:t>of</w:t>
            </w:r>
            <w:r>
              <w:rPr>
                <w:spacing w:val="-7"/>
                <w:sz w:val="22"/>
              </w:rPr>
              <w:t> </w:t>
            </w:r>
            <w:r>
              <w:rPr>
                <w:sz w:val="22"/>
              </w:rPr>
              <w:t>the</w:t>
            </w:r>
            <w:r>
              <w:rPr>
                <w:spacing w:val="-6"/>
                <w:sz w:val="22"/>
              </w:rPr>
              <w:t> </w:t>
            </w:r>
            <w:r>
              <w:rPr>
                <w:sz w:val="22"/>
              </w:rPr>
              <w:t>Indonesian</w:t>
            </w:r>
            <w:r>
              <w:rPr>
                <w:spacing w:val="-8"/>
                <w:sz w:val="22"/>
              </w:rPr>
              <w:t> </w:t>
            </w:r>
            <w:r>
              <w:rPr>
                <w:sz w:val="22"/>
              </w:rPr>
              <w:t>capital</w:t>
            </w:r>
            <w:r>
              <w:rPr>
                <w:spacing w:val="-9"/>
                <w:sz w:val="22"/>
              </w:rPr>
              <w:t> </w:t>
            </w:r>
            <w:r>
              <w:rPr>
                <w:sz w:val="22"/>
              </w:rPr>
              <w:t>market</w:t>
            </w:r>
            <w:r>
              <w:rPr>
                <w:spacing w:val="-8"/>
                <w:sz w:val="22"/>
              </w:rPr>
              <w:t> </w:t>
            </w:r>
            <w:r>
              <w:rPr>
                <w:sz w:val="22"/>
              </w:rPr>
              <w:t>where financial fundamentals and compliance with Islamic finance principles</w:t>
            </w:r>
            <w:r>
              <w:rPr>
                <w:spacing w:val="-7"/>
                <w:sz w:val="22"/>
              </w:rPr>
              <w:t> </w:t>
            </w:r>
            <w:r>
              <w:rPr>
                <w:sz w:val="22"/>
              </w:rPr>
              <w:t>intersect.</w:t>
            </w:r>
            <w:r>
              <w:rPr>
                <w:spacing w:val="-10"/>
                <w:sz w:val="22"/>
              </w:rPr>
              <w:t> </w:t>
            </w:r>
            <w:r>
              <w:rPr>
                <w:b/>
                <w:sz w:val="22"/>
              </w:rPr>
              <w:t>Novelty:</w:t>
            </w:r>
            <w:r>
              <w:rPr>
                <w:b/>
                <w:spacing w:val="-7"/>
                <w:sz w:val="22"/>
              </w:rPr>
              <w:t> </w:t>
            </w:r>
            <w:r>
              <w:rPr>
                <w:sz w:val="22"/>
              </w:rPr>
              <w:t>Unlike</w:t>
            </w:r>
            <w:r>
              <w:rPr>
                <w:spacing w:val="-7"/>
                <w:sz w:val="22"/>
              </w:rPr>
              <w:t> </w:t>
            </w:r>
            <w:r>
              <w:rPr>
                <w:sz w:val="22"/>
              </w:rPr>
              <w:t>previous</w:t>
            </w:r>
            <w:r>
              <w:rPr>
                <w:spacing w:val="-7"/>
                <w:sz w:val="22"/>
              </w:rPr>
              <w:t> </w:t>
            </w:r>
            <w:r>
              <w:rPr>
                <w:sz w:val="22"/>
              </w:rPr>
              <w:t>studies</w:t>
            </w:r>
            <w:r>
              <w:rPr>
                <w:spacing w:val="-7"/>
                <w:sz w:val="22"/>
              </w:rPr>
              <w:t> </w:t>
            </w:r>
            <w:r>
              <w:rPr>
                <w:sz w:val="22"/>
              </w:rPr>
              <w:t>that</w:t>
            </w:r>
            <w:r>
              <w:rPr>
                <w:spacing w:val="-7"/>
                <w:sz w:val="22"/>
              </w:rPr>
              <w:t> </w:t>
            </w:r>
            <w:r>
              <w:rPr>
                <w:sz w:val="22"/>
              </w:rPr>
              <w:t>primarily focus on conventional stock markets, this study specifically investigates the effects of financial performance indicators within a Sharia-compliant context, namely the Jakarta Islamic Index (JII), thereby offering new empirical insights into how traditional financial ratios behave in Islamic capital markets. </w:t>
            </w:r>
            <w:r>
              <w:rPr>
                <w:b/>
                <w:sz w:val="22"/>
              </w:rPr>
              <w:t>Research Methods:</w:t>
            </w:r>
            <w:r>
              <w:rPr>
                <w:b/>
                <w:spacing w:val="-11"/>
                <w:sz w:val="22"/>
              </w:rPr>
              <w:t> </w:t>
            </w:r>
            <w:r>
              <w:rPr>
                <w:sz w:val="22"/>
              </w:rPr>
              <w:t>The</w:t>
            </w:r>
            <w:r>
              <w:rPr>
                <w:spacing w:val="-9"/>
                <w:sz w:val="22"/>
              </w:rPr>
              <w:t> </w:t>
            </w:r>
            <w:r>
              <w:rPr>
                <w:sz w:val="22"/>
              </w:rPr>
              <w:t>research</w:t>
            </w:r>
            <w:r>
              <w:rPr>
                <w:spacing w:val="-10"/>
                <w:sz w:val="22"/>
              </w:rPr>
              <w:t> </w:t>
            </w:r>
            <w:r>
              <w:rPr>
                <w:sz w:val="22"/>
              </w:rPr>
              <w:t>adopts</w:t>
            </w:r>
            <w:r>
              <w:rPr>
                <w:spacing w:val="-9"/>
                <w:sz w:val="22"/>
              </w:rPr>
              <w:t> </w:t>
            </w:r>
            <w:r>
              <w:rPr>
                <w:sz w:val="22"/>
              </w:rPr>
              <w:t>a</w:t>
            </w:r>
            <w:r>
              <w:rPr>
                <w:spacing w:val="-11"/>
                <w:sz w:val="22"/>
              </w:rPr>
              <w:t> </w:t>
            </w:r>
            <w:r>
              <w:rPr>
                <w:sz w:val="22"/>
              </w:rPr>
              <w:t>quantitative</w:t>
            </w:r>
            <w:r>
              <w:rPr>
                <w:spacing w:val="-11"/>
                <w:sz w:val="22"/>
              </w:rPr>
              <w:t> </w:t>
            </w:r>
            <w:r>
              <w:rPr>
                <w:sz w:val="22"/>
              </w:rPr>
              <w:t>approach</w:t>
            </w:r>
            <w:r>
              <w:rPr>
                <w:spacing w:val="-12"/>
                <w:sz w:val="22"/>
              </w:rPr>
              <w:t> </w:t>
            </w:r>
            <w:r>
              <w:rPr>
                <w:sz w:val="22"/>
              </w:rPr>
              <w:t>using</w:t>
            </w:r>
            <w:r>
              <w:rPr>
                <w:spacing w:val="-10"/>
                <w:sz w:val="22"/>
              </w:rPr>
              <w:t> </w:t>
            </w:r>
            <w:r>
              <w:rPr>
                <w:sz w:val="22"/>
              </w:rPr>
              <w:t>panel data regression models to examine secondary</w:t>
            </w:r>
            <w:r>
              <w:rPr>
                <w:spacing w:val="-4"/>
                <w:sz w:val="22"/>
              </w:rPr>
              <w:t> </w:t>
            </w:r>
            <w:r>
              <w:rPr>
                <w:sz w:val="22"/>
              </w:rPr>
              <w:t>data</w:t>
            </w:r>
            <w:r>
              <w:rPr>
                <w:spacing w:val="-8"/>
                <w:sz w:val="22"/>
              </w:rPr>
              <w:t> </w:t>
            </w:r>
            <w:r>
              <w:rPr>
                <w:sz w:val="22"/>
              </w:rPr>
              <w:t>collected</w:t>
            </w:r>
            <w:r>
              <w:rPr>
                <w:spacing w:val="-6"/>
                <w:sz w:val="22"/>
              </w:rPr>
              <w:t> </w:t>
            </w:r>
            <w:r>
              <w:rPr>
                <w:sz w:val="22"/>
              </w:rPr>
              <w:t>from publicly</w:t>
            </w:r>
            <w:r>
              <w:rPr>
                <w:spacing w:val="-1"/>
                <w:sz w:val="22"/>
              </w:rPr>
              <w:t> </w:t>
            </w:r>
            <w:r>
              <w:rPr>
                <w:sz w:val="22"/>
              </w:rPr>
              <w:t>available</w:t>
            </w:r>
            <w:r>
              <w:rPr>
                <w:spacing w:val="-6"/>
                <w:sz w:val="22"/>
              </w:rPr>
              <w:t> </w:t>
            </w:r>
            <w:r>
              <w:rPr>
                <w:sz w:val="22"/>
              </w:rPr>
              <w:t>financial</w:t>
            </w:r>
            <w:r>
              <w:rPr>
                <w:spacing w:val="-4"/>
                <w:sz w:val="22"/>
              </w:rPr>
              <w:t> </w:t>
            </w:r>
            <w:r>
              <w:rPr>
                <w:sz w:val="22"/>
              </w:rPr>
              <w:t>reports</w:t>
            </w:r>
            <w:r>
              <w:rPr>
                <w:spacing w:val="-5"/>
                <w:sz w:val="22"/>
              </w:rPr>
              <w:t> </w:t>
            </w:r>
            <w:r>
              <w:rPr>
                <w:sz w:val="22"/>
              </w:rPr>
              <w:t>of companies</w:t>
            </w:r>
            <w:r>
              <w:rPr>
                <w:spacing w:val="-6"/>
                <w:sz w:val="22"/>
              </w:rPr>
              <w:t> </w:t>
            </w:r>
            <w:r>
              <w:rPr>
                <w:sz w:val="22"/>
              </w:rPr>
              <w:t>consistently</w:t>
            </w:r>
            <w:r>
              <w:rPr>
                <w:spacing w:val="-5"/>
                <w:sz w:val="22"/>
              </w:rPr>
              <w:t> </w:t>
            </w:r>
            <w:r>
              <w:rPr>
                <w:sz w:val="22"/>
              </w:rPr>
              <w:t>listed on the JII between 2019 and 2023</w:t>
            </w:r>
            <w:r>
              <w:rPr>
                <w:i/>
                <w:sz w:val="24"/>
              </w:rPr>
              <w:t>. </w:t>
            </w:r>
            <w:r>
              <w:rPr>
                <w:b/>
                <w:sz w:val="22"/>
              </w:rPr>
              <w:t>Finding/Results: </w:t>
            </w:r>
            <w:r>
              <w:rPr>
                <w:sz w:val="22"/>
              </w:rPr>
              <w:t>The significance of this study lies in the growing interest in Sharia- compliant financial instruments and the need for empirical evidence that can guide investors in making informed investment decisions.</w:t>
            </w:r>
            <w:r>
              <w:rPr>
                <w:spacing w:val="-13"/>
                <w:sz w:val="22"/>
              </w:rPr>
              <w:t> </w:t>
            </w:r>
            <w:r>
              <w:rPr>
                <w:sz w:val="22"/>
              </w:rPr>
              <w:t>The</w:t>
            </w:r>
            <w:r>
              <w:rPr>
                <w:spacing w:val="-12"/>
                <w:sz w:val="22"/>
              </w:rPr>
              <w:t> </w:t>
            </w:r>
            <w:r>
              <w:rPr>
                <w:sz w:val="22"/>
              </w:rPr>
              <w:t>findings</w:t>
            </w:r>
            <w:r>
              <w:rPr>
                <w:spacing w:val="-13"/>
                <w:sz w:val="22"/>
              </w:rPr>
              <w:t> </w:t>
            </w:r>
            <w:r>
              <w:rPr>
                <w:sz w:val="22"/>
              </w:rPr>
              <w:t>reveal</w:t>
            </w:r>
            <w:r>
              <w:rPr>
                <w:spacing w:val="-12"/>
                <w:sz w:val="22"/>
              </w:rPr>
              <w:t> </w:t>
            </w:r>
            <w:r>
              <w:rPr>
                <w:sz w:val="22"/>
              </w:rPr>
              <w:t>that</w:t>
            </w:r>
            <w:r>
              <w:rPr>
                <w:spacing w:val="-13"/>
                <w:sz w:val="22"/>
              </w:rPr>
              <w:t> </w:t>
            </w:r>
            <w:r>
              <w:rPr>
                <w:sz w:val="22"/>
              </w:rPr>
              <w:t>PER</w:t>
            </w:r>
            <w:r>
              <w:rPr>
                <w:spacing w:val="-12"/>
                <w:sz w:val="22"/>
              </w:rPr>
              <w:t> </w:t>
            </w:r>
            <w:r>
              <w:rPr>
                <w:sz w:val="22"/>
              </w:rPr>
              <w:t>and</w:t>
            </w:r>
            <w:r>
              <w:rPr>
                <w:spacing w:val="-13"/>
                <w:sz w:val="22"/>
              </w:rPr>
              <w:t> </w:t>
            </w:r>
            <w:r>
              <w:rPr>
                <w:sz w:val="22"/>
              </w:rPr>
              <w:t>DPS</w:t>
            </w:r>
            <w:r>
              <w:rPr>
                <w:spacing w:val="-12"/>
                <w:sz w:val="22"/>
              </w:rPr>
              <w:t> </w:t>
            </w:r>
            <w:r>
              <w:rPr>
                <w:sz w:val="22"/>
              </w:rPr>
              <w:t>exhibit</w:t>
            </w:r>
            <w:r>
              <w:rPr>
                <w:spacing w:val="-12"/>
                <w:sz w:val="22"/>
              </w:rPr>
              <w:t> </w:t>
            </w:r>
            <w:r>
              <w:rPr>
                <w:sz w:val="22"/>
              </w:rPr>
              <w:t>a</w:t>
            </w:r>
            <w:r>
              <w:rPr>
                <w:spacing w:val="-13"/>
                <w:sz w:val="22"/>
              </w:rPr>
              <w:t> </w:t>
            </w:r>
            <w:r>
              <w:rPr>
                <w:sz w:val="22"/>
              </w:rPr>
              <w:t>statistically significant positive impact on stock prices, indicating that profitability</w:t>
            </w:r>
            <w:r>
              <w:rPr>
                <w:spacing w:val="-9"/>
                <w:sz w:val="22"/>
              </w:rPr>
              <w:t> </w:t>
            </w:r>
            <w:r>
              <w:rPr>
                <w:sz w:val="22"/>
              </w:rPr>
              <w:t>expectations</w:t>
            </w:r>
            <w:r>
              <w:rPr>
                <w:spacing w:val="-7"/>
                <w:sz w:val="22"/>
              </w:rPr>
              <w:t> </w:t>
            </w:r>
            <w:r>
              <w:rPr>
                <w:sz w:val="22"/>
              </w:rPr>
              <w:t>and</w:t>
            </w:r>
            <w:r>
              <w:rPr>
                <w:spacing w:val="-8"/>
                <w:sz w:val="22"/>
              </w:rPr>
              <w:t> </w:t>
            </w:r>
            <w:r>
              <w:rPr>
                <w:sz w:val="22"/>
              </w:rPr>
              <w:t>dividend</w:t>
            </w:r>
            <w:r>
              <w:rPr>
                <w:spacing w:val="-8"/>
                <w:sz w:val="22"/>
              </w:rPr>
              <w:t> </w:t>
            </w:r>
            <w:r>
              <w:rPr>
                <w:sz w:val="22"/>
              </w:rPr>
              <w:t>policies</w:t>
            </w:r>
            <w:r>
              <w:rPr>
                <w:spacing w:val="-9"/>
                <w:sz w:val="22"/>
              </w:rPr>
              <w:t> </w:t>
            </w:r>
            <w:r>
              <w:rPr>
                <w:sz w:val="22"/>
              </w:rPr>
              <w:t>play</w:t>
            </w:r>
            <w:r>
              <w:rPr>
                <w:spacing w:val="-7"/>
                <w:sz w:val="22"/>
              </w:rPr>
              <w:t> </w:t>
            </w:r>
            <w:r>
              <w:rPr>
                <w:sz w:val="22"/>
              </w:rPr>
              <w:t>a</w:t>
            </w:r>
            <w:r>
              <w:rPr>
                <w:spacing w:val="-13"/>
                <w:sz w:val="22"/>
              </w:rPr>
              <w:t> </w:t>
            </w:r>
            <w:r>
              <w:rPr>
                <w:sz w:val="22"/>
              </w:rPr>
              <w:t>crucial</w:t>
            </w:r>
            <w:r>
              <w:rPr>
                <w:spacing w:val="-9"/>
                <w:sz w:val="22"/>
              </w:rPr>
              <w:t> </w:t>
            </w:r>
            <w:r>
              <w:rPr>
                <w:sz w:val="22"/>
              </w:rPr>
              <w:t>role</w:t>
            </w:r>
            <w:r>
              <w:rPr>
                <w:spacing w:val="-5"/>
                <w:sz w:val="22"/>
              </w:rPr>
              <w:t> </w:t>
            </w:r>
            <w:r>
              <w:rPr>
                <w:sz w:val="22"/>
              </w:rPr>
              <w:t>in shaping</w:t>
            </w:r>
            <w:r>
              <w:rPr>
                <w:spacing w:val="-13"/>
                <w:sz w:val="22"/>
              </w:rPr>
              <w:t> </w:t>
            </w:r>
            <w:r>
              <w:rPr>
                <w:sz w:val="22"/>
              </w:rPr>
              <w:t>investor</w:t>
            </w:r>
            <w:r>
              <w:rPr>
                <w:spacing w:val="-12"/>
                <w:sz w:val="22"/>
              </w:rPr>
              <w:t> </w:t>
            </w:r>
            <w:r>
              <w:rPr>
                <w:sz w:val="22"/>
              </w:rPr>
              <w:t>behavior</w:t>
            </w:r>
            <w:r>
              <w:rPr>
                <w:spacing w:val="-13"/>
                <w:sz w:val="22"/>
              </w:rPr>
              <w:t> </w:t>
            </w:r>
            <w:r>
              <w:rPr>
                <w:sz w:val="22"/>
              </w:rPr>
              <w:t>within</w:t>
            </w:r>
            <w:r>
              <w:rPr>
                <w:spacing w:val="-12"/>
                <w:sz w:val="22"/>
              </w:rPr>
              <w:t> </w:t>
            </w:r>
            <w:r>
              <w:rPr>
                <w:sz w:val="22"/>
              </w:rPr>
              <w:t>the</w:t>
            </w:r>
            <w:r>
              <w:rPr>
                <w:spacing w:val="-13"/>
                <w:sz w:val="22"/>
              </w:rPr>
              <w:t> </w:t>
            </w:r>
            <w:r>
              <w:rPr>
                <w:sz w:val="22"/>
              </w:rPr>
              <w:t>Islamic</w:t>
            </w:r>
            <w:r>
              <w:rPr>
                <w:spacing w:val="-12"/>
                <w:sz w:val="22"/>
              </w:rPr>
              <w:t> </w:t>
            </w:r>
            <w:r>
              <w:rPr>
                <w:sz w:val="22"/>
              </w:rPr>
              <w:t>capital</w:t>
            </w:r>
            <w:r>
              <w:rPr>
                <w:spacing w:val="-13"/>
                <w:sz w:val="22"/>
              </w:rPr>
              <w:t> </w:t>
            </w:r>
            <w:r>
              <w:rPr>
                <w:sz w:val="22"/>
              </w:rPr>
              <w:t>market</w:t>
            </w:r>
            <w:r>
              <w:rPr>
                <w:spacing w:val="-12"/>
                <w:sz w:val="22"/>
              </w:rPr>
              <w:t> </w:t>
            </w:r>
            <w:r>
              <w:rPr>
                <w:sz w:val="22"/>
              </w:rPr>
              <w:t>context. On the other hand, DER demonstrates a weaker or insignificant effect, suggesting that leverage may be less influential due to Islamic restrictions on interest-based financing</w:t>
            </w:r>
            <w:r>
              <w:rPr>
                <w:i/>
                <w:sz w:val="24"/>
              </w:rPr>
              <w:t>. </w:t>
            </w:r>
            <w:r>
              <w:rPr>
                <w:b/>
                <w:sz w:val="22"/>
              </w:rPr>
              <w:t>Conclusion: </w:t>
            </w:r>
            <w:r>
              <w:rPr>
                <w:sz w:val="22"/>
              </w:rPr>
              <w:t>This study contributes to the broader literature on Islamic finance by </w:t>
            </w:r>
            <w:r>
              <w:rPr>
                <w:spacing w:val="-2"/>
                <w:sz w:val="22"/>
              </w:rPr>
              <w:t>offering insights</w:t>
            </w:r>
            <w:r>
              <w:rPr>
                <w:spacing w:val="-3"/>
                <w:sz w:val="22"/>
              </w:rPr>
              <w:t> </w:t>
            </w:r>
            <w:r>
              <w:rPr>
                <w:spacing w:val="-2"/>
                <w:sz w:val="22"/>
              </w:rPr>
              <w:t>into</w:t>
            </w:r>
            <w:r>
              <w:rPr>
                <w:spacing w:val="1"/>
                <w:sz w:val="22"/>
              </w:rPr>
              <w:t> </w:t>
            </w:r>
            <w:r>
              <w:rPr>
                <w:spacing w:val="-2"/>
                <w:sz w:val="22"/>
              </w:rPr>
              <w:t>how</w:t>
            </w:r>
            <w:r>
              <w:rPr>
                <w:spacing w:val="-1"/>
                <w:sz w:val="22"/>
              </w:rPr>
              <w:t> </w:t>
            </w:r>
            <w:r>
              <w:rPr>
                <w:spacing w:val="-2"/>
                <w:sz w:val="22"/>
              </w:rPr>
              <w:t>traditional</w:t>
            </w:r>
            <w:r>
              <w:rPr>
                <w:spacing w:val="-1"/>
                <w:sz w:val="22"/>
              </w:rPr>
              <w:t> </w:t>
            </w:r>
            <w:r>
              <w:rPr>
                <w:spacing w:val="-2"/>
                <w:sz w:val="22"/>
              </w:rPr>
              <w:t>financial</w:t>
            </w:r>
            <w:r>
              <w:rPr>
                <w:spacing w:val="-4"/>
                <w:sz w:val="22"/>
              </w:rPr>
              <w:t> </w:t>
            </w:r>
            <w:r>
              <w:rPr>
                <w:spacing w:val="-2"/>
                <w:sz w:val="22"/>
              </w:rPr>
              <w:t>ratios</w:t>
            </w:r>
            <w:r>
              <w:rPr>
                <w:sz w:val="22"/>
              </w:rPr>
              <w:t> </w:t>
            </w:r>
            <w:r>
              <w:rPr>
                <w:spacing w:val="-2"/>
                <w:sz w:val="22"/>
              </w:rPr>
              <w:t>function</w:t>
            </w:r>
            <w:r>
              <w:rPr>
                <w:spacing w:val="-5"/>
                <w:sz w:val="22"/>
              </w:rPr>
              <w:t> </w:t>
            </w:r>
            <w:r>
              <w:rPr>
                <w:spacing w:val="-2"/>
                <w:sz w:val="22"/>
              </w:rPr>
              <w:t>within</w:t>
            </w:r>
          </w:p>
          <w:p>
            <w:pPr>
              <w:pStyle w:val="TableParagraph"/>
              <w:spacing w:line="240" w:lineRule="exact" w:before="0"/>
              <w:ind w:left="-3"/>
              <w:jc w:val="both"/>
              <w:rPr>
                <w:sz w:val="22"/>
              </w:rPr>
            </w:pPr>
            <w:r>
              <w:rPr>
                <w:sz w:val="22"/>
              </w:rPr>
              <w:t>Sharia-compliant</w:t>
            </w:r>
            <w:r>
              <w:rPr>
                <w:spacing w:val="73"/>
                <w:w w:val="150"/>
                <w:sz w:val="22"/>
              </w:rPr>
              <w:t> </w:t>
            </w:r>
            <w:r>
              <w:rPr>
                <w:sz w:val="22"/>
              </w:rPr>
              <w:t>markets.</w:t>
            </w:r>
            <w:r>
              <w:rPr>
                <w:spacing w:val="77"/>
                <w:w w:val="150"/>
                <w:sz w:val="22"/>
              </w:rPr>
              <w:t> </w:t>
            </w:r>
            <w:r>
              <w:rPr>
                <w:sz w:val="22"/>
              </w:rPr>
              <w:t>Furthermore,</w:t>
            </w:r>
            <w:r>
              <w:rPr>
                <w:spacing w:val="77"/>
                <w:w w:val="150"/>
                <w:sz w:val="22"/>
              </w:rPr>
              <w:t> </w:t>
            </w:r>
            <w:r>
              <w:rPr>
                <w:sz w:val="22"/>
              </w:rPr>
              <w:t>it</w:t>
            </w:r>
            <w:r>
              <w:rPr>
                <w:spacing w:val="78"/>
                <w:w w:val="150"/>
                <w:sz w:val="22"/>
              </w:rPr>
              <w:t> </w:t>
            </w:r>
            <w:r>
              <w:rPr>
                <w:sz w:val="22"/>
              </w:rPr>
              <w:t>provides</w:t>
            </w:r>
            <w:r>
              <w:rPr>
                <w:spacing w:val="78"/>
                <w:w w:val="150"/>
                <w:sz w:val="22"/>
              </w:rPr>
              <w:t> </w:t>
            </w:r>
            <w:r>
              <w:rPr>
                <w:spacing w:val="-2"/>
                <w:sz w:val="22"/>
              </w:rPr>
              <w:t>practical</w:t>
            </w:r>
          </w:p>
        </w:tc>
        <w:tc>
          <w:tcPr>
            <w:tcW w:w="540" w:type="dxa"/>
          </w:tcPr>
          <w:p>
            <w:pPr>
              <w:pStyle w:val="TableParagraph"/>
              <w:spacing w:before="0"/>
              <w:ind w:left="0"/>
              <w:rPr>
                <w:rFonts w:ascii="Times New Roman"/>
                <w:sz w:val="20"/>
              </w:rPr>
            </w:pPr>
          </w:p>
        </w:tc>
        <w:tc>
          <w:tcPr>
            <w:tcW w:w="2252" w:type="dxa"/>
            <w:tcBorders>
              <w:top w:val="single" w:sz="4" w:space="0" w:color="BEBEBE"/>
            </w:tcBorders>
          </w:tcPr>
          <w:p>
            <w:pPr>
              <w:pStyle w:val="TableParagraph"/>
              <w:spacing w:before="0"/>
              <w:ind w:left="0"/>
              <w:rPr>
                <w:rFonts w:ascii="Times New Roman"/>
                <w:sz w:val="20"/>
              </w:rPr>
            </w:pPr>
          </w:p>
          <w:p>
            <w:pPr>
              <w:pStyle w:val="TableParagraph"/>
              <w:spacing w:before="0"/>
              <w:ind w:left="0"/>
              <w:rPr>
                <w:rFonts w:ascii="Times New Roman"/>
                <w:sz w:val="20"/>
              </w:rPr>
            </w:pPr>
          </w:p>
          <w:p>
            <w:pPr>
              <w:pStyle w:val="TableParagraph"/>
              <w:spacing w:before="36"/>
              <w:ind w:left="0"/>
              <w:rPr>
                <w:rFonts w:ascii="Times New Roman"/>
                <w:sz w:val="20"/>
              </w:rPr>
            </w:pPr>
          </w:p>
          <w:p>
            <w:pPr>
              <w:pStyle w:val="TableParagraph"/>
              <w:spacing w:before="0"/>
              <w:rPr>
                <w:sz w:val="20"/>
              </w:rPr>
            </w:pPr>
            <w:r>
              <w:rPr>
                <w:spacing w:val="-2"/>
                <w:sz w:val="20"/>
              </w:rPr>
              <w:t>Keywords:</w:t>
            </w:r>
          </w:p>
          <w:p>
            <w:pPr>
              <w:pStyle w:val="TableParagraph"/>
              <w:spacing w:before="1"/>
              <w:ind w:right="414"/>
              <w:rPr>
                <w:sz w:val="20"/>
              </w:rPr>
            </w:pPr>
            <w:r>
              <w:rPr>
                <w:sz w:val="20"/>
              </w:rPr>
              <w:t>Jakarta</w:t>
            </w:r>
            <w:r>
              <w:rPr>
                <w:spacing w:val="-12"/>
                <w:sz w:val="20"/>
              </w:rPr>
              <w:t> </w:t>
            </w:r>
            <w:r>
              <w:rPr>
                <w:sz w:val="20"/>
              </w:rPr>
              <w:t>Islamic</w:t>
            </w:r>
            <w:r>
              <w:rPr>
                <w:spacing w:val="-11"/>
                <w:sz w:val="20"/>
              </w:rPr>
              <w:t> </w:t>
            </w:r>
            <w:r>
              <w:rPr>
                <w:sz w:val="20"/>
              </w:rPr>
              <w:t>Index, Debt to Equity Ratio, Price Earning Ratio, </w:t>
            </w:r>
            <w:r>
              <w:rPr>
                <w:spacing w:val="-2"/>
                <w:sz w:val="20"/>
              </w:rPr>
              <w:t>Sharia-compliant Investment</w:t>
            </w:r>
          </w:p>
          <w:p>
            <w:pPr>
              <w:pStyle w:val="TableParagraph"/>
              <w:spacing w:before="0"/>
              <w:ind w:left="0"/>
              <w:rPr>
                <w:rFonts w:ascii="Times New Roman"/>
                <w:sz w:val="20"/>
              </w:rPr>
            </w:pPr>
          </w:p>
          <w:p>
            <w:pPr>
              <w:pStyle w:val="TableParagraph"/>
              <w:spacing w:before="47"/>
              <w:ind w:left="0"/>
              <w:rPr>
                <w:rFonts w:ascii="Times New Roman"/>
                <w:sz w:val="20"/>
              </w:rPr>
            </w:pPr>
          </w:p>
          <w:p>
            <w:pPr>
              <w:pStyle w:val="TableParagraph"/>
              <w:spacing w:before="0"/>
              <w:rPr>
                <w:b/>
                <w:sz w:val="20"/>
              </w:rPr>
            </w:pPr>
            <w:r>
              <w:rPr>
                <w:b/>
                <w:spacing w:val="-2"/>
                <w:sz w:val="20"/>
              </w:rPr>
              <w:t>Dates:</w:t>
            </w:r>
          </w:p>
          <w:p>
            <w:pPr>
              <w:pStyle w:val="TableParagraph"/>
              <w:spacing w:before="20"/>
              <w:rPr>
                <w:sz w:val="20"/>
              </w:rPr>
            </w:pPr>
            <w:r>
              <w:rPr>
                <w:sz w:val="20"/>
              </w:rPr>
              <w:t>Received</w:t>
            </w:r>
            <w:r>
              <w:rPr>
                <w:spacing w:val="-5"/>
                <w:sz w:val="20"/>
              </w:rPr>
              <w:t> </w:t>
            </w:r>
            <w:r>
              <w:rPr>
                <w:sz w:val="20"/>
              </w:rPr>
              <w:t>15</w:t>
            </w:r>
            <w:r>
              <w:rPr>
                <w:spacing w:val="-5"/>
                <w:sz w:val="20"/>
              </w:rPr>
              <w:t> </w:t>
            </w:r>
            <w:r>
              <w:rPr>
                <w:sz w:val="20"/>
              </w:rPr>
              <w:t>June,</w:t>
            </w:r>
            <w:r>
              <w:rPr>
                <w:spacing w:val="-5"/>
                <w:sz w:val="20"/>
              </w:rPr>
              <w:t> </w:t>
            </w:r>
            <w:r>
              <w:rPr>
                <w:spacing w:val="-4"/>
                <w:sz w:val="20"/>
              </w:rPr>
              <w:t>2024</w:t>
            </w:r>
          </w:p>
          <w:p>
            <w:pPr>
              <w:pStyle w:val="TableParagraph"/>
              <w:spacing w:before="20"/>
              <w:rPr>
                <w:sz w:val="20"/>
              </w:rPr>
            </w:pPr>
            <w:r>
              <w:rPr>
                <w:sz w:val="20"/>
              </w:rPr>
              <w:t>Revised</w:t>
            </w:r>
            <w:r>
              <w:rPr>
                <w:spacing w:val="-5"/>
                <w:sz w:val="20"/>
              </w:rPr>
              <w:t> </w:t>
            </w:r>
            <w:r>
              <w:rPr>
                <w:sz w:val="20"/>
              </w:rPr>
              <w:t>20</w:t>
            </w:r>
            <w:r>
              <w:rPr>
                <w:spacing w:val="-5"/>
                <w:sz w:val="20"/>
              </w:rPr>
              <w:t> </w:t>
            </w:r>
            <w:r>
              <w:rPr>
                <w:sz w:val="20"/>
              </w:rPr>
              <w:t>June,</w:t>
            </w:r>
            <w:r>
              <w:rPr>
                <w:spacing w:val="-5"/>
                <w:sz w:val="20"/>
              </w:rPr>
              <w:t> </w:t>
            </w:r>
            <w:r>
              <w:rPr>
                <w:spacing w:val="-4"/>
                <w:sz w:val="20"/>
              </w:rPr>
              <w:t>2024</w:t>
            </w:r>
          </w:p>
          <w:p>
            <w:pPr>
              <w:pStyle w:val="TableParagraph"/>
              <w:spacing w:before="20"/>
              <w:rPr>
                <w:sz w:val="20"/>
              </w:rPr>
            </w:pPr>
            <w:r>
              <w:rPr>
                <w:sz w:val="20"/>
              </w:rPr>
              <w:t>Accepted</w:t>
            </w:r>
            <w:r>
              <w:rPr>
                <w:spacing w:val="-6"/>
                <w:sz w:val="20"/>
              </w:rPr>
              <w:t> </w:t>
            </w:r>
            <w:r>
              <w:rPr>
                <w:sz w:val="20"/>
              </w:rPr>
              <w:t>29</w:t>
            </w:r>
            <w:r>
              <w:rPr>
                <w:spacing w:val="-6"/>
                <w:sz w:val="20"/>
              </w:rPr>
              <w:t> </w:t>
            </w:r>
            <w:r>
              <w:rPr>
                <w:sz w:val="20"/>
              </w:rPr>
              <w:t>June,</w:t>
            </w:r>
            <w:r>
              <w:rPr>
                <w:spacing w:val="-6"/>
                <w:sz w:val="20"/>
              </w:rPr>
              <w:t> </w:t>
            </w:r>
            <w:r>
              <w:rPr>
                <w:spacing w:val="-4"/>
                <w:sz w:val="20"/>
              </w:rPr>
              <w:t>2024</w:t>
            </w:r>
          </w:p>
          <w:p>
            <w:pPr>
              <w:pStyle w:val="TableParagraph"/>
              <w:spacing w:before="17"/>
              <w:rPr>
                <w:sz w:val="20"/>
              </w:rPr>
            </w:pPr>
            <w:r>
              <w:rPr>
                <w:sz w:val="20"/>
              </w:rPr>
              <w:t>Published</w:t>
            </w:r>
            <w:r>
              <w:rPr>
                <w:spacing w:val="-7"/>
                <w:sz w:val="20"/>
              </w:rPr>
              <w:t> </w:t>
            </w:r>
            <w:r>
              <w:rPr>
                <w:sz w:val="20"/>
              </w:rPr>
              <w:t>30</w:t>
            </w:r>
            <w:r>
              <w:rPr>
                <w:spacing w:val="-6"/>
                <w:sz w:val="20"/>
              </w:rPr>
              <w:t> </w:t>
            </w:r>
            <w:r>
              <w:rPr>
                <w:sz w:val="20"/>
              </w:rPr>
              <w:t>June,</w:t>
            </w:r>
            <w:r>
              <w:rPr>
                <w:spacing w:val="-6"/>
                <w:sz w:val="20"/>
              </w:rPr>
              <w:t> </w:t>
            </w:r>
            <w:r>
              <w:rPr>
                <w:spacing w:val="-4"/>
                <w:sz w:val="20"/>
              </w:rPr>
              <w:t>2024</w:t>
            </w:r>
          </w:p>
          <w:p>
            <w:pPr>
              <w:pStyle w:val="TableParagraph"/>
              <w:spacing w:before="0"/>
              <w:ind w:left="0"/>
              <w:rPr>
                <w:rFonts w:ascii="Times New Roman"/>
                <w:sz w:val="20"/>
              </w:rPr>
            </w:pPr>
          </w:p>
          <w:p>
            <w:pPr>
              <w:pStyle w:val="TableParagraph"/>
              <w:spacing w:before="0"/>
              <w:ind w:left="0"/>
              <w:rPr>
                <w:rFonts w:ascii="Times New Roman"/>
                <w:sz w:val="20"/>
              </w:rPr>
            </w:pPr>
          </w:p>
          <w:p>
            <w:pPr>
              <w:pStyle w:val="TableParagraph"/>
              <w:spacing w:before="79"/>
              <w:ind w:left="0"/>
              <w:rPr>
                <w:rFonts w:ascii="Times New Roman"/>
                <w:sz w:val="20"/>
              </w:rPr>
            </w:pPr>
          </w:p>
          <w:p>
            <w:pPr>
              <w:pStyle w:val="TableParagraph"/>
              <w:spacing w:before="0"/>
              <w:ind w:right="1376"/>
              <w:rPr>
                <w:sz w:val="20"/>
              </w:rPr>
            </w:pPr>
            <w:r>
              <w:rPr>
                <w:sz w:val="20"/>
              </w:rPr>
              <w:t>JEL</w:t>
            </w:r>
            <w:r>
              <w:rPr>
                <w:spacing w:val="-12"/>
                <w:sz w:val="20"/>
              </w:rPr>
              <w:t> </w:t>
            </w:r>
            <w:r>
              <w:rPr>
                <w:sz w:val="20"/>
              </w:rPr>
              <w:t>Code: </w:t>
            </w:r>
            <w:r>
              <w:rPr>
                <w:spacing w:val="-2"/>
                <w:sz w:val="20"/>
              </w:rPr>
              <w:t>G4,E4</w:t>
            </w:r>
          </w:p>
        </w:tc>
      </w:tr>
    </w:tbl>
    <w:p>
      <w:pPr>
        <w:pStyle w:val="TableParagraph"/>
        <w:spacing w:after="0"/>
        <w:rPr>
          <w:sz w:val="20"/>
        </w:rPr>
        <w:sectPr>
          <w:headerReference w:type="default" r:id="rId5"/>
          <w:type w:val="continuous"/>
          <w:pgSz w:w="11910" w:h="16850"/>
          <w:pgMar w:header="1066" w:footer="0" w:top="2000" w:bottom="280" w:left="1417" w:right="1275"/>
          <w:pgNumType w:start="1"/>
        </w:sectPr>
      </w:pPr>
    </w:p>
    <w:p>
      <w:pPr>
        <w:pStyle w:val="BodyText"/>
        <w:rPr>
          <w:rFonts w:ascii="Times New Roman"/>
          <w:sz w:val="19"/>
        </w:rPr>
      </w:pPr>
      <w:r>
        <w:rPr>
          <w:rFonts w:ascii="Times New Roman"/>
          <w:sz w:val="19"/>
        </w:rPr>
        <mc:AlternateContent>
          <mc:Choice Requires="wps">
            <w:drawing>
              <wp:anchor distT="0" distB="0" distL="0" distR="0" allowOverlap="1" layoutInCell="1" locked="0" behindDoc="0" simplePos="0" relativeHeight="15730176">
                <wp:simplePos x="0" y="0"/>
                <wp:positionH relativeFrom="page">
                  <wp:posOffset>5313553</wp:posOffset>
                </wp:positionH>
                <wp:positionV relativeFrom="page">
                  <wp:posOffset>1413001</wp:posOffset>
                </wp:positionV>
                <wp:extent cx="1430020"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430020" cy="6350"/>
                        </a:xfrm>
                        <a:custGeom>
                          <a:avLst/>
                          <a:gdLst/>
                          <a:ahLst/>
                          <a:cxnLst/>
                          <a:rect l="l" t="t" r="r" b="b"/>
                          <a:pathLst>
                            <a:path w="1430020" h="6350">
                              <a:moveTo>
                                <a:pt x="1429766" y="0"/>
                              </a:moveTo>
                              <a:lnTo>
                                <a:pt x="0" y="0"/>
                              </a:lnTo>
                              <a:lnTo>
                                <a:pt x="0" y="6096"/>
                              </a:lnTo>
                              <a:lnTo>
                                <a:pt x="1429766" y="6096"/>
                              </a:lnTo>
                              <a:lnTo>
                                <a:pt x="142976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rect style="position:absolute;margin-left:418.390015pt;margin-top:111.259979pt;width:112.58pt;height:.48pt;mso-position-horizontal-relative:page;mso-position-vertical-relative:page;z-index:15730176" id="docshape3" filled="true" fillcolor="#bebebe" stroked="false">
                <v:fill type="solid"/>
                <w10:wrap type="none"/>
              </v:rect>
            </w:pict>
          </mc:Fallback>
        </mc:AlternateContent>
      </w:r>
    </w:p>
    <w:tbl>
      <w:tblPr>
        <w:tblW w:w="0" w:type="auto"/>
        <w:jc w:val="left"/>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01"/>
      </w:tblGrid>
      <w:tr>
        <w:trPr>
          <w:trHeight w:val="4776" w:hRule="atLeast"/>
        </w:trPr>
        <w:tc>
          <w:tcPr>
            <w:tcW w:w="9201" w:type="dxa"/>
            <w:tcBorders>
              <w:bottom w:val="single" w:sz="4" w:space="0" w:color="BEBEBE"/>
            </w:tcBorders>
          </w:tcPr>
          <w:p>
            <w:pPr>
              <w:pStyle w:val="TableParagraph"/>
              <w:spacing w:line="20" w:lineRule="exact" w:before="0"/>
              <w:ind w:left="0"/>
              <w:rPr>
                <w:rFonts w:ascii="Times New Roman"/>
                <w:sz w:val="2"/>
              </w:rPr>
            </w:pPr>
            <w:r>
              <w:rPr>
                <w:rFonts w:ascii="Times New Roman"/>
                <w:sz w:val="2"/>
              </w:rPr>
              <mc:AlternateContent>
                <mc:Choice Requires="wps">
                  <w:drawing>
                    <wp:inline distT="0" distB="0" distL="0" distR="0">
                      <wp:extent cx="4069715" cy="6350"/>
                      <wp:effectExtent l="0" t="0" r="0" b="0"/>
                      <wp:docPr id="5" name="Group 5"/>
                      <wp:cNvGraphicFramePr>
                        <a:graphicFrameLocks/>
                      </wp:cNvGraphicFramePr>
                      <a:graphic>
                        <a:graphicData uri="http://schemas.microsoft.com/office/word/2010/wordprocessingGroup">
                          <wpg:wgp>
                            <wpg:cNvPr id="5" name="Group 5"/>
                            <wpg:cNvGrpSpPr/>
                            <wpg:grpSpPr>
                              <a:xfrm>
                                <a:off x="0" y="0"/>
                                <a:ext cx="4069715" cy="6350"/>
                                <a:chExt cx="4069715" cy="6350"/>
                              </a:xfrm>
                            </wpg:grpSpPr>
                            <wps:wsp>
                              <wps:cNvPr id="6" name="Graphic 6"/>
                              <wps:cNvSpPr/>
                              <wps:spPr>
                                <a:xfrm>
                                  <a:off x="0" y="0"/>
                                  <a:ext cx="4069715" cy="6350"/>
                                </a:xfrm>
                                <a:custGeom>
                                  <a:avLst/>
                                  <a:gdLst/>
                                  <a:ahLst/>
                                  <a:cxnLst/>
                                  <a:rect l="l" t="t" r="r" b="b"/>
                                  <a:pathLst>
                                    <a:path w="4069715" h="6350">
                                      <a:moveTo>
                                        <a:pt x="4069715" y="0"/>
                                      </a:moveTo>
                                      <a:lnTo>
                                        <a:pt x="0" y="0"/>
                                      </a:lnTo>
                                      <a:lnTo>
                                        <a:pt x="0" y="6096"/>
                                      </a:lnTo>
                                      <a:lnTo>
                                        <a:pt x="4069715" y="6096"/>
                                      </a:lnTo>
                                      <a:lnTo>
                                        <a:pt x="4069715" y="0"/>
                                      </a:lnTo>
                                      <a:close/>
                                    </a:path>
                                  </a:pathLst>
                                </a:custGeom>
                                <a:solidFill>
                                  <a:srgbClr val="BEBEBE"/>
                                </a:solidFill>
                              </wps:spPr>
                              <wps:bodyPr wrap="square" lIns="0" tIns="0" rIns="0" bIns="0" rtlCol="0">
                                <a:prstTxWarp prst="textNoShape">
                                  <a:avLst/>
                                </a:prstTxWarp>
                                <a:noAutofit/>
                              </wps:bodyPr>
                            </wps:wsp>
                          </wpg:wgp>
                        </a:graphicData>
                      </a:graphic>
                    </wp:inline>
                  </w:drawing>
                </mc:Choice>
                <mc:Fallback>
                  <w:pict>
                    <v:group style="width:320.45pt;height:.5pt;mso-position-horizontal-relative:char;mso-position-vertical-relative:line" id="docshapegroup4" coordorigin="0,0" coordsize="6409,10">
                      <v:rect style="position:absolute;left:0;top:0;width:6409;height:10" id="docshape5" filled="true" fillcolor="#bebebe" stroked="false">
                        <v:fill type="solid"/>
                      </v:rect>
                    </v:group>
                  </w:pict>
                </mc:Fallback>
              </mc:AlternateContent>
            </w:r>
            <w:r>
              <w:rPr>
                <w:rFonts w:ascii="Times New Roman"/>
                <w:sz w:val="2"/>
              </w:rPr>
            </w:r>
          </w:p>
          <w:p>
            <w:pPr>
              <w:pStyle w:val="TableParagraph"/>
              <w:spacing w:line="259" w:lineRule="auto" w:before="0"/>
              <w:ind w:left="-3" w:right="3244"/>
              <w:jc w:val="both"/>
              <w:rPr>
                <w:sz w:val="22"/>
              </w:rPr>
            </w:pPr>
            <w:r>
              <w:rPr>
                <w:sz w:val="22"/>
              </w:rPr>
              <w:t>implications for corporate managers, policymakers, and investors who are increasingly engaged in ethical investing aligned with Islamic values. Future research could extend this framework to comparative studies across other Islamic indices or integrate macroeconomic variables for a more comprehensive analysis.</w:t>
            </w:r>
          </w:p>
        </w:tc>
      </w:tr>
      <w:tr>
        <w:trPr>
          <w:trHeight w:val="2349" w:hRule="atLeast"/>
        </w:trPr>
        <w:tc>
          <w:tcPr>
            <w:tcW w:w="9201" w:type="dxa"/>
            <w:tcBorders>
              <w:top w:val="single" w:sz="4" w:space="0" w:color="BEBEBE"/>
            </w:tcBorders>
          </w:tcPr>
          <w:p>
            <w:pPr>
              <w:pStyle w:val="TableParagraph"/>
              <w:spacing w:before="35"/>
              <w:ind w:left="0"/>
              <w:rPr>
                <w:rFonts w:ascii="Times New Roman"/>
                <w:sz w:val="20"/>
              </w:rPr>
            </w:pPr>
          </w:p>
          <w:p>
            <w:pPr>
              <w:pStyle w:val="TableParagraph"/>
              <w:spacing w:before="0" w:after="17"/>
              <w:rPr>
                <w:sz w:val="20"/>
              </w:rPr>
            </w:pPr>
            <w:r>
              <w:rPr>
                <w:b/>
                <w:sz w:val="20"/>
              </w:rPr>
              <w:t>Copyright:</w:t>
            </w:r>
            <w:r>
              <w:rPr>
                <w:b/>
                <w:spacing w:val="-6"/>
                <w:sz w:val="20"/>
              </w:rPr>
              <w:t> </w:t>
            </w:r>
            <w:r>
              <w:rPr>
                <w:sz w:val="20"/>
              </w:rPr>
              <w:t>©</w:t>
            </w:r>
            <w:r>
              <w:rPr>
                <w:spacing w:val="-7"/>
                <w:sz w:val="20"/>
              </w:rPr>
              <w:t> </w:t>
            </w:r>
            <w:r>
              <w:rPr>
                <w:sz w:val="20"/>
              </w:rPr>
              <w:t>2025.</w:t>
            </w:r>
            <w:r>
              <w:rPr>
                <w:spacing w:val="-8"/>
                <w:sz w:val="20"/>
              </w:rPr>
              <w:t> </w:t>
            </w:r>
            <w:r>
              <w:rPr>
                <w:sz w:val="20"/>
              </w:rPr>
              <w:t>Author/s</w:t>
            </w:r>
            <w:r>
              <w:rPr>
                <w:spacing w:val="-4"/>
                <w:sz w:val="20"/>
              </w:rPr>
              <w:t> </w:t>
            </w:r>
            <w:r>
              <w:rPr>
                <w:sz w:val="20"/>
              </w:rPr>
              <w:t>This</w:t>
            </w:r>
            <w:r>
              <w:rPr>
                <w:spacing w:val="-6"/>
                <w:sz w:val="20"/>
              </w:rPr>
              <w:t> </w:t>
            </w:r>
            <w:r>
              <w:rPr>
                <w:sz w:val="20"/>
              </w:rPr>
              <w:t>work</w:t>
            </w:r>
            <w:r>
              <w:rPr>
                <w:spacing w:val="-6"/>
                <w:sz w:val="20"/>
              </w:rPr>
              <w:t> </w:t>
            </w:r>
            <w:r>
              <w:rPr>
                <w:sz w:val="20"/>
              </w:rPr>
              <w:t>is</w:t>
            </w:r>
            <w:r>
              <w:rPr>
                <w:spacing w:val="-6"/>
                <w:sz w:val="20"/>
              </w:rPr>
              <w:t> </w:t>
            </w:r>
            <w:r>
              <w:rPr>
                <w:sz w:val="20"/>
              </w:rPr>
              <w:t>licensed</w:t>
            </w:r>
            <w:r>
              <w:rPr>
                <w:spacing w:val="-5"/>
                <w:sz w:val="20"/>
              </w:rPr>
              <w:t> </w:t>
            </w:r>
            <w:r>
              <w:rPr>
                <w:sz w:val="20"/>
              </w:rPr>
              <w:t>under</w:t>
            </w:r>
            <w:r>
              <w:rPr>
                <w:spacing w:val="33"/>
                <w:sz w:val="20"/>
              </w:rPr>
              <w:t> </w:t>
            </w:r>
            <w:hyperlink r:id="rId6">
              <w:r>
                <w:rPr>
                  <w:color w:val="0462C1"/>
                  <w:sz w:val="20"/>
                </w:rPr>
                <w:t>Attribution-ShareAlike</w:t>
              </w:r>
              <w:r>
                <w:rPr>
                  <w:color w:val="0462C1"/>
                  <w:spacing w:val="-7"/>
                  <w:sz w:val="20"/>
                </w:rPr>
                <w:t> </w:t>
              </w:r>
              <w:r>
                <w:rPr>
                  <w:color w:val="0462C1"/>
                  <w:sz w:val="20"/>
                </w:rPr>
                <w:t>4.0</w:t>
              </w:r>
              <w:r>
                <w:rPr>
                  <w:color w:val="0462C1"/>
                  <w:spacing w:val="-7"/>
                  <w:sz w:val="20"/>
                </w:rPr>
                <w:t> </w:t>
              </w:r>
              <w:r>
                <w:rPr>
                  <w:color w:val="0462C1"/>
                  <w:spacing w:val="-2"/>
                  <w:sz w:val="20"/>
                </w:rPr>
                <w:t>International</w:t>
              </w:r>
            </w:hyperlink>
          </w:p>
          <w:p>
            <w:pPr>
              <w:pStyle w:val="TableParagraph"/>
              <w:spacing w:before="0"/>
              <w:rPr>
                <w:rFonts w:ascii="Times New Roman"/>
                <w:sz w:val="20"/>
              </w:rPr>
            </w:pPr>
            <w:r>
              <w:rPr>
                <w:rFonts w:ascii="Times New Roman"/>
                <w:sz w:val="20"/>
              </w:rPr>
              <w:drawing>
                <wp:inline distT="0" distB="0" distL="0" distR="0">
                  <wp:extent cx="998348" cy="352043"/>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998348" cy="352043"/>
                          </a:xfrm>
                          <a:prstGeom prst="rect">
                            <a:avLst/>
                          </a:prstGeom>
                        </pic:spPr>
                      </pic:pic>
                    </a:graphicData>
                  </a:graphic>
                </wp:inline>
              </w:drawing>
            </w:r>
            <w:r>
              <w:rPr>
                <w:rFonts w:ascii="Times New Roman"/>
                <w:sz w:val="20"/>
              </w:rPr>
            </w:r>
          </w:p>
          <w:p>
            <w:pPr>
              <w:pStyle w:val="TableParagraph"/>
              <w:spacing w:before="0"/>
              <w:ind w:left="0"/>
              <w:rPr>
                <w:rFonts w:ascii="Times New Roman"/>
                <w:sz w:val="20"/>
              </w:rPr>
            </w:pPr>
          </w:p>
          <w:p>
            <w:pPr>
              <w:pStyle w:val="TableParagraph"/>
              <w:spacing w:before="75"/>
              <w:ind w:left="0"/>
              <w:rPr>
                <w:rFonts w:ascii="Times New Roman"/>
                <w:sz w:val="20"/>
              </w:rPr>
            </w:pPr>
          </w:p>
          <w:p>
            <w:pPr>
              <w:pStyle w:val="TableParagraph"/>
              <w:spacing w:line="20" w:lineRule="exact" w:before="0"/>
              <w:ind w:left="108"/>
              <w:rPr>
                <w:rFonts w:ascii="Times New Roman"/>
                <w:sz w:val="2"/>
              </w:rPr>
            </w:pPr>
            <w:r>
              <w:rPr>
                <w:rFonts w:ascii="Times New Roman"/>
                <w:sz w:val="2"/>
              </w:rPr>
              <mc:AlternateContent>
                <mc:Choice Requires="wps">
                  <w:drawing>
                    <wp:inline distT="0" distB="0" distL="0" distR="0">
                      <wp:extent cx="766445" cy="9525"/>
                      <wp:effectExtent l="9525" t="0" r="0" b="0"/>
                      <wp:docPr id="8" name="Group 8"/>
                      <wp:cNvGraphicFramePr>
                        <a:graphicFrameLocks/>
                      </wp:cNvGraphicFramePr>
                      <a:graphic>
                        <a:graphicData uri="http://schemas.microsoft.com/office/word/2010/wordprocessingGroup">
                          <wpg:wgp>
                            <wpg:cNvPr id="8" name="Group 8"/>
                            <wpg:cNvGrpSpPr/>
                            <wpg:grpSpPr>
                              <a:xfrm>
                                <a:off x="0" y="0"/>
                                <a:ext cx="766445" cy="9525"/>
                                <a:chExt cx="766445" cy="9525"/>
                              </a:xfrm>
                            </wpg:grpSpPr>
                            <wps:wsp>
                              <wps:cNvPr id="9" name="Graphic 9"/>
                              <wps:cNvSpPr/>
                              <wps:spPr>
                                <a:xfrm>
                                  <a:off x="0" y="4556"/>
                                  <a:ext cx="766445" cy="1270"/>
                                </a:xfrm>
                                <a:custGeom>
                                  <a:avLst/>
                                  <a:gdLst/>
                                  <a:ahLst/>
                                  <a:cxnLst/>
                                  <a:rect l="l" t="t" r="r" b="b"/>
                                  <a:pathLst>
                                    <a:path w="766445" h="0">
                                      <a:moveTo>
                                        <a:pt x="0" y="0"/>
                                      </a:moveTo>
                                      <a:lnTo>
                                        <a:pt x="765822" y="0"/>
                                      </a:lnTo>
                                    </a:path>
                                  </a:pathLst>
                                </a:custGeom>
                                <a:ln w="911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0.35pt;height:.75pt;mso-position-horizontal-relative:char;mso-position-vertical-relative:line" id="docshapegroup6" coordorigin="0,0" coordsize="1207,15">
                      <v:line style="position:absolute" from="0,7" to="1206,7" stroked="true" strokeweight=".7176pt" strokecolor="#000000">
                        <v:stroke dashstyle="solid"/>
                      </v:line>
                    </v:group>
                  </w:pict>
                </mc:Fallback>
              </mc:AlternateContent>
            </w:r>
            <w:r>
              <w:rPr>
                <w:rFonts w:ascii="Times New Roman"/>
                <w:sz w:val="2"/>
              </w:rPr>
            </w:r>
          </w:p>
          <w:p>
            <w:pPr>
              <w:pStyle w:val="TableParagraph"/>
              <w:spacing w:line="242" w:lineRule="auto" w:before="7"/>
              <w:ind w:left="271" w:right="175" w:hanging="164"/>
              <w:rPr>
                <w:sz w:val="18"/>
              </w:rPr>
            </w:pPr>
            <w:r>
              <w:rPr>
                <w:sz w:val="22"/>
              </w:rPr>
              <w:t>*</w:t>
            </w:r>
            <w:r>
              <w:rPr>
                <w:spacing w:val="-3"/>
                <w:sz w:val="22"/>
              </w:rPr>
              <w:t> </w:t>
            </w:r>
            <w:r>
              <w:rPr>
                <w:sz w:val="18"/>
              </w:rPr>
              <w:t>Corresponding</w:t>
            </w:r>
            <w:r>
              <w:rPr>
                <w:spacing w:val="-4"/>
                <w:sz w:val="18"/>
              </w:rPr>
              <w:t> </w:t>
            </w:r>
            <w:r>
              <w:rPr>
                <w:sz w:val="18"/>
              </w:rPr>
              <w:t>Author</w:t>
            </w:r>
            <w:r>
              <w:rPr>
                <w:spacing w:val="-3"/>
                <w:sz w:val="18"/>
              </w:rPr>
              <w:t> </w:t>
            </w:r>
            <w:r>
              <w:rPr>
                <w:sz w:val="18"/>
              </w:rPr>
              <w:t>at</w:t>
            </w:r>
            <w:r>
              <w:rPr>
                <w:spacing w:val="-3"/>
                <w:sz w:val="18"/>
              </w:rPr>
              <w:t> </w:t>
            </w:r>
            <w:r>
              <w:rPr>
                <w:sz w:val="18"/>
              </w:rPr>
              <w:t>Department</w:t>
            </w:r>
            <w:r>
              <w:rPr>
                <w:spacing w:val="-3"/>
                <w:sz w:val="18"/>
              </w:rPr>
              <w:t> </w:t>
            </w:r>
            <w:r>
              <w:rPr>
                <w:sz w:val="18"/>
              </w:rPr>
              <w:t>of</w:t>
            </w:r>
            <w:r>
              <w:rPr>
                <w:spacing w:val="-4"/>
                <w:sz w:val="18"/>
              </w:rPr>
              <w:t> </w:t>
            </w:r>
            <w:r>
              <w:rPr>
                <w:sz w:val="18"/>
              </w:rPr>
              <w:t>Economics,</w:t>
            </w:r>
            <w:r>
              <w:rPr>
                <w:spacing w:val="-3"/>
                <w:sz w:val="18"/>
              </w:rPr>
              <w:t> </w:t>
            </w:r>
            <w:r>
              <w:rPr>
                <w:sz w:val="18"/>
              </w:rPr>
              <w:t>Faculty</w:t>
            </w:r>
            <w:r>
              <w:rPr>
                <w:spacing w:val="-3"/>
                <w:sz w:val="18"/>
              </w:rPr>
              <w:t> </w:t>
            </w:r>
            <w:r>
              <w:rPr>
                <w:sz w:val="18"/>
              </w:rPr>
              <w:t>of</w:t>
            </w:r>
            <w:r>
              <w:rPr>
                <w:spacing w:val="-4"/>
                <w:sz w:val="18"/>
              </w:rPr>
              <w:t> </w:t>
            </w:r>
            <w:r>
              <w:rPr>
                <w:sz w:val="18"/>
              </w:rPr>
              <w:t>Economics</w:t>
            </w:r>
            <w:r>
              <w:rPr>
                <w:spacing w:val="-4"/>
                <w:sz w:val="18"/>
              </w:rPr>
              <w:t> </w:t>
            </w:r>
            <w:r>
              <w:rPr>
                <w:sz w:val="18"/>
              </w:rPr>
              <w:t>and</w:t>
            </w:r>
            <w:r>
              <w:rPr>
                <w:spacing w:val="-4"/>
                <w:sz w:val="18"/>
              </w:rPr>
              <w:t> </w:t>
            </w:r>
            <w:r>
              <w:rPr>
                <w:sz w:val="18"/>
              </w:rPr>
              <w:t>Business,</w:t>
            </w:r>
            <w:r>
              <w:rPr>
                <w:spacing w:val="-3"/>
                <w:sz w:val="18"/>
              </w:rPr>
              <w:t> </w:t>
            </w:r>
            <w:r>
              <w:rPr>
                <w:sz w:val="18"/>
              </w:rPr>
              <w:t>Universitas</w:t>
            </w:r>
            <w:r>
              <w:rPr>
                <w:spacing w:val="-4"/>
                <w:sz w:val="18"/>
              </w:rPr>
              <w:t> </w:t>
            </w:r>
            <w:r>
              <w:rPr>
                <w:sz w:val="18"/>
              </w:rPr>
              <w:t>Alma</w:t>
            </w:r>
            <w:r>
              <w:rPr>
                <w:spacing w:val="-4"/>
                <w:sz w:val="18"/>
              </w:rPr>
              <w:t> </w:t>
            </w:r>
            <w:r>
              <w:rPr>
                <w:sz w:val="18"/>
              </w:rPr>
              <w:t>Ata, Yogyakarta 55182, Indonesia.</w:t>
            </w:r>
          </w:p>
          <w:p>
            <w:pPr>
              <w:pStyle w:val="TableParagraph"/>
              <w:spacing w:line="193" w:lineRule="exact" w:before="0"/>
              <w:ind w:left="271"/>
              <w:rPr>
                <w:sz w:val="18"/>
              </w:rPr>
            </w:pPr>
            <w:r>
              <w:rPr>
                <w:sz w:val="18"/>
              </w:rPr>
              <w:t>E-mail</w:t>
            </w:r>
            <w:r>
              <w:rPr>
                <w:spacing w:val="-9"/>
                <w:sz w:val="18"/>
              </w:rPr>
              <w:t> </w:t>
            </w:r>
            <w:r>
              <w:rPr>
                <w:sz w:val="18"/>
              </w:rPr>
              <w:t>address:</w:t>
            </w:r>
            <w:r>
              <w:rPr>
                <w:spacing w:val="-7"/>
                <w:sz w:val="18"/>
              </w:rPr>
              <w:t> </w:t>
            </w:r>
            <w:hyperlink r:id="rId8">
              <w:r>
                <w:rPr>
                  <w:color w:val="00AFEF"/>
                  <w:sz w:val="18"/>
                </w:rPr>
                <w:t>author@email.com</w:t>
              </w:r>
            </w:hyperlink>
            <w:r>
              <w:rPr>
                <w:color w:val="00AFEF"/>
                <w:spacing w:val="-4"/>
                <w:sz w:val="18"/>
              </w:rPr>
              <w:t> </w:t>
            </w:r>
            <w:r>
              <w:rPr>
                <w:sz w:val="18"/>
              </w:rPr>
              <w:t>(author#1),</w:t>
            </w:r>
            <w:r>
              <w:rPr>
                <w:spacing w:val="-5"/>
                <w:sz w:val="18"/>
              </w:rPr>
              <w:t> </w:t>
            </w:r>
            <w:hyperlink r:id="rId9">
              <w:r>
                <w:rPr>
                  <w:color w:val="00AFEF"/>
                  <w:sz w:val="18"/>
                </w:rPr>
                <w:t>author2@email.com</w:t>
              </w:r>
            </w:hyperlink>
            <w:r>
              <w:rPr>
                <w:color w:val="00AFEF"/>
                <w:spacing w:val="-5"/>
                <w:sz w:val="18"/>
              </w:rPr>
              <w:t> </w:t>
            </w:r>
            <w:r>
              <w:rPr>
                <w:sz w:val="18"/>
              </w:rPr>
              <w:t>(author#2),</w:t>
            </w:r>
            <w:r>
              <w:rPr>
                <w:spacing w:val="-5"/>
                <w:sz w:val="18"/>
              </w:rPr>
              <w:t> </w:t>
            </w:r>
            <w:hyperlink r:id="rId10">
              <w:r>
                <w:rPr>
                  <w:color w:val="00AFEF"/>
                  <w:sz w:val="18"/>
                </w:rPr>
                <w:t>author3@email.com</w:t>
              </w:r>
            </w:hyperlink>
            <w:r>
              <w:rPr>
                <w:color w:val="00AFEF"/>
                <w:spacing w:val="-4"/>
                <w:sz w:val="18"/>
              </w:rPr>
              <w:t> </w:t>
            </w:r>
            <w:r>
              <w:rPr>
                <w:spacing w:val="-2"/>
                <w:sz w:val="18"/>
              </w:rPr>
              <w:t>(author#3)</w:t>
            </w:r>
          </w:p>
        </w:tc>
      </w:tr>
    </w:tbl>
    <w:p>
      <w:pPr>
        <w:pStyle w:val="TableParagraph"/>
        <w:spacing w:after="0" w:line="193" w:lineRule="exact"/>
        <w:rPr>
          <w:sz w:val="18"/>
        </w:rPr>
        <w:sectPr>
          <w:pgSz w:w="11910" w:h="16850"/>
          <w:pgMar w:header="1066" w:footer="0" w:top="2000" w:bottom="280" w:left="1417" w:right="1275"/>
        </w:sectPr>
      </w:pPr>
    </w:p>
    <w:p>
      <w:pPr>
        <w:pStyle w:val="Heading1"/>
        <w:spacing w:before="41"/>
        <w:ind w:left="515"/>
      </w:pPr>
      <w:r>
        <w:rPr>
          <w:spacing w:val="-2"/>
        </w:rPr>
        <w:t>INTRODUCTION</w:t>
      </w:r>
    </w:p>
    <w:p>
      <w:pPr>
        <w:pStyle w:val="BodyText"/>
        <w:spacing w:before="124"/>
        <w:rPr>
          <w:b/>
        </w:rPr>
      </w:pPr>
    </w:p>
    <w:p>
      <w:pPr>
        <w:pStyle w:val="BodyText"/>
        <w:spacing w:line="360" w:lineRule="auto" w:before="1"/>
        <w:ind w:left="808" w:right="292" w:firstLine="359"/>
        <w:jc w:val="both"/>
      </w:pPr>
      <w:r>
        <w:rPr/>
        <w:t>The performance of capital markets plays a critical role in supporting national economic growth</w:t>
      </w:r>
      <w:r>
        <w:rPr>
          <w:spacing w:val="-1"/>
        </w:rPr>
        <w:t> </w:t>
      </w:r>
      <w:r>
        <w:rPr/>
        <w:t>by</w:t>
      </w:r>
      <w:r>
        <w:rPr>
          <w:spacing w:val="-2"/>
        </w:rPr>
        <w:t> </w:t>
      </w:r>
      <w:r>
        <w:rPr/>
        <w:t>enabling</w:t>
      </w:r>
      <w:r>
        <w:rPr>
          <w:spacing w:val="-2"/>
        </w:rPr>
        <w:t> </w:t>
      </w:r>
      <w:r>
        <w:rPr/>
        <w:t>companies</w:t>
      </w:r>
      <w:r>
        <w:rPr>
          <w:spacing w:val="-4"/>
        </w:rPr>
        <w:t> </w:t>
      </w:r>
      <w:r>
        <w:rPr/>
        <w:t>to</w:t>
      </w:r>
      <w:r>
        <w:rPr>
          <w:spacing w:val="-1"/>
        </w:rPr>
        <w:t> </w:t>
      </w:r>
      <w:r>
        <w:rPr/>
        <w:t>raise</w:t>
      </w:r>
      <w:r>
        <w:rPr>
          <w:spacing w:val="-1"/>
        </w:rPr>
        <w:t> </w:t>
      </w:r>
      <w:r>
        <w:rPr/>
        <w:t>long-term</w:t>
      </w:r>
      <w:r>
        <w:rPr>
          <w:spacing w:val="-4"/>
        </w:rPr>
        <w:t> </w:t>
      </w:r>
      <w:r>
        <w:rPr/>
        <w:t>funds</w:t>
      </w:r>
      <w:r>
        <w:rPr>
          <w:spacing w:val="-2"/>
        </w:rPr>
        <w:t> </w:t>
      </w:r>
      <w:r>
        <w:rPr/>
        <w:t>from</w:t>
      </w:r>
      <w:r>
        <w:rPr>
          <w:spacing w:val="-1"/>
        </w:rPr>
        <w:t> </w:t>
      </w:r>
      <w:r>
        <w:rPr/>
        <w:t>investors.</w:t>
      </w:r>
      <w:r>
        <w:rPr>
          <w:spacing w:val="-3"/>
        </w:rPr>
        <w:t> </w:t>
      </w:r>
      <w:r>
        <w:rPr/>
        <w:t>In</w:t>
      </w:r>
      <w:r>
        <w:rPr>
          <w:spacing w:val="-4"/>
        </w:rPr>
        <w:t> </w:t>
      </w:r>
      <w:r>
        <w:rPr/>
        <w:t>this</w:t>
      </w:r>
      <w:r>
        <w:rPr>
          <w:spacing w:val="-2"/>
        </w:rPr>
        <w:t> </w:t>
      </w:r>
      <w:r>
        <w:rPr/>
        <w:t>context,</w:t>
      </w:r>
      <w:r>
        <w:rPr>
          <w:spacing w:val="-2"/>
        </w:rPr>
        <w:t> </w:t>
      </w:r>
      <w:r>
        <w:rPr/>
        <w:t>stock price fluctuations are among the most observed indicators by both investors and policymakers</w:t>
      </w:r>
      <w:r>
        <w:rPr>
          <w:spacing w:val="-8"/>
        </w:rPr>
        <w:t> </w:t>
      </w:r>
      <w:r>
        <w:rPr/>
        <w:t>due</w:t>
      </w:r>
      <w:r>
        <w:rPr>
          <w:spacing w:val="-9"/>
        </w:rPr>
        <w:t> </w:t>
      </w:r>
      <w:r>
        <w:rPr/>
        <w:t>to</w:t>
      </w:r>
      <w:r>
        <w:rPr>
          <w:spacing w:val="-12"/>
        </w:rPr>
        <w:t> </w:t>
      </w:r>
      <w:r>
        <w:rPr/>
        <w:t>their</w:t>
      </w:r>
      <w:r>
        <w:rPr>
          <w:spacing w:val="-7"/>
        </w:rPr>
        <w:t> </w:t>
      </w:r>
      <w:r>
        <w:rPr/>
        <w:t>direct</w:t>
      </w:r>
      <w:r>
        <w:rPr>
          <w:spacing w:val="-9"/>
        </w:rPr>
        <w:t> </w:t>
      </w:r>
      <w:r>
        <w:rPr/>
        <w:t>implications</w:t>
      </w:r>
      <w:r>
        <w:rPr>
          <w:spacing w:val="-10"/>
        </w:rPr>
        <w:t> </w:t>
      </w:r>
      <w:r>
        <w:rPr/>
        <w:t>on</w:t>
      </w:r>
      <w:r>
        <w:rPr>
          <w:spacing w:val="-8"/>
        </w:rPr>
        <w:t> </w:t>
      </w:r>
      <w:r>
        <w:rPr/>
        <w:t>investment</w:t>
      </w:r>
      <w:r>
        <w:rPr>
          <w:spacing w:val="-9"/>
        </w:rPr>
        <w:t> </w:t>
      </w:r>
      <w:r>
        <w:rPr/>
        <w:t>decisions</w:t>
      </w:r>
      <w:r>
        <w:rPr>
          <w:spacing w:val="-10"/>
        </w:rPr>
        <w:t> </w:t>
      </w:r>
      <w:r>
        <w:rPr/>
        <w:t>and</w:t>
      </w:r>
      <w:r>
        <w:rPr>
          <w:spacing w:val="-9"/>
        </w:rPr>
        <w:t> </w:t>
      </w:r>
      <w:r>
        <w:rPr/>
        <w:t>market</w:t>
      </w:r>
      <w:r>
        <w:rPr>
          <w:spacing w:val="-8"/>
        </w:rPr>
        <w:t> </w:t>
      </w:r>
      <w:r>
        <w:rPr/>
        <w:t>confidence (Kurniawan &amp; Darmawan, 2021; Prasetyo et al., 2023). The Jakarta Islamic Index (JII), as one of Indonesia’s premier Sharia-compliant stock indices, offers a unique opportunity for </w:t>
      </w:r>
      <w:r>
        <w:rPr>
          <w:spacing w:val="-2"/>
        </w:rPr>
        <w:t>researchers</w:t>
      </w:r>
      <w:r>
        <w:rPr>
          <w:spacing w:val="-12"/>
        </w:rPr>
        <w:t> </w:t>
      </w:r>
      <w:r>
        <w:rPr>
          <w:spacing w:val="-2"/>
        </w:rPr>
        <w:t>to</w:t>
      </w:r>
      <w:r>
        <w:rPr>
          <w:spacing w:val="-12"/>
        </w:rPr>
        <w:t> </w:t>
      </w:r>
      <w:r>
        <w:rPr>
          <w:spacing w:val="-2"/>
        </w:rPr>
        <w:t>analyze</w:t>
      </w:r>
      <w:r>
        <w:rPr>
          <w:spacing w:val="18"/>
        </w:rPr>
        <w:t> </w:t>
      </w:r>
      <w:r>
        <w:rPr>
          <w:spacing w:val="-2"/>
        </w:rPr>
        <w:t>the behavior</w:t>
      </w:r>
      <w:r>
        <w:rPr>
          <w:spacing w:val="-8"/>
        </w:rPr>
        <w:t> </w:t>
      </w:r>
      <w:r>
        <w:rPr>
          <w:spacing w:val="-2"/>
        </w:rPr>
        <w:t>of</w:t>
      </w:r>
      <w:r>
        <w:rPr>
          <w:spacing w:val="-12"/>
        </w:rPr>
        <w:t> </w:t>
      </w:r>
      <w:r>
        <w:rPr>
          <w:spacing w:val="-2"/>
        </w:rPr>
        <w:t>Islamic</w:t>
      </w:r>
      <w:r>
        <w:rPr>
          <w:spacing w:val="-10"/>
        </w:rPr>
        <w:t> </w:t>
      </w:r>
      <w:r>
        <w:rPr>
          <w:spacing w:val="-2"/>
        </w:rPr>
        <w:t>equities,</w:t>
      </w:r>
      <w:r>
        <w:rPr>
          <w:spacing w:val="-6"/>
        </w:rPr>
        <w:t> </w:t>
      </w:r>
      <w:r>
        <w:rPr>
          <w:spacing w:val="-2"/>
        </w:rPr>
        <w:t>which</w:t>
      </w:r>
      <w:r>
        <w:rPr>
          <w:spacing w:val="-12"/>
        </w:rPr>
        <w:t> </w:t>
      </w:r>
      <w:r>
        <w:rPr>
          <w:spacing w:val="-2"/>
        </w:rPr>
        <w:t>are</w:t>
      </w:r>
      <w:r>
        <w:rPr>
          <w:spacing w:val="-9"/>
        </w:rPr>
        <w:t> </w:t>
      </w:r>
      <w:r>
        <w:rPr>
          <w:spacing w:val="-2"/>
        </w:rPr>
        <w:t>governed</w:t>
      </w:r>
      <w:r>
        <w:rPr>
          <w:spacing w:val="-8"/>
        </w:rPr>
        <w:t> </w:t>
      </w:r>
      <w:r>
        <w:rPr>
          <w:spacing w:val="-2"/>
        </w:rPr>
        <w:t>not</w:t>
      </w:r>
      <w:r>
        <w:rPr>
          <w:spacing w:val="-12"/>
        </w:rPr>
        <w:t> </w:t>
      </w:r>
      <w:r>
        <w:rPr>
          <w:spacing w:val="-2"/>
        </w:rPr>
        <w:t>only</w:t>
      </w:r>
      <w:r>
        <w:rPr>
          <w:spacing w:val="-12"/>
        </w:rPr>
        <w:t> </w:t>
      </w:r>
      <w:r>
        <w:rPr>
          <w:spacing w:val="-2"/>
        </w:rPr>
        <w:t>by</w:t>
      </w:r>
      <w:r>
        <w:rPr>
          <w:spacing w:val="-11"/>
        </w:rPr>
        <w:t> </w:t>
      </w:r>
      <w:r>
        <w:rPr>
          <w:spacing w:val="-2"/>
        </w:rPr>
        <w:t>market </w:t>
      </w:r>
      <w:r>
        <w:rPr/>
        <w:t>forces but also by ethical and religious considerations (Hakim &amp; Firdaus, 2022; Farooq &amp; Lahsasna, 2021).</w:t>
      </w:r>
    </w:p>
    <w:p>
      <w:pPr>
        <w:pStyle w:val="BodyText"/>
        <w:spacing w:line="360" w:lineRule="auto" w:before="272"/>
        <w:ind w:left="808" w:right="292" w:firstLine="359"/>
        <w:jc w:val="both"/>
      </w:pPr>
      <w:r>
        <w:rPr/>
        <w:t>The</w:t>
      </w:r>
      <w:r>
        <w:rPr>
          <w:spacing w:val="-14"/>
        </w:rPr>
        <w:t> </w:t>
      </w:r>
      <w:r>
        <w:rPr/>
        <w:t>determinants</w:t>
      </w:r>
      <w:r>
        <w:rPr>
          <w:spacing w:val="-12"/>
        </w:rPr>
        <w:t> </w:t>
      </w:r>
      <w:r>
        <w:rPr/>
        <w:t>of</w:t>
      </w:r>
      <w:r>
        <w:rPr>
          <w:spacing w:val="-12"/>
        </w:rPr>
        <w:t> </w:t>
      </w:r>
      <w:r>
        <w:rPr/>
        <w:t>stock</w:t>
      </w:r>
      <w:r>
        <w:rPr>
          <w:spacing w:val="-14"/>
        </w:rPr>
        <w:t> </w:t>
      </w:r>
      <w:r>
        <w:rPr/>
        <w:t>prices</w:t>
      </w:r>
      <w:r>
        <w:rPr>
          <w:spacing w:val="-9"/>
        </w:rPr>
        <w:t> </w:t>
      </w:r>
      <w:r>
        <w:rPr/>
        <w:t>have</w:t>
      </w:r>
      <w:r>
        <w:rPr>
          <w:spacing w:val="-5"/>
        </w:rPr>
        <w:t> </w:t>
      </w:r>
      <w:r>
        <w:rPr/>
        <w:t>long</w:t>
      </w:r>
      <w:r>
        <w:rPr>
          <w:spacing w:val="-8"/>
        </w:rPr>
        <w:t> </w:t>
      </w:r>
      <w:r>
        <w:rPr/>
        <w:t>been</w:t>
      </w:r>
      <w:r>
        <w:rPr>
          <w:spacing w:val="-11"/>
        </w:rPr>
        <w:t> </w:t>
      </w:r>
      <w:r>
        <w:rPr/>
        <w:t>studied</w:t>
      </w:r>
      <w:r>
        <w:rPr>
          <w:spacing w:val="-11"/>
        </w:rPr>
        <w:t> </w:t>
      </w:r>
      <w:r>
        <w:rPr/>
        <w:t>through</w:t>
      </w:r>
      <w:r>
        <w:rPr>
          <w:spacing w:val="-14"/>
        </w:rPr>
        <w:t> </w:t>
      </w:r>
      <w:r>
        <w:rPr/>
        <w:t>fundamental</w:t>
      </w:r>
      <w:r>
        <w:rPr>
          <w:spacing w:val="-13"/>
        </w:rPr>
        <w:t> </w:t>
      </w:r>
      <w:r>
        <w:rPr/>
        <w:t>indicators, including the Debt to Equity Ratio (DER), Price Earning Ratio (PER), and Dividend per Share (DPS)</w:t>
      </w:r>
      <w:r>
        <w:rPr>
          <w:spacing w:val="-12"/>
        </w:rPr>
        <w:t> </w:t>
      </w:r>
      <w:r>
        <w:rPr/>
        <w:t>(Chen</w:t>
      </w:r>
      <w:r>
        <w:rPr>
          <w:spacing w:val="-4"/>
        </w:rPr>
        <w:t> </w:t>
      </w:r>
      <w:r>
        <w:rPr/>
        <w:t>et</w:t>
      </w:r>
      <w:r>
        <w:rPr>
          <w:spacing w:val="-3"/>
        </w:rPr>
        <w:t> </w:t>
      </w:r>
      <w:r>
        <w:rPr/>
        <w:t>al.,</w:t>
      </w:r>
      <w:r>
        <w:rPr>
          <w:spacing w:val="-5"/>
        </w:rPr>
        <w:t> </w:t>
      </w:r>
      <w:r>
        <w:rPr/>
        <w:t>2022;</w:t>
      </w:r>
      <w:r>
        <w:rPr>
          <w:spacing w:val="-6"/>
        </w:rPr>
        <w:t> </w:t>
      </w:r>
      <w:r>
        <w:rPr/>
        <w:t>Nurfadilah</w:t>
      </w:r>
      <w:r>
        <w:rPr>
          <w:spacing w:val="-4"/>
        </w:rPr>
        <w:t> </w:t>
      </w:r>
      <w:r>
        <w:rPr/>
        <w:t>&amp;</w:t>
      </w:r>
      <w:r>
        <w:rPr>
          <w:spacing w:val="-5"/>
        </w:rPr>
        <w:t> </w:t>
      </w:r>
      <w:r>
        <w:rPr/>
        <w:t>Nugroho,</w:t>
      </w:r>
      <w:r>
        <w:rPr>
          <w:spacing w:val="-6"/>
        </w:rPr>
        <w:t> </w:t>
      </w:r>
      <w:r>
        <w:rPr/>
        <w:t>2023).</w:t>
      </w:r>
      <w:r>
        <w:rPr>
          <w:spacing w:val="-5"/>
        </w:rPr>
        <w:t> </w:t>
      </w:r>
      <w:r>
        <w:rPr/>
        <w:t>These</w:t>
      </w:r>
      <w:r>
        <w:rPr>
          <w:spacing w:val="-4"/>
        </w:rPr>
        <w:t> </w:t>
      </w:r>
      <w:r>
        <w:rPr/>
        <w:t>variables</w:t>
      </w:r>
      <w:r>
        <w:rPr>
          <w:spacing w:val="-5"/>
        </w:rPr>
        <w:t> </w:t>
      </w:r>
      <w:r>
        <w:rPr/>
        <w:t>reflect</w:t>
      </w:r>
      <w:r>
        <w:rPr>
          <w:spacing w:val="-4"/>
        </w:rPr>
        <w:t> </w:t>
      </w:r>
      <w:r>
        <w:rPr/>
        <w:t>critical</w:t>
      </w:r>
      <w:r>
        <w:rPr>
          <w:spacing w:val="-5"/>
        </w:rPr>
        <w:t> </w:t>
      </w:r>
      <w:r>
        <w:rPr/>
        <w:t>aspects of</w:t>
      </w:r>
      <w:r>
        <w:rPr>
          <w:spacing w:val="-14"/>
        </w:rPr>
        <w:t> </w:t>
      </w:r>
      <w:r>
        <w:rPr/>
        <w:t>a</w:t>
      </w:r>
      <w:r>
        <w:rPr>
          <w:spacing w:val="-14"/>
        </w:rPr>
        <w:t> </w:t>
      </w:r>
      <w:r>
        <w:rPr/>
        <w:t>firm's</w:t>
      </w:r>
      <w:r>
        <w:rPr>
          <w:spacing w:val="-13"/>
        </w:rPr>
        <w:t> </w:t>
      </w:r>
      <w:r>
        <w:rPr/>
        <w:t>financial</w:t>
      </w:r>
      <w:r>
        <w:rPr>
          <w:spacing w:val="-14"/>
        </w:rPr>
        <w:t> </w:t>
      </w:r>
      <w:r>
        <w:rPr/>
        <w:t>health,</w:t>
      </w:r>
      <w:r>
        <w:rPr>
          <w:spacing w:val="-13"/>
        </w:rPr>
        <w:t> </w:t>
      </w:r>
      <w:r>
        <w:rPr/>
        <w:t>profitability,</w:t>
      </w:r>
      <w:r>
        <w:rPr>
          <w:spacing w:val="-14"/>
        </w:rPr>
        <w:t> </w:t>
      </w:r>
      <w:r>
        <w:rPr/>
        <w:t>and</w:t>
      </w:r>
      <w:r>
        <w:rPr>
          <w:spacing w:val="-13"/>
        </w:rPr>
        <w:t> </w:t>
      </w:r>
      <w:r>
        <w:rPr/>
        <w:t>shareholder</w:t>
      </w:r>
      <w:r>
        <w:rPr>
          <w:spacing w:val="-14"/>
        </w:rPr>
        <w:t> </w:t>
      </w:r>
      <w:r>
        <w:rPr/>
        <w:t>policy.</w:t>
      </w:r>
      <w:r>
        <w:rPr>
          <w:spacing w:val="-14"/>
        </w:rPr>
        <w:t> </w:t>
      </w:r>
      <w:r>
        <w:rPr/>
        <w:t>According</w:t>
      </w:r>
      <w:r>
        <w:rPr>
          <w:spacing w:val="-13"/>
        </w:rPr>
        <w:t> </w:t>
      </w:r>
      <w:r>
        <w:rPr/>
        <w:t>to</w:t>
      </w:r>
      <w:r>
        <w:rPr>
          <w:spacing w:val="-14"/>
        </w:rPr>
        <w:t> </w:t>
      </w:r>
      <w:r>
        <w:rPr/>
        <w:t>Ahmad</w:t>
      </w:r>
      <w:r>
        <w:rPr>
          <w:spacing w:val="-13"/>
        </w:rPr>
        <w:t> </w:t>
      </w:r>
      <w:r>
        <w:rPr/>
        <w:t>&amp;</w:t>
      </w:r>
      <w:r>
        <w:rPr>
          <w:spacing w:val="-14"/>
        </w:rPr>
        <w:t> </w:t>
      </w:r>
      <w:r>
        <w:rPr/>
        <w:t>Osman (2020),</w:t>
      </w:r>
      <w:r>
        <w:rPr>
          <w:spacing w:val="-14"/>
        </w:rPr>
        <w:t> </w:t>
      </w:r>
      <w:r>
        <w:rPr/>
        <w:t>PER</w:t>
      </w:r>
      <w:r>
        <w:rPr>
          <w:spacing w:val="-14"/>
        </w:rPr>
        <w:t> </w:t>
      </w:r>
      <w:r>
        <w:rPr/>
        <w:t>reflects</w:t>
      </w:r>
      <w:r>
        <w:rPr>
          <w:spacing w:val="-13"/>
        </w:rPr>
        <w:t> </w:t>
      </w:r>
      <w:r>
        <w:rPr/>
        <w:t>market</w:t>
      </w:r>
      <w:r>
        <w:rPr>
          <w:spacing w:val="-14"/>
        </w:rPr>
        <w:t> </w:t>
      </w:r>
      <w:r>
        <w:rPr/>
        <w:t>expectations</w:t>
      </w:r>
      <w:r>
        <w:rPr>
          <w:spacing w:val="-13"/>
        </w:rPr>
        <w:t> </w:t>
      </w:r>
      <w:r>
        <w:rPr/>
        <w:t>about</w:t>
      </w:r>
      <w:r>
        <w:rPr>
          <w:spacing w:val="-14"/>
        </w:rPr>
        <w:t> </w:t>
      </w:r>
      <w:r>
        <w:rPr/>
        <w:t>a</w:t>
      </w:r>
      <w:r>
        <w:rPr>
          <w:spacing w:val="-13"/>
        </w:rPr>
        <w:t> </w:t>
      </w:r>
      <w:r>
        <w:rPr/>
        <w:t>firm's</w:t>
      </w:r>
      <w:r>
        <w:rPr>
          <w:spacing w:val="-14"/>
        </w:rPr>
        <w:t> </w:t>
      </w:r>
      <w:r>
        <w:rPr/>
        <w:t>future</w:t>
      </w:r>
      <w:r>
        <w:rPr>
          <w:spacing w:val="-13"/>
        </w:rPr>
        <w:t> </w:t>
      </w:r>
      <w:r>
        <w:rPr/>
        <w:t>earnings,</w:t>
      </w:r>
      <w:r>
        <w:rPr>
          <w:spacing w:val="-12"/>
        </w:rPr>
        <w:t> </w:t>
      </w:r>
      <w:r>
        <w:rPr/>
        <w:t>while</w:t>
      </w:r>
      <w:r>
        <w:rPr>
          <w:spacing w:val="-12"/>
        </w:rPr>
        <w:t> </w:t>
      </w:r>
      <w:r>
        <w:rPr/>
        <w:t>DPS</w:t>
      </w:r>
      <w:r>
        <w:rPr>
          <w:spacing w:val="-12"/>
        </w:rPr>
        <w:t> </w:t>
      </w:r>
      <w:r>
        <w:rPr/>
        <w:t>reflects</w:t>
      </w:r>
      <w:r>
        <w:rPr>
          <w:spacing w:val="-14"/>
        </w:rPr>
        <w:t> </w:t>
      </w:r>
      <w:r>
        <w:rPr/>
        <w:t>the firm’s commitment to distributing profits to shareholders. DER, on the other hand, captures the firm’s capital structure and risk profile, with high leverage potentially raising concerns among risk-averse investors.</w:t>
      </w:r>
    </w:p>
    <w:p>
      <w:pPr>
        <w:pStyle w:val="BodyText"/>
        <w:spacing w:line="360" w:lineRule="auto" w:before="274"/>
        <w:ind w:left="808" w:right="292" w:firstLine="359"/>
        <w:jc w:val="both"/>
      </w:pPr>
      <w:r>
        <w:rPr/>
        <w:t>In</w:t>
      </w:r>
      <w:r>
        <w:rPr>
          <w:spacing w:val="-14"/>
        </w:rPr>
        <w:t> </w:t>
      </w:r>
      <w:r>
        <w:rPr/>
        <w:t>Islamic</w:t>
      </w:r>
      <w:r>
        <w:rPr>
          <w:spacing w:val="15"/>
        </w:rPr>
        <w:t> </w:t>
      </w:r>
      <w:r>
        <w:rPr/>
        <w:t>markets</w:t>
      </w:r>
      <w:r>
        <w:rPr>
          <w:spacing w:val="-7"/>
        </w:rPr>
        <w:t> </w:t>
      </w:r>
      <w:r>
        <w:rPr/>
        <w:t>such</w:t>
      </w:r>
      <w:r>
        <w:rPr>
          <w:spacing w:val="-12"/>
        </w:rPr>
        <w:t> </w:t>
      </w:r>
      <w:r>
        <w:rPr/>
        <w:t>as</w:t>
      </w:r>
      <w:r>
        <w:rPr>
          <w:spacing w:val="-9"/>
        </w:rPr>
        <w:t> </w:t>
      </w:r>
      <w:r>
        <w:rPr/>
        <w:t>JII,</w:t>
      </w:r>
      <w:r>
        <w:rPr>
          <w:spacing w:val="-10"/>
        </w:rPr>
        <w:t> </w:t>
      </w:r>
      <w:r>
        <w:rPr/>
        <w:t>the</w:t>
      </w:r>
      <w:r>
        <w:rPr>
          <w:spacing w:val="-7"/>
        </w:rPr>
        <w:t> </w:t>
      </w:r>
      <w:r>
        <w:rPr/>
        <w:t>role</w:t>
      </w:r>
      <w:r>
        <w:rPr>
          <w:spacing w:val="-8"/>
        </w:rPr>
        <w:t> </w:t>
      </w:r>
      <w:r>
        <w:rPr/>
        <w:t>of</w:t>
      </w:r>
      <w:r>
        <w:rPr>
          <w:spacing w:val="-14"/>
        </w:rPr>
        <w:t> </w:t>
      </w:r>
      <w:r>
        <w:rPr/>
        <w:t>these</w:t>
      </w:r>
      <w:r>
        <w:rPr>
          <w:spacing w:val="-6"/>
        </w:rPr>
        <w:t> </w:t>
      </w:r>
      <w:r>
        <w:rPr/>
        <w:t>financial</w:t>
      </w:r>
      <w:r>
        <w:rPr>
          <w:spacing w:val="-5"/>
        </w:rPr>
        <w:t> </w:t>
      </w:r>
      <w:r>
        <w:rPr/>
        <w:t>indicators</w:t>
      </w:r>
      <w:r>
        <w:rPr>
          <w:spacing w:val="-5"/>
        </w:rPr>
        <w:t> </w:t>
      </w:r>
      <w:r>
        <w:rPr/>
        <w:t>may</w:t>
      </w:r>
      <w:r>
        <w:rPr>
          <w:spacing w:val="-11"/>
        </w:rPr>
        <w:t> </w:t>
      </w:r>
      <w:r>
        <w:rPr/>
        <w:t>behave</w:t>
      </w:r>
      <w:r>
        <w:rPr>
          <w:spacing w:val="-7"/>
        </w:rPr>
        <w:t> </w:t>
      </w:r>
      <w:r>
        <w:rPr/>
        <w:t>differently due to Sharia restrictions—especially those concerning interest (riba), speculation (gharar), and</w:t>
      </w:r>
      <w:r>
        <w:rPr>
          <w:spacing w:val="-14"/>
        </w:rPr>
        <w:t> </w:t>
      </w:r>
      <w:r>
        <w:rPr/>
        <w:t>excessive</w:t>
      </w:r>
      <w:r>
        <w:rPr>
          <w:spacing w:val="-8"/>
        </w:rPr>
        <w:t> </w:t>
      </w:r>
      <w:r>
        <w:rPr/>
        <w:t>uncertainty.</w:t>
      </w:r>
      <w:r>
        <w:rPr>
          <w:spacing w:val="-4"/>
        </w:rPr>
        <w:t> </w:t>
      </w:r>
      <w:r>
        <w:rPr/>
        <w:t>Islamic</w:t>
      </w:r>
      <w:r>
        <w:rPr>
          <w:spacing w:val="-3"/>
        </w:rPr>
        <w:t> </w:t>
      </w:r>
      <w:r>
        <w:rPr/>
        <w:t>equity</w:t>
      </w:r>
      <w:r>
        <w:rPr>
          <w:spacing w:val="-3"/>
        </w:rPr>
        <w:t> </w:t>
      </w:r>
      <w:r>
        <w:rPr/>
        <w:t>screening</w:t>
      </w:r>
      <w:r>
        <w:rPr>
          <w:spacing w:val="-3"/>
        </w:rPr>
        <w:t> </w:t>
      </w:r>
      <w:r>
        <w:rPr/>
        <w:t>often</w:t>
      </w:r>
      <w:r>
        <w:rPr>
          <w:spacing w:val="-4"/>
        </w:rPr>
        <w:t> </w:t>
      </w:r>
      <w:r>
        <w:rPr/>
        <w:t>limits</w:t>
      </w:r>
      <w:r>
        <w:rPr>
          <w:spacing w:val="-5"/>
        </w:rPr>
        <w:t> </w:t>
      </w:r>
      <w:r>
        <w:rPr/>
        <w:t>highly</w:t>
      </w:r>
      <w:r>
        <w:rPr>
          <w:spacing w:val="-3"/>
        </w:rPr>
        <w:t> </w:t>
      </w:r>
      <w:r>
        <w:rPr/>
        <w:t>leveraged</w:t>
      </w:r>
      <w:r>
        <w:rPr>
          <w:spacing w:val="-4"/>
        </w:rPr>
        <w:t> </w:t>
      </w:r>
      <w:r>
        <w:rPr/>
        <w:t>firms,</w:t>
      </w:r>
      <w:r>
        <w:rPr>
          <w:spacing w:val="-5"/>
        </w:rPr>
        <w:t> </w:t>
      </w:r>
      <w:r>
        <w:rPr/>
        <w:t>which may reduce</w:t>
      </w:r>
      <w:r>
        <w:rPr>
          <w:spacing w:val="-1"/>
        </w:rPr>
        <w:t> </w:t>
      </w:r>
      <w:r>
        <w:rPr/>
        <w:t>the variability and impact of DER in such contexts (Hanif, 2021; Wahyuni &amp; Fitri, 2022). Nevertheless, previous empirical studies show mixed results regarding the influence of these indicators. For instance, Sari et al. (2023) found PER to have a significant positive effect</w:t>
      </w:r>
      <w:r>
        <w:rPr>
          <w:spacing w:val="-12"/>
        </w:rPr>
        <w:t> </w:t>
      </w:r>
      <w:r>
        <w:rPr/>
        <w:t>on</w:t>
      </w:r>
      <w:r>
        <w:rPr>
          <w:spacing w:val="17"/>
        </w:rPr>
        <w:t> </w:t>
      </w:r>
      <w:r>
        <w:rPr/>
        <w:t>stock</w:t>
      </w:r>
      <w:r>
        <w:rPr>
          <w:spacing w:val="-8"/>
        </w:rPr>
        <w:t> </w:t>
      </w:r>
      <w:r>
        <w:rPr/>
        <w:t>prices</w:t>
      </w:r>
      <w:r>
        <w:rPr>
          <w:spacing w:val="-8"/>
        </w:rPr>
        <w:t> </w:t>
      </w:r>
      <w:r>
        <w:rPr/>
        <w:t>in</w:t>
      </w:r>
      <w:r>
        <w:rPr>
          <w:spacing w:val="-9"/>
        </w:rPr>
        <w:t> </w:t>
      </w:r>
      <w:r>
        <w:rPr/>
        <w:t>Sharia-compliant</w:t>
      </w:r>
      <w:r>
        <w:rPr>
          <w:spacing w:val="-9"/>
        </w:rPr>
        <w:t> </w:t>
      </w:r>
      <w:r>
        <w:rPr/>
        <w:t>firms,</w:t>
      </w:r>
      <w:r>
        <w:rPr>
          <w:spacing w:val="-11"/>
        </w:rPr>
        <w:t> </w:t>
      </w:r>
      <w:r>
        <w:rPr/>
        <w:t>while</w:t>
      </w:r>
      <w:r>
        <w:rPr>
          <w:spacing w:val="-9"/>
        </w:rPr>
        <w:t> </w:t>
      </w:r>
      <w:r>
        <w:rPr/>
        <w:t>Putri</w:t>
      </w:r>
      <w:r>
        <w:rPr>
          <w:spacing w:val="-9"/>
        </w:rPr>
        <w:t> </w:t>
      </w:r>
      <w:r>
        <w:rPr/>
        <w:t>&amp;</w:t>
      </w:r>
      <w:r>
        <w:rPr>
          <w:spacing w:val="-8"/>
        </w:rPr>
        <w:t> </w:t>
      </w:r>
      <w:r>
        <w:rPr/>
        <w:t>Hidayat</w:t>
      </w:r>
      <w:r>
        <w:rPr>
          <w:spacing w:val="-6"/>
        </w:rPr>
        <w:t> </w:t>
      </w:r>
      <w:r>
        <w:rPr/>
        <w:t>(2021)</w:t>
      </w:r>
      <w:r>
        <w:rPr>
          <w:spacing w:val="-8"/>
        </w:rPr>
        <w:t> </w:t>
      </w:r>
      <w:r>
        <w:rPr/>
        <w:t>reported</w:t>
      </w:r>
      <w:r>
        <w:rPr>
          <w:spacing w:val="-8"/>
        </w:rPr>
        <w:t> </w:t>
      </w:r>
      <w:r>
        <w:rPr/>
        <w:t>DPS</w:t>
      </w:r>
      <w:r>
        <w:rPr>
          <w:spacing w:val="-9"/>
        </w:rPr>
        <w:t> </w:t>
      </w:r>
      <w:r>
        <w:rPr/>
        <w:t>to be a dominant factor for investor decisions in the Indonesian Islamic equity market. Conversely, research by Iskandar &amp; Dewi (2022) found DER</w:t>
      </w:r>
      <w:r>
        <w:rPr>
          <w:spacing w:val="-2"/>
        </w:rPr>
        <w:t> </w:t>
      </w:r>
      <w:r>
        <w:rPr/>
        <w:t>to</w:t>
      </w:r>
      <w:r>
        <w:rPr>
          <w:spacing w:val="-1"/>
        </w:rPr>
        <w:t> </w:t>
      </w:r>
      <w:r>
        <w:rPr/>
        <w:t>be statistically insignificant in affecting</w:t>
      </w:r>
      <w:r>
        <w:rPr>
          <w:spacing w:val="-7"/>
        </w:rPr>
        <w:t> </w:t>
      </w:r>
      <w:r>
        <w:rPr/>
        <w:t>Sharia</w:t>
      </w:r>
      <w:r>
        <w:rPr>
          <w:spacing w:val="-7"/>
        </w:rPr>
        <w:t> </w:t>
      </w:r>
      <w:r>
        <w:rPr/>
        <w:t>stock</w:t>
      </w:r>
      <w:r>
        <w:rPr>
          <w:spacing w:val="-7"/>
        </w:rPr>
        <w:t> </w:t>
      </w:r>
      <w:r>
        <w:rPr/>
        <w:t>prices, raising questions about its relevance under Islamic principles.</w:t>
      </w:r>
    </w:p>
    <w:p>
      <w:pPr>
        <w:pStyle w:val="BodyText"/>
        <w:spacing w:after="0" w:line="360" w:lineRule="auto"/>
        <w:jc w:val="both"/>
        <w:sectPr>
          <w:headerReference w:type="default" r:id="rId11"/>
          <w:pgSz w:w="12240" w:h="15840"/>
          <w:pgMar w:header="709" w:footer="0" w:top="1820" w:bottom="280" w:left="992" w:right="1133"/>
        </w:sectPr>
      </w:pPr>
    </w:p>
    <w:p>
      <w:pPr>
        <w:pStyle w:val="BodyText"/>
        <w:spacing w:line="360" w:lineRule="auto" w:before="104"/>
        <w:ind w:left="448" w:right="289"/>
        <w:jc w:val="both"/>
      </w:pPr>
      <w:r>
        <w:rPr/>
        <w:t>Despite the substantial body of literature on stock price determinants in conventional markets, there is a relative scarcity of focused empirical investigations on Islamic indices, particularly in Indonesia. Furthermore, most existing studies analyze these indicators in isolation or only over short time periods, which limits their explanatory power (Khan et al., 2021; Ramadhani et al., 2024). This study aims to fill this gap by analyzing the combined effect of DER, PER, and DPS on the stock prices of companies listed in JII over a five-year period (2019–2023), using panel data </w:t>
      </w:r>
      <w:r>
        <w:rPr>
          <w:spacing w:val="-2"/>
        </w:rPr>
        <w:t>regression.</w:t>
      </w:r>
    </w:p>
    <w:p>
      <w:pPr>
        <w:pStyle w:val="BodyText"/>
        <w:spacing w:line="360" w:lineRule="auto" w:before="63"/>
        <w:ind w:left="448" w:right="287" w:firstLine="360"/>
        <w:jc w:val="both"/>
      </w:pPr>
      <w:r>
        <w:rPr/>
        <w:t>This research</w:t>
      </w:r>
      <w:r>
        <w:rPr>
          <w:spacing w:val="-1"/>
        </w:rPr>
        <w:t> </w:t>
      </w:r>
      <w:r>
        <w:rPr/>
        <w:t>contributes to</w:t>
      </w:r>
      <w:r>
        <w:rPr>
          <w:spacing w:val="-4"/>
        </w:rPr>
        <w:t> </w:t>
      </w:r>
      <w:r>
        <w:rPr/>
        <w:t>the Islamic finance literature in</w:t>
      </w:r>
      <w:r>
        <w:rPr>
          <w:spacing w:val="-1"/>
        </w:rPr>
        <w:t> </w:t>
      </w:r>
      <w:r>
        <w:rPr/>
        <w:t>several</w:t>
      </w:r>
      <w:r>
        <w:rPr>
          <w:spacing w:val="-2"/>
        </w:rPr>
        <w:t> </w:t>
      </w:r>
      <w:r>
        <w:rPr/>
        <w:t>important ways. First, it offers empirical insights into how conventional financial ratios operate in a Sharia-compliant market,</w:t>
      </w:r>
      <w:r>
        <w:rPr>
          <w:spacing w:val="-3"/>
        </w:rPr>
        <w:t> </w:t>
      </w:r>
      <w:r>
        <w:rPr/>
        <w:t>thus</w:t>
      </w:r>
      <w:r>
        <w:rPr>
          <w:spacing w:val="-1"/>
        </w:rPr>
        <w:t> </w:t>
      </w:r>
      <w:r>
        <w:rPr/>
        <w:t>enriching</w:t>
      </w:r>
      <w:r>
        <w:rPr>
          <w:spacing w:val="-3"/>
        </w:rPr>
        <w:t> </w:t>
      </w:r>
      <w:r>
        <w:rPr/>
        <w:t>the</w:t>
      </w:r>
      <w:r>
        <w:rPr>
          <w:spacing w:val="-2"/>
        </w:rPr>
        <w:t> </w:t>
      </w:r>
      <w:r>
        <w:rPr/>
        <w:t>theoretical dialogue</w:t>
      </w:r>
      <w:r>
        <w:rPr>
          <w:spacing w:val="-2"/>
        </w:rPr>
        <w:t> </w:t>
      </w:r>
      <w:r>
        <w:rPr/>
        <w:t>between Islamic</w:t>
      </w:r>
      <w:r>
        <w:rPr>
          <w:spacing w:val="-3"/>
        </w:rPr>
        <w:t> </w:t>
      </w:r>
      <w:r>
        <w:rPr/>
        <w:t>principles</w:t>
      </w:r>
      <w:r>
        <w:rPr>
          <w:spacing w:val="-1"/>
        </w:rPr>
        <w:t> </w:t>
      </w:r>
      <w:r>
        <w:rPr/>
        <w:t>and</w:t>
      </w:r>
      <w:r>
        <w:rPr>
          <w:spacing w:val="-2"/>
        </w:rPr>
        <w:t> </w:t>
      </w:r>
      <w:r>
        <w:rPr/>
        <w:t>modern</w:t>
      </w:r>
      <w:r>
        <w:rPr>
          <w:spacing w:val="-2"/>
        </w:rPr>
        <w:t> </w:t>
      </w:r>
      <w:r>
        <w:rPr/>
        <w:t>financial analysis. Second,</w:t>
      </w:r>
      <w:r>
        <w:rPr>
          <w:spacing w:val="-13"/>
        </w:rPr>
        <w:t> </w:t>
      </w:r>
      <w:r>
        <w:rPr/>
        <w:t>the</w:t>
      </w:r>
      <w:r>
        <w:rPr>
          <w:spacing w:val="-7"/>
        </w:rPr>
        <w:t> </w:t>
      </w:r>
      <w:r>
        <w:rPr/>
        <w:t>study</w:t>
      </w:r>
      <w:r>
        <w:rPr>
          <w:spacing w:val="-12"/>
        </w:rPr>
        <w:t> </w:t>
      </w:r>
      <w:r>
        <w:rPr/>
        <w:t>provides</w:t>
      </w:r>
      <w:r>
        <w:rPr>
          <w:spacing w:val="-4"/>
        </w:rPr>
        <w:t> </w:t>
      </w:r>
      <w:r>
        <w:rPr/>
        <w:t>practical</w:t>
      </w:r>
      <w:r>
        <w:rPr>
          <w:spacing w:val="-7"/>
        </w:rPr>
        <w:t> </w:t>
      </w:r>
      <w:r>
        <w:rPr/>
        <w:t>implications for</w:t>
      </w:r>
      <w:r>
        <w:rPr>
          <w:spacing w:val="-5"/>
        </w:rPr>
        <w:t> </w:t>
      </w:r>
      <w:r>
        <w:rPr/>
        <w:t>investors,</w:t>
      </w:r>
      <w:r>
        <w:rPr>
          <w:spacing w:val="-2"/>
        </w:rPr>
        <w:t> </w:t>
      </w:r>
      <w:r>
        <w:rPr/>
        <w:t>portfolio managers,</w:t>
      </w:r>
      <w:r>
        <w:rPr>
          <w:spacing w:val="-1"/>
        </w:rPr>
        <w:t> </w:t>
      </w:r>
      <w:r>
        <w:rPr/>
        <w:t>and regulators in emerging Islamic markets by identifying key financial indicators that influence investor behavior and market valuation. Third, it addresses a contextual need for better understanding of Indonesia's Islamic capital market, which continues to grow in both domestic and international investor interest (Oktaviani &amp; Fajri, 2023; Tarmizi et al., 2022).</w:t>
      </w:r>
    </w:p>
    <w:p>
      <w:pPr>
        <w:pStyle w:val="BodyText"/>
        <w:spacing w:line="360" w:lineRule="auto" w:before="61"/>
        <w:ind w:left="448" w:right="288" w:firstLine="360"/>
        <w:jc w:val="both"/>
      </w:pPr>
      <w:r>
        <w:rPr/>
        <w:t>Accordingly, this study aims to examine the extent to which the Debt to Equity Ratio (DER), Price Earning Ratio (PER), and</w:t>
      </w:r>
      <w:r>
        <w:rPr>
          <w:spacing w:val="-1"/>
        </w:rPr>
        <w:t> </w:t>
      </w:r>
      <w:r>
        <w:rPr/>
        <w:t>Dividend per Share</w:t>
      </w:r>
      <w:r>
        <w:rPr>
          <w:spacing w:val="-1"/>
        </w:rPr>
        <w:t> </w:t>
      </w:r>
      <w:r>
        <w:rPr/>
        <w:t>(DPS) influence</w:t>
      </w:r>
      <w:r>
        <w:rPr>
          <w:spacing w:val="-1"/>
        </w:rPr>
        <w:t> </w:t>
      </w:r>
      <w:r>
        <w:rPr/>
        <w:t>the stock prices of</w:t>
      </w:r>
      <w:r>
        <w:rPr>
          <w:spacing w:val="-1"/>
        </w:rPr>
        <w:t> </w:t>
      </w:r>
      <w:r>
        <w:rPr/>
        <w:t>companies listed</w:t>
      </w:r>
      <w:r>
        <w:rPr>
          <w:spacing w:val="-7"/>
        </w:rPr>
        <w:t> </w:t>
      </w:r>
      <w:r>
        <w:rPr/>
        <w:t>on</w:t>
      </w:r>
      <w:r>
        <w:rPr>
          <w:spacing w:val="-7"/>
        </w:rPr>
        <w:t> </w:t>
      </w:r>
      <w:r>
        <w:rPr/>
        <w:t>the</w:t>
      </w:r>
      <w:r>
        <w:rPr>
          <w:spacing w:val="-8"/>
        </w:rPr>
        <w:t> </w:t>
      </w:r>
      <w:r>
        <w:rPr/>
        <w:t>Jakarta</w:t>
      </w:r>
      <w:r>
        <w:rPr>
          <w:spacing w:val="-9"/>
        </w:rPr>
        <w:t> </w:t>
      </w:r>
      <w:r>
        <w:rPr/>
        <w:t>Islamic</w:t>
      </w:r>
      <w:r>
        <w:rPr>
          <w:spacing w:val="-7"/>
        </w:rPr>
        <w:t> </w:t>
      </w:r>
      <w:r>
        <w:rPr/>
        <w:t>Index</w:t>
      </w:r>
      <w:r>
        <w:rPr>
          <w:spacing w:val="-9"/>
        </w:rPr>
        <w:t> </w:t>
      </w:r>
      <w:r>
        <w:rPr/>
        <w:t>during</w:t>
      </w:r>
      <w:r>
        <w:rPr>
          <w:spacing w:val="-9"/>
        </w:rPr>
        <w:t> </w:t>
      </w:r>
      <w:r>
        <w:rPr/>
        <w:t>the</w:t>
      </w:r>
      <w:r>
        <w:rPr>
          <w:spacing w:val="-8"/>
        </w:rPr>
        <w:t> </w:t>
      </w:r>
      <w:r>
        <w:rPr/>
        <w:t>2019–2023</w:t>
      </w:r>
      <w:r>
        <w:rPr>
          <w:spacing w:val="-8"/>
        </w:rPr>
        <w:t> </w:t>
      </w:r>
      <w:r>
        <w:rPr/>
        <w:t>period.</w:t>
      </w:r>
      <w:r>
        <w:rPr>
          <w:spacing w:val="-7"/>
        </w:rPr>
        <w:t> </w:t>
      </w:r>
      <w:r>
        <w:rPr/>
        <w:t>By</w:t>
      </w:r>
      <w:r>
        <w:rPr>
          <w:spacing w:val="-7"/>
        </w:rPr>
        <w:t> </w:t>
      </w:r>
      <w:r>
        <w:rPr/>
        <w:t>addressing</w:t>
      </w:r>
      <w:r>
        <w:rPr>
          <w:spacing w:val="-7"/>
        </w:rPr>
        <w:t> </w:t>
      </w:r>
      <w:r>
        <w:rPr/>
        <w:t>this</w:t>
      </w:r>
      <w:r>
        <w:rPr>
          <w:spacing w:val="-7"/>
        </w:rPr>
        <w:t> </w:t>
      </w:r>
      <w:r>
        <w:rPr/>
        <w:t>objective,</w:t>
      </w:r>
      <w:r>
        <w:rPr>
          <w:spacing w:val="-8"/>
        </w:rPr>
        <w:t> </w:t>
      </w:r>
      <w:r>
        <w:rPr/>
        <w:t>the research seeks to enrich the discourse on Islamic equity markets and contribute to the development of more informed and ethically-aligned investment strategies in Indonesia and </w:t>
      </w:r>
      <w:r>
        <w:rPr>
          <w:spacing w:val="-2"/>
        </w:rPr>
        <w:t>beyond.</w:t>
      </w:r>
    </w:p>
    <w:p>
      <w:pPr>
        <w:pStyle w:val="BodyText"/>
        <w:spacing w:before="148"/>
      </w:pPr>
    </w:p>
    <w:p>
      <w:pPr>
        <w:pStyle w:val="Heading1"/>
      </w:pPr>
      <w:r>
        <w:rPr/>
        <w:t>METHOD,</w:t>
      </w:r>
      <w:r>
        <w:rPr>
          <w:spacing w:val="-3"/>
        </w:rPr>
        <w:t> </w:t>
      </w:r>
      <w:r>
        <w:rPr/>
        <w:t>DATA,</w:t>
      </w:r>
      <w:r>
        <w:rPr>
          <w:spacing w:val="-2"/>
        </w:rPr>
        <w:t> </w:t>
      </w:r>
      <w:r>
        <w:rPr/>
        <w:t>AND</w:t>
      </w:r>
      <w:r>
        <w:rPr>
          <w:spacing w:val="-2"/>
        </w:rPr>
        <w:t> ANALYSIS</w:t>
      </w:r>
    </w:p>
    <w:p>
      <w:pPr>
        <w:pStyle w:val="BodyText"/>
        <w:spacing w:line="362" w:lineRule="auto" w:before="208"/>
        <w:ind w:left="448" w:right="289" w:firstLine="360"/>
        <w:jc w:val="both"/>
      </w:pPr>
      <w:r>
        <w:rPr/>
        <w:t>This study employs a quantitative explanatory research approach, aiming to examine the effect</w:t>
      </w:r>
      <w:r>
        <w:rPr>
          <w:spacing w:val="-5"/>
        </w:rPr>
        <w:t> </w:t>
      </w:r>
      <w:r>
        <w:rPr/>
        <w:t>of</w:t>
      </w:r>
      <w:r>
        <w:rPr>
          <w:spacing w:val="-5"/>
        </w:rPr>
        <w:t> </w:t>
      </w:r>
      <w:r>
        <w:rPr/>
        <w:t>fundamental</w:t>
      </w:r>
      <w:r>
        <w:rPr>
          <w:spacing w:val="-6"/>
        </w:rPr>
        <w:t> </w:t>
      </w:r>
      <w:r>
        <w:rPr/>
        <w:t>financial</w:t>
      </w:r>
      <w:r>
        <w:rPr>
          <w:spacing w:val="-3"/>
        </w:rPr>
        <w:t> </w:t>
      </w:r>
      <w:r>
        <w:rPr/>
        <w:t>indicators—Debt</w:t>
      </w:r>
      <w:r>
        <w:rPr>
          <w:spacing w:val="-5"/>
        </w:rPr>
        <w:t> </w:t>
      </w:r>
      <w:r>
        <w:rPr/>
        <w:t>to</w:t>
      </w:r>
      <w:r>
        <w:rPr>
          <w:spacing w:val="-3"/>
        </w:rPr>
        <w:t> </w:t>
      </w:r>
      <w:r>
        <w:rPr/>
        <w:t>Equity</w:t>
      </w:r>
      <w:r>
        <w:rPr>
          <w:spacing w:val="-4"/>
        </w:rPr>
        <w:t> </w:t>
      </w:r>
      <w:r>
        <w:rPr/>
        <w:t>Ratio</w:t>
      </w:r>
      <w:r>
        <w:rPr>
          <w:spacing w:val="-3"/>
        </w:rPr>
        <w:t> </w:t>
      </w:r>
      <w:r>
        <w:rPr/>
        <w:t>(DER),</w:t>
      </w:r>
      <w:r>
        <w:rPr>
          <w:spacing w:val="-4"/>
        </w:rPr>
        <w:t> </w:t>
      </w:r>
      <w:r>
        <w:rPr/>
        <w:t>Price</w:t>
      </w:r>
      <w:r>
        <w:rPr>
          <w:spacing w:val="-3"/>
        </w:rPr>
        <w:t> </w:t>
      </w:r>
      <w:r>
        <w:rPr/>
        <w:t>Earning</w:t>
      </w:r>
      <w:r>
        <w:rPr>
          <w:spacing w:val="-6"/>
        </w:rPr>
        <w:t> </w:t>
      </w:r>
      <w:r>
        <w:rPr/>
        <w:t>Ratio</w:t>
      </w:r>
      <w:r>
        <w:rPr>
          <w:spacing w:val="-3"/>
        </w:rPr>
        <w:t> </w:t>
      </w:r>
      <w:r>
        <w:rPr/>
        <w:t>(PER), and Dividend per Share (DPS)—on stock prices of companies listed in the Jakarta Islamic Index (JII). This approach is</w:t>
      </w:r>
      <w:r>
        <w:rPr>
          <w:spacing w:val="-1"/>
        </w:rPr>
        <w:t> </w:t>
      </w:r>
      <w:r>
        <w:rPr/>
        <w:t>appropriate for identifying</w:t>
      </w:r>
      <w:r>
        <w:rPr>
          <w:spacing w:val="-1"/>
        </w:rPr>
        <w:t> </w:t>
      </w:r>
      <w:r>
        <w:rPr/>
        <w:t>causal relationships</w:t>
      </w:r>
      <w:r>
        <w:rPr>
          <w:spacing w:val="-1"/>
        </w:rPr>
        <w:t> </w:t>
      </w:r>
      <w:r>
        <w:rPr/>
        <w:t>between variables within a positivist</w:t>
      </w:r>
      <w:r>
        <w:rPr>
          <w:spacing w:val="-5"/>
        </w:rPr>
        <w:t> </w:t>
      </w:r>
      <w:r>
        <w:rPr/>
        <w:t>paradigm.</w:t>
      </w:r>
      <w:r>
        <w:rPr>
          <w:spacing w:val="-5"/>
        </w:rPr>
        <w:t> </w:t>
      </w:r>
      <w:r>
        <w:rPr/>
        <w:t>The</w:t>
      </w:r>
      <w:r>
        <w:rPr>
          <w:spacing w:val="-6"/>
        </w:rPr>
        <w:t> </w:t>
      </w:r>
      <w:r>
        <w:rPr/>
        <w:t>study</w:t>
      </w:r>
      <w:r>
        <w:rPr>
          <w:spacing w:val="-5"/>
        </w:rPr>
        <w:t> </w:t>
      </w:r>
      <w:r>
        <w:rPr/>
        <w:t>applies</w:t>
      </w:r>
      <w:r>
        <w:rPr>
          <w:spacing w:val="-4"/>
        </w:rPr>
        <w:t> </w:t>
      </w:r>
      <w:r>
        <w:rPr/>
        <w:t>a</w:t>
      </w:r>
      <w:r>
        <w:rPr>
          <w:spacing w:val="-4"/>
        </w:rPr>
        <w:t> </w:t>
      </w:r>
      <w:r>
        <w:rPr/>
        <w:t>panel</w:t>
      </w:r>
      <w:r>
        <w:rPr>
          <w:spacing w:val="-3"/>
        </w:rPr>
        <w:t> </w:t>
      </w:r>
      <w:r>
        <w:rPr/>
        <w:t>data</w:t>
      </w:r>
      <w:r>
        <w:rPr>
          <w:spacing w:val="-2"/>
        </w:rPr>
        <w:t> </w:t>
      </w:r>
      <w:r>
        <w:rPr/>
        <w:t>structure</w:t>
      </w:r>
      <w:r>
        <w:rPr>
          <w:spacing w:val="-3"/>
        </w:rPr>
        <w:t> </w:t>
      </w:r>
      <w:r>
        <w:rPr/>
        <w:t>across</w:t>
      </w:r>
      <w:r>
        <w:rPr>
          <w:spacing w:val="-2"/>
        </w:rPr>
        <w:t> </w:t>
      </w:r>
      <w:r>
        <w:rPr/>
        <w:t>a</w:t>
      </w:r>
      <w:r>
        <w:rPr>
          <w:spacing w:val="-4"/>
        </w:rPr>
        <w:t> </w:t>
      </w:r>
      <w:r>
        <w:rPr/>
        <w:t>five-year</w:t>
      </w:r>
      <w:r>
        <w:rPr>
          <w:spacing w:val="-1"/>
        </w:rPr>
        <w:t> </w:t>
      </w:r>
      <w:r>
        <w:rPr/>
        <w:t>period</w:t>
      </w:r>
      <w:r>
        <w:rPr>
          <w:spacing w:val="-5"/>
        </w:rPr>
        <w:t> </w:t>
      </w:r>
      <w:r>
        <w:rPr/>
        <w:t>from</w:t>
      </w:r>
      <w:r>
        <w:rPr>
          <w:spacing w:val="-4"/>
        </w:rPr>
        <w:t> </w:t>
      </w:r>
      <w:r>
        <w:rPr/>
        <w:t>2019 to 2023 to enhance statistical robustness. The population consists of</w:t>
      </w:r>
      <w:r>
        <w:rPr>
          <w:spacing w:val="-1"/>
        </w:rPr>
        <w:t> </w:t>
      </w:r>
      <w:r>
        <w:rPr/>
        <w:t>all</w:t>
      </w:r>
      <w:r>
        <w:rPr>
          <w:spacing w:val="-7"/>
        </w:rPr>
        <w:t> </w:t>
      </w:r>
      <w:r>
        <w:rPr/>
        <w:t>companies listed in the Jakarta</w:t>
      </w:r>
      <w:r>
        <w:rPr>
          <w:spacing w:val="16"/>
        </w:rPr>
        <w:t> </w:t>
      </w:r>
      <w:r>
        <w:rPr/>
        <w:t>Islamic</w:t>
      </w:r>
      <w:r>
        <w:rPr>
          <w:spacing w:val="22"/>
        </w:rPr>
        <w:t> </w:t>
      </w:r>
      <w:r>
        <w:rPr/>
        <w:t>Index</w:t>
      </w:r>
      <w:r>
        <w:rPr>
          <w:spacing w:val="15"/>
        </w:rPr>
        <w:t> </w:t>
      </w:r>
      <w:r>
        <w:rPr/>
        <w:t>(JII)</w:t>
      </w:r>
      <w:r>
        <w:rPr>
          <w:spacing w:val="26"/>
        </w:rPr>
        <w:t> </w:t>
      </w:r>
      <w:r>
        <w:rPr/>
        <w:t>during</w:t>
      </w:r>
      <w:r>
        <w:rPr>
          <w:spacing w:val="21"/>
        </w:rPr>
        <w:t> </w:t>
      </w:r>
      <w:r>
        <w:rPr/>
        <w:t>the</w:t>
      </w:r>
      <w:r>
        <w:rPr>
          <w:spacing w:val="18"/>
        </w:rPr>
        <w:t> </w:t>
      </w:r>
      <w:r>
        <w:rPr/>
        <w:t>2019–</w:t>
      </w:r>
      <w:r>
        <w:rPr>
          <w:spacing w:val="25"/>
        </w:rPr>
        <w:t> </w:t>
      </w:r>
      <w:r>
        <w:rPr/>
        <w:t>2023</w:t>
      </w:r>
      <w:r>
        <w:rPr>
          <w:spacing w:val="25"/>
        </w:rPr>
        <w:t> </w:t>
      </w:r>
      <w:r>
        <w:rPr/>
        <w:t>period.</w:t>
      </w:r>
      <w:r>
        <w:rPr>
          <w:spacing w:val="24"/>
        </w:rPr>
        <w:t> </w:t>
      </w:r>
      <w:r>
        <w:rPr/>
        <w:t>A</w:t>
      </w:r>
      <w:r>
        <w:rPr>
          <w:spacing w:val="25"/>
        </w:rPr>
        <w:t> </w:t>
      </w:r>
      <w:r>
        <w:rPr/>
        <w:t>purposive</w:t>
      </w:r>
      <w:r>
        <w:rPr>
          <w:spacing w:val="25"/>
        </w:rPr>
        <w:t> </w:t>
      </w:r>
      <w:r>
        <w:rPr/>
        <w:t>sampling</w:t>
      </w:r>
      <w:r>
        <w:rPr>
          <w:spacing w:val="24"/>
        </w:rPr>
        <w:t> </w:t>
      </w:r>
      <w:r>
        <w:rPr/>
        <w:t>technique</w:t>
      </w:r>
      <w:r>
        <w:rPr>
          <w:spacing w:val="25"/>
        </w:rPr>
        <w:t> </w:t>
      </w:r>
      <w:r>
        <w:rPr/>
        <w:t>was</w:t>
      </w:r>
    </w:p>
    <w:p>
      <w:pPr>
        <w:pStyle w:val="BodyText"/>
        <w:spacing w:after="0" w:line="362" w:lineRule="auto"/>
        <w:jc w:val="both"/>
        <w:sectPr>
          <w:pgSz w:w="12240" w:h="15840"/>
          <w:pgMar w:header="709" w:footer="0" w:top="1820" w:bottom="280" w:left="992" w:right="1133"/>
        </w:sectPr>
      </w:pPr>
    </w:p>
    <w:p>
      <w:pPr>
        <w:pStyle w:val="BodyText"/>
        <w:spacing w:line="362" w:lineRule="auto" w:before="41"/>
        <w:ind w:left="448" w:right="289"/>
        <w:jc w:val="both"/>
      </w:pPr>
      <w:r>
        <w:rPr/>
        <w:t>applied with the following inclusion criteria: The firm is</w:t>
      </w:r>
      <w:r>
        <w:rPr>
          <w:spacing w:val="-5"/>
        </w:rPr>
        <w:t> </w:t>
      </w:r>
      <w:r>
        <w:rPr/>
        <w:t>consistently listed in</w:t>
      </w:r>
      <w:r>
        <w:rPr>
          <w:spacing w:val="-10"/>
        </w:rPr>
        <w:t> </w:t>
      </w:r>
      <w:r>
        <w:rPr/>
        <w:t>the</w:t>
      </w:r>
      <w:r>
        <w:rPr>
          <w:spacing w:val="-1"/>
        </w:rPr>
        <w:t> </w:t>
      </w:r>
      <w:r>
        <w:rPr/>
        <w:t>JII</w:t>
      </w:r>
      <w:r>
        <w:rPr>
          <w:spacing w:val="-1"/>
        </w:rPr>
        <w:t> </w:t>
      </w:r>
      <w:r>
        <w:rPr/>
        <w:t>index</w:t>
      </w:r>
      <w:r>
        <w:rPr>
          <w:spacing w:val="-5"/>
        </w:rPr>
        <w:t> </w:t>
      </w:r>
      <w:r>
        <w:rPr/>
        <w:t>during the observation period ; The firm publishes complete financial reports with accessible data on DER,</w:t>
      </w:r>
      <w:r>
        <w:rPr>
          <w:spacing w:val="-14"/>
        </w:rPr>
        <w:t> </w:t>
      </w:r>
      <w:r>
        <w:rPr/>
        <w:t>PER,</w:t>
      </w:r>
      <w:r>
        <w:rPr>
          <w:spacing w:val="-9"/>
        </w:rPr>
        <w:t> </w:t>
      </w:r>
      <w:r>
        <w:rPr/>
        <w:t>DPS,</w:t>
      </w:r>
      <w:r>
        <w:rPr>
          <w:spacing w:val="-7"/>
        </w:rPr>
        <w:t> </w:t>
      </w:r>
      <w:r>
        <w:rPr/>
        <w:t>and</w:t>
      </w:r>
      <w:r>
        <w:rPr>
          <w:spacing w:val="-6"/>
        </w:rPr>
        <w:t> </w:t>
      </w:r>
      <w:r>
        <w:rPr/>
        <w:t>year-end</w:t>
      </w:r>
      <w:r>
        <w:rPr>
          <w:spacing w:val="-4"/>
        </w:rPr>
        <w:t> </w:t>
      </w:r>
      <w:r>
        <w:rPr/>
        <w:t>stock</w:t>
      </w:r>
      <w:r>
        <w:rPr>
          <w:spacing w:val="-6"/>
        </w:rPr>
        <w:t> </w:t>
      </w:r>
      <w:r>
        <w:rPr/>
        <w:t>prices</w:t>
      </w:r>
      <w:r>
        <w:rPr>
          <w:spacing w:val="-5"/>
        </w:rPr>
        <w:t> </w:t>
      </w:r>
      <w:r>
        <w:rPr/>
        <w:t>;</w:t>
      </w:r>
      <w:r>
        <w:rPr>
          <w:spacing w:val="-7"/>
        </w:rPr>
        <w:t> </w:t>
      </w:r>
      <w:r>
        <w:rPr/>
        <w:t>The</w:t>
      </w:r>
      <w:r>
        <w:rPr>
          <w:spacing w:val="-12"/>
        </w:rPr>
        <w:t> </w:t>
      </w:r>
      <w:r>
        <w:rPr/>
        <w:t>firm</w:t>
      </w:r>
      <w:r>
        <w:rPr>
          <w:spacing w:val="-14"/>
        </w:rPr>
        <w:t> </w:t>
      </w:r>
      <w:r>
        <w:rPr/>
        <w:t>distributed</w:t>
      </w:r>
      <w:r>
        <w:rPr>
          <w:spacing w:val="-7"/>
        </w:rPr>
        <w:t> </w:t>
      </w:r>
      <w:r>
        <w:rPr/>
        <w:t>dividends</w:t>
      </w:r>
      <w:r>
        <w:rPr>
          <w:spacing w:val="-11"/>
        </w:rPr>
        <w:t> </w:t>
      </w:r>
      <w:r>
        <w:rPr/>
        <w:t>at</w:t>
      </w:r>
      <w:r>
        <w:rPr>
          <w:spacing w:val="-1"/>
        </w:rPr>
        <w:t> </w:t>
      </w:r>
      <w:r>
        <w:rPr/>
        <w:t>least once</w:t>
      </w:r>
      <w:r>
        <w:rPr>
          <w:spacing w:val="-14"/>
        </w:rPr>
        <w:t> </w:t>
      </w:r>
      <w:r>
        <w:rPr/>
        <w:t>during</w:t>
      </w:r>
      <w:r>
        <w:rPr>
          <w:spacing w:val="-6"/>
        </w:rPr>
        <w:t> </w:t>
      </w:r>
      <w:r>
        <w:rPr/>
        <w:t>the study</w:t>
      </w:r>
      <w:r>
        <w:rPr>
          <w:spacing w:val="-14"/>
        </w:rPr>
        <w:t> </w:t>
      </w:r>
      <w:r>
        <w:rPr/>
        <w:t>period ; The</w:t>
      </w:r>
      <w:r>
        <w:rPr>
          <w:spacing w:val="40"/>
        </w:rPr>
        <w:t> </w:t>
      </w:r>
      <w:r>
        <w:rPr/>
        <w:t>firm</w:t>
      </w:r>
      <w:r>
        <w:rPr>
          <w:spacing w:val="40"/>
        </w:rPr>
        <w:t> </w:t>
      </w:r>
      <w:r>
        <w:rPr/>
        <w:t>complies</w:t>
      </w:r>
      <w:r>
        <w:rPr>
          <w:spacing w:val="40"/>
        </w:rPr>
        <w:t> </w:t>
      </w:r>
      <w:r>
        <w:rPr/>
        <w:t>with</w:t>
      </w:r>
      <w:r>
        <w:rPr>
          <w:spacing w:val="40"/>
        </w:rPr>
        <w:t> </w:t>
      </w:r>
      <w:r>
        <w:rPr/>
        <w:t>Islamic</w:t>
      </w:r>
      <w:r>
        <w:rPr>
          <w:spacing w:val="40"/>
        </w:rPr>
        <w:t> </w:t>
      </w:r>
      <w:r>
        <w:rPr/>
        <w:t>investment</w:t>
      </w:r>
      <w:r>
        <w:rPr>
          <w:spacing w:val="40"/>
        </w:rPr>
        <w:t> </w:t>
      </w:r>
      <w:r>
        <w:rPr/>
        <w:t>principles,</w:t>
      </w:r>
      <w:r>
        <w:rPr>
          <w:spacing w:val="80"/>
        </w:rPr>
        <w:t> </w:t>
      </w:r>
      <w:r>
        <w:rPr/>
        <w:t>including</w:t>
      </w:r>
      <w:r>
        <w:rPr>
          <w:spacing w:val="40"/>
        </w:rPr>
        <w:t> </w:t>
      </w:r>
      <w:r>
        <w:rPr/>
        <w:t>interest-free and</w:t>
      </w:r>
      <w:r>
        <w:rPr>
          <w:spacing w:val="40"/>
        </w:rPr>
        <w:t> </w:t>
      </w:r>
      <w:r>
        <w:rPr/>
        <w:t>ethically aligned operations. Based on these criteria, a final sample of 20 companies was selected for analysis. This sample size is considered sufficient to capture variability in financial performance and ensure the reliability of statistical analysis. This study uses secondary data, collected from publicly accessible sources such as: The official website of the Indonesia Stock </w:t>
      </w:r>
      <w:r>
        <w:rPr>
          <w:spacing w:val="-2"/>
        </w:rPr>
        <w:t>Exchange</w:t>
      </w:r>
      <w:r>
        <w:rPr>
          <w:spacing w:val="-3"/>
        </w:rPr>
        <w:t> </w:t>
      </w:r>
      <w:r>
        <w:rPr>
          <w:spacing w:val="-2"/>
        </w:rPr>
        <w:t>(IDX)</w:t>
      </w:r>
      <w:r>
        <w:rPr>
          <w:spacing w:val="-4"/>
        </w:rPr>
        <w:t> </w:t>
      </w:r>
      <w:r>
        <w:rPr>
          <w:spacing w:val="-2"/>
        </w:rPr>
        <w:t>;</w:t>
      </w:r>
      <w:r>
        <w:rPr>
          <w:spacing w:val="-3"/>
        </w:rPr>
        <w:t> </w:t>
      </w:r>
      <w:r>
        <w:rPr>
          <w:spacing w:val="-2"/>
        </w:rPr>
        <w:t>Company</w:t>
      </w:r>
      <w:r>
        <w:rPr>
          <w:spacing w:val="-12"/>
        </w:rPr>
        <w:t> </w:t>
      </w:r>
      <w:r>
        <w:rPr>
          <w:spacing w:val="-2"/>
        </w:rPr>
        <w:t>annual</w:t>
      </w:r>
      <w:r>
        <w:rPr>
          <w:spacing w:val="-11"/>
        </w:rPr>
        <w:t> </w:t>
      </w:r>
      <w:r>
        <w:rPr>
          <w:spacing w:val="-2"/>
        </w:rPr>
        <w:t>reports</w:t>
      </w:r>
      <w:r>
        <w:rPr>
          <w:spacing w:val="-3"/>
        </w:rPr>
        <w:t> </w:t>
      </w:r>
      <w:r>
        <w:rPr>
          <w:spacing w:val="-2"/>
        </w:rPr>
        <w:t>and audited financial</w:t>
      </w:r>
      <w:r>
        <w:rPr>
          <w:spacing w:val="-5"/>
        </w:rPr>
        <w:t> </w:t>
      </w:r>
      <w:r>
        <w:rPr>
          <w:spacing w:val="-2"/>
        </w:rPr>
        <w:t>statements</w:t>
      </w:r>
      <w:r>
        <w:rPr>
          <w:spacing w:val="-4"/>
        </w:rPr>
        <w:t> </w:t>
      </w:r>
      <w:r>
        <w:rPr>
          <w:spacing w:val="-2"/>
        </w:rPr>
        <w:t>;</w:t>
      </w:r>
      <w:r>
        <w:rPr>
          <w:spacing w:val="-5"/>
        </w:rPr>
        <w:t> </w:t>
      </w:r>
      <w:r>
        <w:rPr>
          <w:spacing w:val="-2"/>
        </w:rPr>
        <w:t>Publications</w:t>
      </w:r>
      <w:r>
        <w:rPr>
          <w:spacing w:val="-4"/>
        </w:rPr>
        <w:t> </w:t>
      </w:r>
      <w:r>
        <w:rPr>
          <w:spacing w:val="-2"/>
        </w:rPr>
        <w:t>from</w:t>
      </w:r>
      <w:r>
        <w:rPr>
          <w:spacing w:val="-12"/>
        </w:rPr>
        <w:t> </w:t>
      </w:r>
      <w:r>
        <w:rPr>
          <w:spacing w:val="-2"/>
        </w:rPr>
        <w:t>the </w:t>
      </w:r>
      <w:r>
        <w:rPr/>
        <w:t>Financial</w:t>
      </w:r>
      <w:r>
        <w:rPr>
          <w:spacing w:val="-3"/>
        </w:rPr>
        <w:t> </w:t>
      </w:r>
      <w:r>
        <w:rPr/>
        <w:t>Services Authority</w:t>
      </w:r>
      <w:r>
        <w:rPr>
          <w:spacing w:val="-3"/>
        </w:rPr>
        <w:t> </w:t>
      </w:r>
      <w:r>
        <w:rPr/>
        <w:t>(OJK) and Other</w:t>
      </w:r>
      <w:r>
        <w:rPr>
          <w:spacing w:val="-5"/>
        </w:rPr>
        <w:t> </w:t>
      </w:r>
      <w:r>
        <w:rPr/>
        <w:t>verified financial</w:t>
      </w:r>
      <w:r>
        <w:rPr>
          <w:spacing w:val="-5"/>
        </w:rPr>
        <w:t> </w:t>
      </w:r>
      <w:r>
        <w:rPr/>
        <w:t>databases.</w:t>
      </w:r>
    </w:p>
    <w:p>
      <w:pPr>
        <w:pStyle w:val="BodyText"/>
        <w:spacing w:before="134"/>
      </w:pPr>
    </w:p>
    <w:p>
      <w:pPr>
        <w:pStyle w:val="BodyText"/>
        <w:spacing w:line="367" w:lineRule="auto"/>
        <w:ind w:left="448" w:firstLine="360"/>
      </w:pPr>
      <w:r>
        <w:rPr/>
        <w:t>This</w:t>
      </w:r>
      <w:r>
        <w:rPr>
          <w:spacing w:val="-14"/>
        </w:rPr>
        <w:t> </w:t>
      </w:r>
      <w:r>
        <w:rPr/>
        <w:t>study</w:t>
      </w:r>
      <w:r>
        <w:rPr>
          <w:spacing w:val="-17"/>
        </w:rPr>
        <w:t> </w:t>
      </w:r>
      <w:r>
        <w:rPr/>
        <w:t>applies</w:t>
      </w:r>
      <w:r>
        <w:rPr>
          <w:spacing w:val="-14"/>
        </w:rPr>
        <w:t> </w:t>
      </w:r>
      <w:r>
        <w:rPr/>
        <w:t>a</w:t>
      </w:r>
      <w:r>
        <w:rPr>
          <w:spacing w:val="-14"/>
        </w:rPr>
        <w:t> </w:t>
      </w:r>
      <w:r>
        <w:rPr/>
        <w:t>multiple</w:t>
      </w:r>
      <w:r>
        <w:rPr>
          <w:spacing w:val="-4"/>
        </w:rPr>
        <w:t> </w:t>
      </w:r>
      <w:r>
        <w:rPr/>
        <w:t>linear</w:t>
      </w:r>
      <w:r>
        <w:rPr>
          <w:spacing w:val="-9"/>
        </w:rPr>
        <w:t> </w:t>
      </w:r>
      <w:r>
        <w:rPr/>
        <w:t>regression</w:t>
      </w:r>
      <w:r>
        <w:rPr>
          <w:spacing w:val="-8"/>
        </w:rPr>
        <w:t> </w:t>
      </w:r>
      <w:r>
        <w:rPr/>
        <w:t>model</w:t>
      </w:r>
      <w:r>
        <w:rPr>
          <w:spacing w:val="-15"/>
        </w:rPr>
        <w:t> </w:t>
      </w:r>
      <w:r>
        <w:rPr/>
        <w:t>using</w:t>
      </w:r>
      <w:r>
        <w:rPr>
          <w:spacing w:val="-10"/>
        </w:rPr>
        <w:t> </w:t>
      </w:r>
      <w:r>
        <w:rPr/>
        <w:t>panel</w:t>
      </w:r>
      <w:r>
        <w:rPr>
          <w:spacing w:val="-15"/>
        </w:rPr>
        <w:t> </w:t>
      </w:r>
      <w:r>
        <w:rPr/>
        <w:t>data</w:t>
      </w:r>
      <w:r>
        <w:rPr>
          <w:spacing w:val="-9"/>
        </w:rPr>
        <w:t> </w:t>
      </w:r>
      <w:r>
        <w:rPr/>
        <w:t>estimation.</w:t>
      </w:r>
      <w:r>
        <w:rPr>
          <w:spacing w:val="-9"/>
        </w:rPr>
        <w:t> </w:t>
      </w:r>
      <w:r>
        <w:rPr/>
        <w:t>The</w:t>
      </w:r>
      <w:r>
        <w:rPr>
          <w:spacing w:val="-11"/>
        </w:rPr>
        <w:t> </w:t>
      </w:r>
      <w:r>
        <w:rPr/>
        <w:t>regression equation used is as follows:</w:t>
      </w:r>
    </w:p>
    <w:p>
      <w:pPr>
        <w:pStyle w:val="BodyText"/>
        <w:spacing w:before="177"/>
      </w:pPr>
    </w:p>
    <w:p>
      <w:pPr>
        <w:pStyle w:val="BodyText"/>
        <w:ind w:right="73"/>
        <w:jc w:val="center"/>
        <w:rPr>
          <w:rFonts w:ascii="Cambria Math" w:hAnsi="Cambria Math"/>
        </w:rPr>
      </w:pPr>
      <w:r>
        <w:rPr>
          <w:rFonts w:ascii="Cambria Math" w:hAnsi="Cambria Math"/>
        </w:rPr>
        <w:t>StockPrice_it</w:t>
      </w:r>
      <w:r>
        <w:rPr>
          <w:rFonts w:ascii="Cambria Math" w:hAnsi="Cambria Math"/>
          <w:spacing w:val="65"/>
        </w:rPr>
        <w:t> </w:t>
      </w:r>
      <w:r>
        <w:rPr>
          <w:rFonts w:ascii="Cambria Math" w:hAnsi="Cambria Math"/>
        </w:rPr>
        <w:t>=</w:t>
      </w:r>
      <w:r>
        <w:rPr>
          <w:rFonts w:ascii="Cambria Math" w:hAnsi="Cambria Math"/>
          <w:spacing w:val="64"/>
        </w:rPr>
        <w:t> </w:t>
      </w:r>
      <w:r>
        <w:rPr>
          <w:rFonts w:ascii="Cambria Math" w:hAnsi="Cambria Math"/>
        </w:rPr>
        <w:t>α</w:t>
      </w:r>
      <w:r>
        <w:rPr>
          <w:rFonts w:ascii="Cambria Math" w:hAnsi="Cambria Math"/>
          <w:spacing w:val="53"/>
        </w:rPr>
        <w:t> </w:t>
      </w:r>
      <w:r>
        <w:rPr>
          <w:rFonts w:ascii="Cambria Math" w:hAnsi="Cambria Math"/>
        </w:rPr>
        <w:t>+</w:t>
      </w:r>
      <w:r>
        <w:rPr>
          <w:rFonts w:ascii="Cambria Math" w:hAnsi="Cambria Math"/>
          <w:spacing w:val="52"/>
        </w:rPr>
        <w:t> </w:t>
      </w:r>
      <w:r>
        <w:rPr>
          <w:rFonts w:ascii="Cambria Math" w:hAnsi="Cambria Math"/>
        </w:rPr>
        <w:t>β1</w:t>
      </w:r>
      <w:r>
        <w:rPr>
          <w:rFonts w:ascii="Cambria Math" w:hAnsi="Cambria Math"/>
          <w:spacing w:val="50"/>
        </w:rPr>
        <w:t> </w:t>
      </w:r>
      <w:r>
        <w:rPr>
          <w:rFonts w:ascii="Cambria Math" w:hAnsi="Cambria Math"/>
        </w:rPr>
        <w:t>∗</w:t>
      </w:r>
      <w:r>
        <w:rPr>
          <w:rFonts w:ascii="Cambria Math" w:hAnsi="Cambria Math"/>
          <w:spacing w:val="52"/>
        </w:rPr>
        <w:t> </w:t>
      </w:r>
      <w:r>
        <w:rPr>
          <w:rFonts w:ascii="Cambria Math" w:hAnsi="Cambria Math"/>
        </w:rPr>
        <w:t>DER_it</w:t>
      </w:r>
      <w:r>
        <w:rPr>
          <w:rFonts w:ascii="Cambria Math" w:hAnsi="Cambria Math"/>
          <w:spacing w:val="50"/>
        </w:rPr>
        <w:t> </w:t>
      </w:r>
      <w:r>
        <w:rPr>
          <w:rFonts w:ascii="Cambria Math" w:hAnsi="Cambria Math"/>
        </w:rPr>
        <w:t>+</w:t>
      </w:r>
      <w:r>
        <w:rPr>
          <w:rFonts w:ascii="Cambria Math" w:hAnsi="Cambria Math"/>
          <w:spacing w:val="52"/>
        </w:rPr>
        <w:t> </w:t>
      </w:r>
      <w:r>
        <w:rPr>
          <w:rFonts w:ascii="Cambria Math" w:hAnsi="Cambria Math"/>
        </w:rPr>
        <w:t>β2</w:t>
      </w:r>
      <w:r>
        <w:rPr>
          <w:rFonts w:ascii="Cambria Math" w:hAnsi="Cambria Math"/>
          <w:spacing w:val="51"/>
        </w:rPr>
        <w:t> </w:t>
      </w:r>
      <w:r>
        <w:rPr>
          <w:rFonts w:ascii="Cambria Math" w:hAnsi="Cambria Math"/>
        </w:rPr>
        <w:t>∗</w:t>
      </w:r>
      <w:r>
        <w:rPr>
          <w:rFonts w:ascii="Cambria Math" w:hAnsi="Cambria Math"/>
          <w:spacing w:val="52"/>
        </w:rPr>
        <w:t> </w:t>
      </w:r>
      <w:r>
        <w:rPr>
          <w:rFonts w:ascii="Cambria Math" w:hAnsi="Cambria Math"/>
        </w:rPr>
        <w:t>PER_it</w:t>
      </w:r>
      <w:r>
        <w:rPr>
          <w:rFonts w:ascii="Cambria Math" w:hAnsi="Cambria Math"/>
          <w:spacing w:val="50"/>
        </w:rPr>
        <w:t> </w:t>
      </w:r>
      <w:r>
        <w:rPr>
          <w:rFonts w:ascii="Cambria Math" w:hAnsi="Cambria Math"/>
        </w:rPr>
        <w:t>+</w:t>
      </w:r>
      <w:r>
        <w:rPr>
          <w:rFonts w:ascii="Cambria Math" w:hAnsi="Cambria Math"/>
          <w:spacing w:val="52"/>
        </w:rPr>
        <w:t> </w:t>
      </w:r>
      <w:r>
        <w:rPr>
          <w:rFonts w:ascii="Cambria Math" w:hAnsi="Cambria Math"/>
        </w:rPr>
        <w:t>β3</w:t>
      </w:r>
      <w:r>
        <w:rPr>
          <w:rFonts w:ascii="Cambria Math" w:hAnsi="Cambria Math"/>
          <w:spacing w:val="50"/>
        </w:rPr>
        <w:t> </w:t>
      </w:r>
      <w:r>
        <w:rPr>
          <w:rFonts w:ascii="Cambria Math" w:hAnsi="Cambria Math"/>
        </w:rPr>
        <w:t>∗</w:t>
      </w:r>
      <w:r>
        <w:rPr>
          <w:rFonts w:ascii="Cambria Math" w:hAnsi="Cambria Math"/>
          <w:spacing w:val="52"/>
        </w:rPr>
        <w:t> </w:t>
      </w:r>
      <w:r>
        <w:rPr>
          <w:rFonts w:ascii="Cambria Math" w:hAnsi="Cambria Math"/>
        </w:rPr>
        <w:t>DPS_it</w:t>
      </w:r>
      <w:r>
        <w:rPr>
          <w:rFonts w:ascii="Cambria Math" w:hAnsi="Cambria Math"/>
          <w:spacing w:val="50"/>
        </w:rPr>
        <w:t> </w:t>
      </w:r>
      <w:r>
        <w:rPr>
          <w:rFonts w:ascii="Cambria Math" w:hAnsi="Cambria Math"/>
        </w:rPr>
        <w:t>+</w:t>
      </w:r>
      <w:r>
        <w:rPr>
          <w:rFonts w:ascii="Cambria Math" w:hAnsi="Cambria Math"/>
          <w:spacing w:val="52"/>
        </w:rPr>
        <w:t> </w:t>
      </w:r>
      <w:r>
        <w:rPr>
          <w:rFonts w:ascii="Cambria Math" w:hAnsi="Cambria Math"/>
          <w:spacing w:val="-4"/>
        </w:rPr>
        <w:t>ε_it</w:t>
      </w:r>
    </w:p>
    <w:p>
      <w:pPr>
        <w:pStyle w:val="BodyText"/>
        <w:spacing w:before="8"/>
        <w:rPr>
          <w:rFonts w:ascii="Cambria Math"/>
        </w:rPr>
      </w:pPr>
    </w:p>
    <w:p>
      <w:pPr>
        <w:pStyle w:val="BodyText"/>
        <w:ind w:left="448"/>
      </w:pPr>
      <w:r>
        <w:rPr>
          <w:spacing w:val="-2"/>
        </w:rPr>
        <w:t>Where:</w:t>
      </w:r>
    </w:p>
    <w:p>
      <w:pPr>
        <w:pStyle w:val="BodyText"/>
        <w:spacing w:before="141"/>
      </w:pPr>
    </w:p>
    <w:p>
      <w:pPr>
        <w:pStyle w:val="BodyText"/>
        <w:spacing w:before="1"/>
        <w:ind w:left="448"/>
        <w:rPr>
          <w:i/>
        </w:rPr>
      </w:pPr>
      <w:r>
        <w:rPr/>
        <w:t>StockPrice_it</w:t>
      </w:r>
      <w:r>
        <w:rPr>
          <w:spacing w:val="54"/>
          <w:w w:val="150"/>
        </w:rPr>
        <w:t> </w:t>
      </w:r>
      <w:r>
        <w:rPr/>
        <w:t>:</w:t>
      </w:r>
      <w:r>
        <w:rPr>
          <w:spacing w:val="-6"/>
        </w:rPr>
        <w:t> </w:t>
      </w:r>
      <w:r>
        <w:rPr/>
        <w:t>Stock</w:t>
      </w:r>
      <w:r>
        <w:rPr>
          <w:spacing w:val="-6"/>
        </w:rPr>
        <w:t> </w:t>
      </w:r>
      <w:r>
        <w:rPr/>
        <w:t>price</w:t>
      </w:r>
      <w:r>
        <w:rPr>
          <w:spacing w:val="-5"/>
        </w:rPr>
        <w:t> </w:t>
      </w:r>
      <w:r>
        <w:rPr/>
        <w:t>of</w:t>
      </w:r>
      <w:r>
        <w:rPr>
          <w:spacing w:val="-9"/>
        </w:rPr>
        <w:t> </w:t>
      </w:r>
      <w:r>
        <w:rPr/>
        <w:t>firm</w:t>
      </w:r>
      <w:r>
        <w:rPr>
          <w:spacing w:val="-14"/>
        </w:rPr>
        <w:t> </w:t>
      </w:r>
      <w:r>
        <w:rPr>
          <w:i/>
        </w:rPr>
        <w:t>i</w:t>
      </w:r>
      <w:r>
        <w:rPr>
          <w:i/>
          <w:spacing w:val="-1"/>
        </w:rPr>
        <w:t> </w:t>
      </w:r>
      <w:r>
        <w:rPr/>
        <w:t>at</w:t>
      </w:r>
      <w:r>
        <w:rPr>
          <w:spacing w:val="-2"/>
        </w:rPr>
        <w:t> </w:t>
      </w:r>
      <w:r>
        <w:rPr/>
        <w:t>time</w:t>
      </w:r>
      <w:r>
        <w:rPr>
          <w:spacing w:val="-5"/>
        </w:rPr>
        <w:t> </w:t>
      </w:r>
      <w:r>
        <w:rPr>
          <w:i/>
          <w:spacing w:val="-10"/>
        </w:rPr>
        <w:t>t</w:t>
      </w:r>
    </w:p>
    <w:p>
      <w:pPr>
        <w:pStyle w:val="BodyText"/>
        <w:spacing w:before="129"/>
        <w:rPr>
          <w:i/>
        </w:rPr>
      </w:pPr>
    </w:p>
    <w:p>
      <w:pPr>
        <w:pStyle w:val="BodyText"/>
        <w:tabs>
          <w:tab w:pos="1888" w:val="left" w:leader="none"/>
        </w:tabs>
        <w:ind w:left="448"/>
      </w:pPr>
      <w:r>
        <w:rPr>
          <w:spacing w:val="-2"/>
        </w:rPr>
        <w:t>DER_it</w:t>
      </w:r>
      <w:r>
        <w:rPr/>
        <w:tab/>
        <w:t>:</w:t>
      </w:r>
      <w:r>
        <w:rPr>
          <w:spacing w:val="-5"/>
        </w:rPr>
        <w:t> </w:t>
      </w:r>
      <w:r>
        <w:rPr/>
        <w:t>Debt</w:t>
      </w:r>
      <w:r>
        <w:rPr>
          <w:spacing w:val="-3"/>
        </w:rPr>
        <w:t> </w:t>
      </w:r>
      <w:r>
        <w:rPr/>
        <w:t>to</w:t>
      </w:r>
      <w:r>
        <w:rPr>
          <w:spacing w:val="1"/>
        </w:rPr>
        <w:t> </w:t>
      </w:r>
      <w:r>
        <w:rPr/>
        <w:t>Equity</w:t>
      </w:r>
      <w:r>
        <w:rPr>
          <w:spacing w:val="-16"/>
        </w:rPr>
        <w:t> </w:t>
      </w:r>
      <w:r>
        <w:rPr>
          <w:spacing w:val="-4"/>
        </w:rPr>
        <w:t>Ratio</w:t>
      </w:r>
    </w:p>
    <w:p>
      <w:pPr>
        <w:pStyle w:val="BodyText"/>
        <w:spacing w:before="143"/>
      </w:pPr>
    </w:p>
    <w:p>
      <w:pPr>
        <w:pStyle w:val="BodyText"/>
        <w:tabs>
          <w:tab w:pos="1888" w:val="left" w:leader="none"/>
        </w:tabs>
        <w:spacing w:before="1"/>
        <w:ind w:left="448"/>
      </w:pPr>
      <w:r>
        <w:rPr>
          <w:spacing w:val="-2"/>
        </w:rPr>
        <w:t>PER_it</w:t>
      </w:r>
      <w:r>
        <w:rPr/>
        <w:tab/>
        <w:t>:</w:t>
      </w:r>
      <w:r>
        <w:rPr>
          <w:spacing w:val="-8"/>
        </w:rPr>
        <w:t> </w:t>
      </w:r>
      <w:r>
        <w:rPr/>
        <w:t>Price</w:t>
      </w:r>
      <w:r>
        <w:rPr>
          <w:spacing w:val="-9"/>
        </w:rPr>
        <w:t> </w:t>
      </w:r>
      <w:r>
        <w:rPr/>
        <w:t>Earning</w:t>
      </w:r>
      <w:r>
        <w:rPr>
          <w:spacing w:val="-7"/>
        </w:rPr>
        <w:t> </w:t>
      </w:r>
      <w:r>
        <w:rPr>
          <w:spacing w:val="-4"/>
        </w:rPr>
        <w:t>Ratio</w:t>
      </w:r>
    </w:p>
    <w:p>
      <w:pPr>
        <w:pStyle w:val="BodyText"/>
        <w:spacing w:before="139"/>
      </w:pPr>
    </w:p>
    <w:p>
      <w:pPr>
        <w:pStyle w:val="BodyText"/>
        <w:tabs>
          <w:tab w:pos="1888" w:val="left" w:leader="none"/>
        </w:tabs>
        <w:ind w:left="448"/>
      </w:pPr>
      <w:r>
        <w:rPr>
          <w:spacing w:val="-2"/>
        </w:rPr>
        <w:t>DPS_it</w:t>
      </w:r>
      <w:r>
        <w:rPr/>
        <w:tab/>
        <w:t>;</w:t>
      </w:r>
      <w:r>
        <w:rPr>
          <w:spacing w:val="-11"/>
        </w:rPr>
        <w:t> </w:t>
      </w:r>
      <w:r>
        <w:rPr/>
        <w:t>Dividend</w:t>
      </w:r>
      <w:r>
        <w:rPr>
          <w:spacing w:val="-2"/>
        </w:rPr>
        <w:t> </w:t>
      </w:r>
      <w:r>
        <w:rPr/>
        <w:t>per</w:t>
      </w:r>
      <w:r>
        <w:rPr>
          <w:spacing w:val="1"/>
        </w:rPr>
        <w:t> </w:t>
      </w:r>
      <w:r>
        <w:rPr>
          <w:spacing w:val="-4"/>
        </w:rPr>
        <w:t>Share</w:t>
      </w:r>
    </w:p>
    <w:p>
      <w:pPr>
        <w:pStyle w:val="BodyText"/>
        <w:spacing w:before="151"/>
      </w:pPr>
    </w:p>
    <w:p>
      <w:pPr>
        <w:pStyle w:val="BodyText"/>
        <w:tabs>
          <w:tab w:pos="1888" w:val="left" w:leader="none"/>
        </w:tabs>
        <w:ind w:left="448"/>
      </w:pPr>
      <w:r>
        <w:rPr>
          <w:spacing w:val="-10"/>
        </w:rPr>
        <w:t>α</w:t>
      </w:r>
      <w:r>
        <w:rPr/>
        <w:tab/>
        <w:t>:</w:t>
      </w:r>
      <w:r>
        <w:rPr>
          <w:spacing w:val="3"/>
        </w:rPr>
        <w:t> </w:t>
      </w:r>
      <w:r>
        <w:rPr>
          <w:spacing w:val="-2"/>
        </w:rPr>
        <w:t>Constant</w:t>
      </w:r>
    </w:p>
    <w:p>
      <w:pPr>
        <w:pStyle w:val="BodyText"/>
        <w:spacing w:before="143"/>
      </w:pPr>
    </w:p>
    <w:p>
      <w:pPr>
        <w:pStyle w:val="BodyText"/>
        <w:tabs>
          <w:tab w:pos="1888" w:val="left" w:leader="none"/>
        </w:tabs>
        <w:spacing w:before="1"/>
        <w:ind w:left="448"/>
      </w:pPr>
      <w:r>
        <w:rPr/>
        <w:t>β1,</w:t>
      </w:r>
      <w:r>
        <w:rPr>
          <w:spacing w:val="1"/>
        </w:rPr>
        <w:t> </w:t>
      </w:r>
      <w:r>
        <w:rPr/>
        <w:t>β2,</w:t>
      </w:r>
      <w:r>
        <w:rPr>
          <w:spacing w:val="1"/>
        </w:rPr>
        <w:t> </w:t>
      </w:r>
      <w:r>
        <w:rPr>
          <w:spacing w:val="-5"/>
        </w:rPr>
        <w:t>β3</w:t>
      </w:r>
      <w:r>
        <w:rPr/>
        <w:tab/>
      </w:r>
      <w:r>
        <w:rPr>
          <w:spacing w:val="-2"/>
        </w:rPr>
        <w:t>:</w:t>
      </w:r>
      <w:r>
        <w:rPr>
          <w:spacing w:val="-12"/>
        </w:rPr>
        <w:t> </w:t>
      </w:r>
      <w:r>
        <w:rPr>
          <w:spacing w:val="-2"/>
        </w:rPr>
        <w:t>Coefficients</w:t>
      </w:r>
      <w:r>
        <w:rPr>
          <w:spacing w:val="-11"/>
        </w:rPr>
        <w:t> </w:t>
      </w:r>
      <w:r>
        <w:rPr>
          <w:spacing w:val="-2"/>
        </w:rPr>
        <w:t>of</w:t>
      </w:r>
      <w:r>
        <w:rPr>
          <w:spacing w:val="-20"/>
        </w:rPr>
        <w:t> </w:t>
      </w:r>
      <w:r>
        <w:rPr>
          <w:spacing w:val="-2"/>
        </w:rPr>
        <w:t>respective</w:t>
      </w:r>
      <w:r>
        <w:rPr>
          <w:spacing w:val="-5"/>
        </w:rPr>
        <w:t> </w:t>
      </w:r>
      <w:r>
        <w:rPr>
          <w:spacing w:val="-2"/>
        </w:rPr>
        <w:t>variables</w:t>
      </w:r>
    </w:p>
    <w:p>
      <w:pPr>
        <w:pStyle w:val="BodyText"/>
        <w:spacing w:before="145"/>
      </w:pPr>
    </w:p>
    <w:p>
      <w:pPr>
        <w:pStyle w:val="BodyText"/>
        <w:tabs>
          <w:tab w:pos="1888" w:val="left" w:leader="none"/>
        </w:tabs>
        <w:spacing w:before="1"/>
        <w:ind w:left="448"/>
      </w:pPr>
      <w:r>
        <w:rPr>
          <w:spacing w:val="-4"/>
        </w:rPr>
        <w:t>ε_it</w:t>
      </w:r>
      <w:r>
        <w:rPr/>
        <w:tab/>
        <w:t>:</w:t>
      </w:r>
      <w:r>
        <w:rPr>
          <w:spacing w:val="-1"/>
        </w:rPr>
        <w:t> </w:t>
      </w:r>
      <w:r>
        <w:rPr/>
        <w:t>Error</w:t>
      </w:r>
      <w:r>
        <w:rPr>
          <w:spacing w:val="-1"/>
        </w:rPr>
        <w:t> </w:t>
      </w:r>
      <w:r>
        <w:rPr>
          <w:spacing w:val="-4"/>
        </w:rPr>
        <w:t>term</w:t>
      </w:r>
    </w:p>
    <w:p>
      <w:pPr>
        <w:pStyle w:val="BodyText"/>
        <w:spacing w:after="0"/>
        <w:sectPr>
          <w:pgSz w:w="12240" w:h="15840"/>
          <w:pgMar w:header="709" w:footer="0" w:top="1820" w:bottom="280" w:left="992" w:right="1133"/>
        </w:sectPr>
      </w:pPr>
    </w:p>
    <w:p>
      <w:pPr>
        <w:pStyle w:val="Heading1"/>
        <w:spacing w:before="41"/>
      </w:pPr>
      <w:r>
        <w:rPr/>
        <w:t>RESULT</w:t>
      </w:r>
      <w:r>
        <w:rPr>
          <w:spacing w:val="-2"/>
        </w:rPr>
        <w:t> </w:t>
      </w:r>
      <w:r>
        <w:rPr/>
        <w:t>AND</w:t>
      </w:r>
      <w:r>
        <w:rPr>
          <w:spacing w:val="-1"/>
        </w:rPr>
        <w:t> </w:t>
      </w:r>
      <w:r>
        <w:rPr>
          <w:spacing w:val="-2"/>
        </w:rPr>
        <w:t>DISCUSSION</w:t>
      </w:r>
    </w:p>
    <w:p>
      <w:pPr>
        <w:spacing w:before="146"/>
        <w:ind w:left="87" w:right="0" w:firstLine="0"/>
        <w:jc w:val="left"/>
        <w:rPr>
          <w:sz w:val="24"/>
        </w:rPr>
      </w:pPr>
      <w:r>
        <w:rPr>
          <w:b/>
          <w:sz w:val="24"/>
        </w:rPr>
        <w:t>Table</w:t>
      </w:r>
      <w:r>
        <w:rPr>
          <w:b/>
          <w:spacing w:val="-6"/>
          <w:sz w:val="24"/>
        </w:rPr>
        <w:t> </w:t>
      </w:r>
      <w:r>
        <w:rPr>
          <w:b/>
          <w:sz w:val="24"/>
        </w:rPr>
        <w:t>1.</w:t>
      </w:r>
      <w:r>
        <w:rPr>
          <w:b/>
          <w:spacing w:val="-1"/>
          <w:sz w:val="24"/>
        </w:rPr>
        <w:t> </w:t>
      </w:r>
      <w:r>
        <w:rPr>
          <w:sz w:val="24"/>
        </w:rPr>
        <w:t>Regression</w:t>
      </w:r>
      <w:r>
        <w:rPr>
          <w:spacing w:val="-3"/>
          <w:sz w:val="24"/>
        </w:rPr>
        <w:t> </w:t>
      </w:r>
      <w:r>
        <w:rPr>
          <w:spacing w:val="-2"/>
          <w:sz w:val="24"/>
        </w:rPr>
        <w:t>Results</w:t>
      </w:r>
    </w:p>
    <w:p>
      <w:pPr>
        <w:pStyle w:val="BodyText"/>
        <w:spacing w:after="1"/>
        <w:rPr>
          <w:sz w:val="12"/>
        </w:rPr>
      </w:pPr>
    </w:p>
    <w:tbl>
      <w:tblPr>
        <w:tblW w:w="0" w:type="auto"/>
        <w:jc w:val="left"/>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4"/>
        <w:gridCol w:w="2357"/>
        <w:gridCol w:w="2272"/>
        <w:gridCol w:w="2775"/>
      </w:tblGrid>
      <w:tr>
        <w:trPr>
          <w:trHeight w:val="561" w:hRule="atLeast"/>
        </w:trPr>
        <w:tc>
          <w:tcPr>
            <w:tcW w:w="1674" w:type="dxa"/>
            <w:tcBorders>
              <w:top w:val="single" w:sz="4" w:space="0" w:color="000000"/>
              <w:bottom w:val="single" w:sz="4" w:space="0" w:color="000000"/>
            </w:tcBorders>
          </w:tcPr>
          <w:p>
            <w:pPr>
              <w:pStyle w:val="TableParagraph"/>
              <w:spacing w:before="59"/>
              <w:rPr>
                <w:sz w:val="24"/>
              </w:rPr>
            </w:pPr>
            <w:r>
              <w:rPr>
                <w:spacing w:val="-2"/>
                <w:sz w:val="24"/>
              </w:rPr>
              <w:t>Variable</w:t>
            </w:r>
          </w:p>
        </w:tc>
        <w:tc>
          <w:tcPr>
            <w:tcW w:w="2357" w:type="dxa"/>
            <w:tcBorders>
              <w:top w:val="single" w:sz="4" w:space="0" w:color="000000"/>
              <w:bottom w:val="single" w:sz="4" w:space="0" w:color="000000"/>
            </w:tcBorders>
          </w:tcPr>
          <w:p>
            <w:pPr>
              <w:pStyle w:val="TableParagraph"/>
              <w:spacing w:before="59"/>
              <w:ind w:left="702"/>
              <w:rPr>
                <w:sz w:val="24"/>
              </w:rPr>
            </w:pPr>
            <w:r>
              <w:rPr>
                <w:spacing w:val="-2"/>
                <w:sz w:val="24"/>
              </w:rPr>
              <w:t>Coefficient</w:t>
            </w:r>
          </w:p>
        </w:tc>
        <w:tc>
          <w:tcPr>
            <w:tcW w:w="2272" w:type="dxa"/>
            <w:tcBorders>
              <w:top w:val="single" w:sz="4" w:space="0" w:color="000000"/>
              <w:bottom w:val="single" w:sz="4" w:space="0" w:color="000000"/>
            </w:tcBorders>
          </w:tcPr>
          <w:p>
            <w:pPr>
              <w:pStyle w:val="TableParagraph"/>
              <w:spacing w:before="59"/>
              <w:ind w:left="614"/>
              <w:rPr>
                <w:sz w:val="24"/>
              </w:rPr>
            </w:pPr>
            <w:r>
              <w:rPr>
                <w:spacing w:val="-2"/>
                <w:sz w:val="24"/>
              </w:rPr>
              <w:t>t-Statistic</w:t>
            </w:r>
          </w:p>
        </w:tc>
        <w:tc>
          <w:tcPr>
            <w:tcW w:w="2775" w:type="dxa"/>
            <w:tcBorders>
              <w:top w:val="single" w:sz="4" w:space="0" w:color="000000"/>
              <w:bottom w:val="single" w:sz="4" w:space="0" w:color="000000"/>
            </w:tcBorders>
          </w:tcPr>
          <w:p>
            <w:pPr>
              <w:pStyle w:val="TableParagraph"/>
              <w:spacing w:before="59"/>
              <w:ind w:left="610"/>
              <w:rPr>
                <w:sz w:val="24"/>
              </w:rPr>
            </w:pPr>
            <w:r>
              <w:rPr>
                <w:spacing w:val="-2"/>
                <w:sz w:val="24"/>
              </w:rPr>
              <w:t>p-Value</w:t>
            </w:r>
          </w:p>
        </w:tc>
      </w:tr>
      <w:tr>
        <w:trPr>
          <w:trHeight w:val="447" w:hRule="atLeast"/>
        </w:trPr>
        <w:tc>
          <w:tcPr>
            <w:tcW w:w="1674" w:type="dxa"/>
            <w:tcBorders>
              <w:top w:val="single" w:sz="4" w:space="0" w:color="000000"/>
            </w:tcBorders>
          </w:tcPr>
          <w:p>
            <w:pPr>
              <w:pStyle w:val="TableParagraph"/>
              <w:spacing w:before="59"/>
              <w:rPr>
                <w:sz w:val="24"/>
              </w:rPr>
            </w:pPr>
            <w:r>
              <w:rPr>
                <w:spacing w:val="-2"/>
                <w:sz w:val="24"/>
              </w:rPr>
              <w:t>Constant</w:t>
            </w:r>
          </w:p>
        </w:tc>
        <w:tc>
          <w:tcPr>
            <w:tcW w:w="2357" w:type="dxa"/>
            <w:tcBorders>
              <w:top w:val="single" w:sz="4" w:space="0" w:color="000000"/>
            </w:tcBorders>
          </w:tcPr>
          <w:p>
            <w:pPr>
              <w:pStyle w:val="TableParagraph"/>
              <w:spacing w:before="59"/>
              <w:ind w:left="702"/>
              <w:rPr>
                <w:sz w:val="24"/>
              </w:rPr>
            </w:pPr>
            <w:r>
              <w:rPr>
                <w:spacing w:val="-2"/>
                <w:sz w:val="24"/>
              </w:rPr>
              <w:t>1450.12</w:t>
            </w:r>
          </w:p>
        </w:tc>
        <w:tc>
          <w:tcPr>
            <w:tcW w:w="2272" w:type="dxa"/>
            <w:tcBorders>
              <w:top w:val="single" w:sz="4" w:space="0" w:color="000000"/>
            </w:tcBorders>
          </w:tcPr>
          <w:p>
            <w:pPr>
              <w:pStyle w:val="TableParagraph"/>
              <w:spacing w:before="59"/>
              <w:ind w:left="614"/>
              <w:rPr>
                <w:sz w:val="24"/>
              </w:rPr>
            </w:pPr>
            <w:r>
              <w:rPr>
                <w:spacing w:val="-2"/>
                <w:sz w:val="24"/>
              </w:rPr>
              <w:t>2.674</w:t>
            </w:r>
          </w:p>
        </w:tc>
        <w:tc>
          <w:tcPr>
            <w:tcW w:w="2775" w:type="dxa"/>
            <w:tcBorders>
              <w:top w:val="single" w:sz="4" w:space="0" w:color="000000"/>
            </w:tcBorders>
          </w:tcPr>
          <w:p>
            <w:pPr>
              <w:pStyle w:val="TableParagraph"/>
              <w:spacing w:before="59"/>
              <w:ind w:left="610"/>
              <w:rPr>
                <w:sz w:val="24"/>
              </w:rPr>
            </w:pPr>
            <w:r>
              <w:rPr>
                <w:spacing w:val="-2"/>
                <w:sz w:val="24"/>
              </w:rPr>
              <w:t>0.012**</w:t>
            </w:r>
          </w:p>
        </w:tc>
      </w:tr>
      <w:tr>
        <w:trPr>
          <w:trHeight w:val="439" w:hRule="atLeast"/>
        </w:trPr>
        <w:tc>
          <w:tcPr>
            <w:tcW w:w="1674" w:type="dxa"/>
          </w:tcPr>
          <w:p>
            <w:pPr>
              <w:pStyle w:val="TableParagraph"/>
              <w:rPr>
                <w:sz w:val="24"/>
              </w:rPr>
            </w:pPr>
            <w:r>
              <w:rPr>
                <w:spacing w:val="-5"/>
                <w:sz w:val="24"/>
              </w:rPr>
              <w:t>DER</w:t>
            </w:r>
          </w:p>
        </w:tc>
        <w:tc>
          <w:tcPr>
            <w:tcW w:w="2357" w:type="dxa"/>
          </w:tcPr>
          <w:p>
            <w:pPr>
              <w:pStyle w:val="TableParagraph"/>
              <w:ind w:left="702"/>
              <w:rPr>
                <w:sz w:val="24"/>
              </w:rPr>
            </w:pPr>
            <w:r>
              <w:rPr>
                <w:sz w:val="24"/>
              </w:rPr>
              <w:t>-</w:t>
            </w:r>
            <w:r>
              <w:rPr>
                <w:spacing w:val="-2"/>
                <w:sz w:val="24"/>
              </w:rPr>
              <w:t>305.78</w:t>
            </w:r>
          </w:p>
        </w:tc>
        <w:tc>
          <w:tcPr>
            <w:tcW w:w="2272" w:type="dxa"/>
          </w:tcPr>
          <w:p>
            <w:pPr>
              <w:pStyle w:val="TableParagraph"/>
              <w:ind w:left="614"/>
              <w:rPr>
                <w:sz w:val="24"/>
              </w:rPr>
            </w:pPr>
            <w:r>
              <w:rPr>
                <w:sz w:val="24"/>
              </w:rPr>
              <w:t>-</w:t>
            </w:r>
            <w:r>
              <w:rPr>
                <w:spacing w:val="-2"/>
                <w:sz w:val="24"/>
              </w:rPr>
              <w:t>2.157</w:t>
            </w:r>
          </w:p>
        </w:tc>
        <w:tc>
          <w:tcPr>
            <w:tcW w:w="2775" w:type="dxa"/>
          </w:tcPr>
          <w:p>
            <w:pPr>
              <w:pStyle w:val="TableParagraph"/>
              <w:ind w:left="610"/>
              <w:rPr>
                <w:sz w:val="24"/>
              </w:rPr>
            </w:pPr>
            <w:r>
              <w:rPr>
                <w:spacing w:val="-2"/>
                <w:sz w:val="24"/>
              </w:rPr>
              <w:t>0.039**</w:t>
            </w:r>
          </w:p>
        </w:tc>
      </w:tr>
      <w:tr>
        <w:trPr>
          <w:trHeight w:val="439" w:hRule="atLeast"/>
        </w:trPr>
        <w:tc>
          <w:tcPr>
            <w:tcW w:w="1674" w:type="dxa"/>
          </w:tcPr>
          <w:p>
            <w:pPr>
              <w:pStyle w:val="TableParagraph"/>
              <w:rPr>
                <w:sz w:val="24"/>
              </w:rPr>
            </w:pPr>
            <w:r>
              <w:rPr>
                <w:spacing w:val="-5"/>
                <w:sz w:val="24"/>
              </w:rPr>
              <w:t>PER</w:t>
            </w:r>
          </w:p>
        </w:tc>
        <w:tc>
          <w:tcPr>
            <w:tcW w:w="2357" w:type="dxa"/>
          </w:tcPr>
          <w:p>
            <w:pPr>
              <w:pStyle w:val="TableParagraph"/>
              <w:ind w:left="702"/>
              <w:rPr>
                <w:sz w:val="24"/>
              </w:rPr>
            </w:pPr>
            <w:r>
              <w:rPr>
                <w:spacing w:val="-2"/>
                <w:sz w:val="24"/>
              </w:rPr>
              <w:t>62.43</w:t>
            </w:r>
          </w:p>
        </w:tc>
        <w:tc>
          <w:tcPr>
            <w:tcW w:w="2272" w:type="dxa"/>
          </w:tcPr>
          <w:p>
            <w:pPr>
              <w:pStyle w:val="TableParagraph"/>
              <w:ind w:left="614"/>
              <w:rPr>
                <w:sz w:val="24"/>
              </w:rPr>
            </w:pPr>
            <w:r>
              <w:rPr>
                <w:spacing w:val="-2"/>
                <w:sz w:val="24"/>
              </w:rPr>
              <w:t>3.342</w:t>
            </w:r>
          </w:p>
        </w:tc>
        <w:tc>
          <w:tcPr>
            <w:tcW w:w="2775" w:type="dxa"/>
          </w:tcPr>
          <w:p>
            <w:pPr>
              <w:pStyle w:val="TableParagraph"/>
              <w:ind w:left="610"/>
              <w:rPr>
                <w:sz w:val="24"/>
              </w:rPr>
            </w:pPr>
            <w:r>
              <w:rPr>
                <w:spacing w:val="-2"/>
                <w:sz w:val="24"/>
              </w:rPr>
              <w:t>0.002***</w:t>
            </w:r>
          </w:p>
        </w:tc>
      </w:tr>
      <w:tr>
        <w:trPr>
          <w:trHeight w:val="439" w:hRule="atLeast"/>
        </w:trPr>
        <w:tc>
          <w:tcPr>
            <w:tcW w:w="1674" w:type="dxa"/>
          </w:tcPr>
          <w:p>
            <w:pPr>
              <w:pStyle w:val="TableParagraph"/>
              <w:rPr>
                <w:sz w:val="24"/>
              </w:rPr>
            </w:pPr>
            <w:r>
              <w:rPr>
                <w:spacing w:val="-5"/>
                <w:sz w:val="24"/>
              </w:rPr>
              <w:t>DPS</w:t>
            </w:r>
          </w:p>
        </w:tc>
        <w:tc>
          <w:tcPr>
            <w:tcW w:w="2357" w:type="dxa"/>
          </w:tcPr>
          <w:p>
            <w:pPr>
              <w:pStyle w:val="TableParagraph"/>
              <w:ind w:left="702"/>
              <w:rPr>
                <w:sz w:val="24"/>
              </w:rPr>
            </w:pPr>
            <w:r>
              <w:rPr>
                <w:spacing w:val="-4"/>
                <w:sz w:val="24"/>
              </w:rPr>
              <w:t>4.15</w:t>
            </w:r>
          </w:p>
        </w:tc>
        <w:tc>
          <w:tcPr>
            <w:tcW w:w="2272" w:type="dxa"/>
          </w:tcPr>
          <w:p>
            <w:pPr>
              <w:pStyle w:val="TableParagraph"/>
              <w:ind w:left="614"/>
              <w:rPr>
                <w:sz w:val="24"/>
              </w:rPr>
            </w:pPr>
            <w:r>
              <w:rPr>
                <w:spacing w:val="-2"/>
                <w:sz w:val="24"/>
              </w:rPr>
              <w:t>4.297</w:t>
            </w:r>
          </w:p>
        </w:tc>
        <w:tc>
          <w:tcPr>
            <w:tcW w:w="2775" w:type="dxa"/>
          </w:tcPr>
          <w:p>
            <w:pPr>
              <w:pStyle w:val="TableParagraph"/>
              <w:ind w:left="610"/>
              <w:rPr>
                <w:sz w:val="24"/>
              </w:rPr>
            </w:pPr>
            <w:r>
              <w:rPr>
                <w:spacing w:val="-2"/>
                <w:sz w:val="24"/>
              </w:rPr>
              <w:t>0.000***</w:t>
            </w:r>
          </w:p>
        </w:tc>
      </w:tr>
      <w:tr>
        <w:trPr>
          <w:trHeight w:val="439" w:hRule="atLeast"/>
        </w:trPr>
        <w:tc>
          <w:tcPr>
            <w:tcW w:w="1674" w:type="dxa"/>
          </w:tcPr>
          <w:p>
            <w:pPr>
              <w:pStyle w:val="TableParagraph"/>
              <w:rPr>
                <w:sz w:val="24"/>
              </w:rPr>
            </w:pPr>
            <w:r>
              <w:rPr>
                <w:spacing w:val="-5"/>
                <w:sz w:val="24"/>
              </w:rPr>
              <w:t>R²</w:t>
            </w:r>
          </w:p>
        </w:tc>
        <w:tc>
          <w:tcPr>
            <w:tcW w:w="2357" w:type="dxa"/>
          </w:tcPr>
          <w:p>
            <w:pPr>
              <w:pStyle w:val="TableParagraph"/>
              <w:ind w:left="702"/>
              <w:rPr>
                <w:sz w:val="24"/>
              </w:rPr>
            </w:pPr>
            <w:r>
              <w:rPr>
                <w:spacing w:val="-2"/>
                <w:sz w:val="24"/>
              </w:rPr>
              <w:t>0.731</w:t>
            </w:r>
          </w:p>
        </w:tc>
        <w:tc>
          <w:tcPr>
            <w:tcW w:w="2272" w:type="dxa"/>
          </w:tcPr>
          <w:p>
            <w:pPr>
              <w:pStyle w:val="TableParagraph"/>
              <w:ind w:left="614"/>
              <w:rPr>
                <w:sz w:val="24"/>
              </w:rPr>
            </w:pPr>
            <w:r>
              <w:rPr>
                <w:spacing w:val="-10"/>
                <w:sz w:val="24"/>
              </w:rPr>
              <w:t>-</w:t>
            </w:r>
          </w:p>
        </w:tc>
        <w:tc>
          <w:tcPr>
            <w:tcW w:w="2775" w:type="dxa"/>
          </w:tcPr>
          <w:p>
            <w:pPr>
              <w:pStyle w:val="TableParagraph"/>
              <w:ind w:left="610"/>
              <w:rPr>
                <w:sz w:val="24"/>
              </w:rPr>
            </w:pPr>
            <w:r>
              <w:rPr>
                <w:spacing w:val="-10"/>
                <w:sz w:val="24"/>
              </w:rPr>
              <w:t>-</w:t>
            </w:r>
          </w:p>
        </w:tc>
      </w:tr>
      <w:tr>
        <w:trPr>
          <w:trHeight w:val="439" w:hRule="atLeast"/>
        </w:trPr>
        <w:tc>
          <w:tcPr>
            <w:tcW w:w="1674" w:type="dxa"/>
          </w:tcPr>
          <w:p>
            <w:pPr>
              <w:pStyle w:val="TableParagraph"/>
              <w:rPr>
                <w:sz w:val="24"/>
              </w:rPr>
            </w:pPr>
            <w:r>
              <w:rPr>
                <w:spacing w:val="-2"/>
                <w:sz w:val="24"/>
              </w:rPr>
              <w:t>Adj.</w:t>
            </w:r>
            <w:r>
              <w:rPr>
                <w:spacing w:val="-12"/>
                <w:sz w:val="24"/>
              </w:rPr>
              <w:t> </w:t>
            </w:r>
            <w:r>
              <w:rPr>
                <w:spacing w:val="-7"/>
                <w:sz w:val="24"/>
              </w:rPr>
              <w:t>R²</w:t>
            </w:r>
          </w:p>
        </w:tc>
        <w:tc>
          <w:tcPr>
            <w:tcW w:w="2357" w:type="dxa"/>
          </w:tcPr>
          <w:p>
            <w:pPr>
              <w:pStyle w:val="TableParagraph"/>
              <w:ind w:left="702"/>
              <w:rPr>
                <w:sz w:val="24"/>
              </w:rPr>
            </w:pPr>
            <w:r>
              <w:rPr>
                <w:spacing w:val="-2"/>
                <w:sz w:val="24"/>
              </w:rPr>
              <w:t>0.709</w:t>
            </w:r>
          </w:p>
        </w:tc>
        <w:tc>
          <w:tcPr>
            <w:tcW w:w="2272" w:type="dxa"/>
          </w:tcPr>
          <w:p>
            <w:pPr>
              <w:pStyle w:val="TableParagraph"/>
              <w:ind w:left="614"/>
              <w:rPr>
                <w:sz w:val="24"/>
              </w:rPr>
            </w:pPr>
            <w:r>
              <w:rPr>
                <w:spacing w:val="-10"/>
                <w:sz w:val="24"/>
              </w:rPr>
              <w:t>-</w:t>
            </w:r>
          </w:p>
        </w:tc>
        <w:tc>
          <w:tcPr>
            <w:tcW w:w="2775" w:type="dxa"/>
          </w:tcPr>
          <w:p>
            <w:pPr>
              <w:pStyle w:val="TableParagraph"/>
              <w:ind w:left="610"/>
              <w:rPr>
                <w:sz w:val="24"/>
              </w:rPr>
            </w:pPr>
            <w:r>
              <w:rPr>
                <w:spacing w:val="-10"/>
                <w:sz w:val="24"/>
              </w:rPr>
              <w:t>-</w:t>
            </w:r>
          </w:p>
        </w:tc>
      </w:tr>
      <w:tr>
        <w:trPr>
          <w:trHeight w:val="493" w:hRule="atLeast"/>
        </w:trPr>
        <w:tc>
          <w:tcPr>
            <w:tcW w:w="1674" w:type="dxa"/>
            <w:tcBorders>
              <w:bottom w:val="single" w:sz="4" w:space="0" w:color="000000"/>
            </w:tcBorders>
          </w:tcPr>
          <w:p>
            <w:pPr>
              <w:pStyle w:val="TableParagraph"/>
              <w:rPr>
                <w:sz w:val="24"/>
              </w:rPr>
            </w:pPr>
            <w:r>
              <w:rPr>
                <w:spacing w:val="-7"/>
                <w:sz w:val="24"/>
              </w:rPr>
              <w:t>F-</w:t>
            </w:r>
            <w:r>
              <w:rPr>
                <w:spacing w:val="-4"/>
                <w:sz w:val="24"/>
              </w:rPr>
              <w:t>stat</w:t>
            </w:r>
          </w:p>
        </w:tc>
        <w:tc>
          <w:tcPr>
            <w:tcW w:w="2357" w:type="dxa"/>
            <w:tcBorders>
              <w:bottom w:val="single" w:sz="4" w:space="0" w:color="000000"/>
            </w:tcBorders>
          </w:tcPr>
          <w:p>
            <w:pPr>
              <w:pStyle w:val="TableParagraph"/>
              <w:ind w:left="702"/>
              <w:rPr>
                <w:sz w:val="24"/>
              </w:rPr>
            </w:pPr>
            <w:r>
              <w:rPr>
                <w:spacing w:val="-2"/>
                <w:sz w:val="24"/>
              </w:rPr>
              <w:t>33.57</w:t>
            </w:r>
          </w:p>
        </w:tc>
        <w:tc>
          <w:tcPr>
            <w:tcW w:w="2272" w:type="dxa"/>
            <w:tcBorders>
              <w:bottom w:val="single" w:sz="4" w:space="0" w:color="000000"/>
            </w:tcBorders>
          </w:tcPr>
          <w:p>
            <w:pPr>
              <w:pStyle w:val="TableParagraph"/>
              <w:ind w:left="614"/>
              <w:rPr>
                <w:sz w:val="24"/>
              </w:rPr>
            </w:pPr>
            <w:r>
              <w:rPr>
                <w:sz w:val="24"/>
              </w:rPr>
              <w:t>(p</w:t>
            </w:r>
            <w:r>
              <w:rPr>
                <w:spacing w:val="-2"/>
                <w:sz w:val="24"/>
              </w:rPr>
              <w:t> </w:t>
            </w:r>
            <w:r>
              <w:rPr>
                <w:sz w:val="24"/>
              </w:rPr>
              <w:t>=</w:t>
            </w:r>
            <w:r>
              <w:rPr>
                <w:spacing w:val="4"/>
                <w:sz w:val="24"/>
              </w:rPr>
              <w:t> </w:t>
            </w:r>
            <w:r>
              <w:rPr>
                <w:spacing w:val="-2"/>
                <w:sz w:val="24"/>
              </w:rPr>
              <w:t>0.000)</w:t>
            </w:r>
          </w:p>
        </w:tc>
        <w:tc>
          <w:tcPr>
            <w:tcW w:w="2775" w:type="dxa"/>
            <w:tcBorders>
              <w:bottom w:val="single" w:sz="4" w:space="0" w:color="000000"/>
            </w:tcBorders>
          </w:tcPr>
          <w:p>
            <w:pPr>
              <w:pStyle w:val="TableParagraph"/>
              <w:ind w:left="610"/>
              <w:rPr>
                <w:sz w:val="24"/>
              </w:rPr>
            </w:pPr>
            <w:r>
              <w:rPr>
                <w:spacing w:val="-10"/>
                <w:sz w:val="24"/>
              </w:rPr>
              <w:t>-</w:t>
            </w:r>
          </w:p>
        </w:tc>
      </w:tr>
    </w:tbl>
    <w:p>
      <w:pPr>
        <w:spacing w:before="2"/>
        <w:ind w:left="87" w:right="0" w:firstLine="0"/>
        <w:jc w:val="left"/>
        <w:rPr>
          <w:rFonts w:ascii="Times New Roman"/>
          <w:sz w:val="20"/>
        </w:rPr>
      </w:pPr>
      <w:r>
        <w:rPr>
          <w:rFonts w:ascii="Times New Roman"/>
          <w:sz w:val="20"/>
        </w:rPr>
        <w:t>Notes:</w:t>
      </w:r>
      <w:r>
        <w:rPr>
          <w:rFonts w:ascii="Times New Roman"/>
          <w:spacing w:val="-5"/>
          <w:sz w:val="20"/>
        </w:rPr>
        <w:t> </w:t>
      </w:r>
      <w:r>
        <w:rPr>
          <w:rFonts w:ascii="Times New Roman"/>
          <w:sz w:val="20"/>
        </w:rPr>
        <w:t>*</w:t>
      </w:r>
      <w:r>
        <w:rPr>
          <w:rFonts w:ascii="Times New Roman"/>
          <w:spacing w:val="-4"/>
          <w:sz w:val="20"/>
        </w:rPr>
        <w:t> </w:t>
      </w:r>
      <w:r>
        <w:rPr>
          <w:rFonts w:ascii="Times New Roman"/>
          <w:sz w:val="20"/>
        </w:rPr>
        <w:t>=</w:t>
      </w:r>
      <w:r>
        <w:rPr>
          <w:rFonts w:ascii="Times New Roman"/>
          <w:spacing w:val="-3"/>
          <w:sz w:val="20"/>
        </w:rPr>
        <w:t> </w:t>
      </w:r>
      <w:r>
        <w:rPr>
          <w:rFonts w:ascii="Times New Roman"/>
          <w:sz w:val="20"/>
        </w:rPr>
        <w:t>significant</w:t>
      </w:r>
      <w:r>
        <w:rPr>
          <w:rFonts w:ascii="Times New Roman"/>
          <w:spacing w:val="-5"/>
          <w:sz w:val="20"/>
        </w:rPr>
        <w:t> </w:t>
      </w:r>
      <w:r>
        <w:rPr>
          <w:rFonts w:ascii="Times New Roman"/>
          <w:sz w:val="20"/>
        </w:rPr>
        <w:t>at</w:t>
      </w:r>
      <w:r>
        <w:rPr>
          <w:rFonts w:ascii="Times New Roman"/>
          <w:spacing w:val="-4"/>
          <w:sz w:val="20"/>
        </w:rPr>
        <w:t> </w:t>
      </w:r>
      <w:r>
        <w:rPr>
          <w:rFonts w:ascii="Times New Roman"/>
          <w:sz w:val="20"/>
        </w:rPr>
        <w:t>10</w:t>
      </w:r>
      <w:r>
        <w:rPr>
          <w:rFonts w:ascii="Times New Roman"/>
          <w:spacing w:val="-2"/>
          <w:sz w:val="20"/>
        </w:rPr>
        <w:t> </w:t>
      </w:r>
      <w:r>
        <w:rPr>
          <w:rFonts w:ascii="Times New Roman"/>
          <w:sz w:val="20"/>
        </w:rPr>
        <w:t>percent</w:t>
      </w:r>
      <w:r>
        <w:rPr>
          <w:rFonts w:ascii="Times New Roman"/>
          <w:spacing w:val="-4"/>
          <w:sz w:val="20"/>
        </w:rPr>
        <w:t> </w:t>
      </w:r>
      <w:r>
        <w:rPr>
          <w:rFonts w:ascii="Times New Roman"/>
          <w:sz w:val="20"/>
        </w:rPr>
        <w:t>alpha,</w:t>
      </w:r>
      <w:r>
        <w:rPr>
          <w:rFonts w:ascii="Times New Roman"/>
          <w:spacing w:val="-3"/>
          <w:sz w:val="20"/>
        </w:rPr>
        <w:t> </w:t>
      </w:r>
      <w:r>
        <w:rPr>
          <w:rFonts w:ascii="Times New Roman"/>
          <w:sz w:val="20"/>
        </w:rPr>
        <w:t>**</w:t>
      </w:r>
      <w:r>
        <w:rPr>
          <w:rFonts w:ascii="Times New Roman"/>
          <w:spacing w:val="-4"/>
          <w:sz w:val="20"/>
        </w:rPr>
        <w:t> </w:t>
      </w:r>
      <w:r>
        <w:rPr>
          <w:rFonts w:ascii="Times New Roman"/>
          <w:sz w:val="20"/>
        </w:rPr>
        <w:t>=</w:t>
      </w:r>
      <w:r>
        <w:rPr>
          <w:rFonts w:ascii="Times New Roman"/>
          <w:spacing w:val="-3"/>
          <w:sz w:val="20"/>
        </w:rPr>
        <w:t> </w:t>
      </w:r>
      <w:r>
        <w:rPr>
          <w:rFonts w:ascii="Times New Roman"/>
          <w:sz w:val="20"/>
        </w:rPr>
        <w:t>significant</w:t>
      </w:r>
      <w:r>
        <w:rPr>
          <w:rFonts w:ascii="Times New Roman"/>
          <w:spacing w:val="-5"/>
          <w:sz w:val="20"/>
        </w:rPr>
        <w:t> </w:t>
      </w:r>
      <w:r>
        <w:rPr>
          <w:rFonts w:ascii="Times New Roman"/>
          <w:sz w:val="20"/>
        </w:rPr>
        <w:t>at</w:t>
      </w:r>
      <w:r>
        <w:rPr>
          <w:rFonts w:ascii="Times New Roman"/>
          <w:spacing w:val="-6"/>
          <w:sz w:val="20"/>
        </w:rPr>
        <w:t> </w:t>
      </w:r>
      <w:r>
        <w:rPr>
          <w:rFonts w:ascii="Times New Roman"/>
          <w:sz w:val="20"/>
        </w:rPr>
        <w:t>5</w:t>
      </w:r>
      <w:r>
        <w:rPr>
          <w:rFonts w:ascii="Times New Roman"/>
          <w:spacing w:val="-2"/>
          <w:sz w:val="20"/>
        </w:rPr>
        <w:t> </w:t>
      </w:r>
      <w:r>
        <w:rPr>
          <w:rFonts w:ascii="Times New Roman"/>
          <w:sz w:val="20"/>
        </w:rPr>
        <w:t>percent</w:t>
      </w:r>
      <w:r>
        <w:rPr>
          <w:rFonts w:ascii="Times New Roman"/>
          <w:spacing w:val="-4"/>
          <w:sz w:val="20"/>
        </w:rPr>
        <w:t> </w:t>
      </w:r>
      <w:r>
        <w:rPr>
          <w:rFonts w:ascii="Times New Roman"/>
          <w:spacing w:val="-2"/>
          <w:sz w:val="20"/>
        </w:rPr>
        <w:t>alpha,</w:t>
      </w:r>
    </w:p>
    <w:p>
      <w:pPr>
        <w:spacing w:before="178"/>
        <w:ind w:left="371" w:right="0" w:firstLine="0"/>
        <w:jc w:val="both"/>
        <w:rPr>
          <w:rFonts w:ascii="Times New Roman"/>
          <w:sz w:val="20"/>
        </w:rPr>
      </w:pPr>
      <w:r>
        <w:rPr>
          <w:rFonts w:ascii="Times New Roman"/>
          <w:sz w:val="20"/>
        </w:rPr>
        <w:t>***</w:t>
      </w:r>
      <w:r>
        <w:rPr>
          <w:rFonts w:ascii="Times New Roman"/>
          <w:spacing w:val="-4"/>
          <w:sz w:val="20"/>
        </w:rPr>
        <w:t> </w:t>
      </w:r>
      <w:r>
        <w:rPr>
          <w:rFonts w:ascii="Times New Roman"/>
          <w:sz w:val="20"/>
        </w:rPr>
        <w:t>=</w:t>
      </w:r>
      <w:r>
        <w:rPr>
          <w:rFonts w:ascii="Times New Roman"/>
          <w:spacing w:val="-3"/>
          <w:sz w:val="20"/>
        </w:rPr>
        <w:t> </w:t>
      </w:r>
      <w:r>
        <w:rPr>
          <w:rFonts w:ascii="Times New Roman"/>
          <w:sz w:val="20"/>
        </w:rPr>
        <w:t>significant</w:t>
      </w:r>
      <w:r>
        <w:rPr>
          <w:rFonts w:ascii="Times New Roman"/>
          <w:spacing w:val="-4"/>
          <w:sz w:val="20"/>
        </w:rPr>
        <w:t> </w:t>
      </w:r>
      <w:r>
        <w:rPr>
          <w:rFonts w:ascii="Times New Roman"/>
          <w:sz w:val="20"/>
        </w:rPr>
        <w:t>at</w:t>
      </w:r>
      <w:r>
        <w:rPr>
          <w:rFonts w:ascii="Times New Roman"/>
          <w:spacing w:val="-4"/>
          <w:sz w:val="20"/>
        </w:rPr>
        <w:t> </w:t>
      </w:r>
      <w:r>
        <w:rPr>
          <w:rFonts w:ascii="Times New Roman"/>
          <w:sz w:val="20"/>
        </w:rPr>
        <w:t>1</w:t>
      </w:r>
      <w:r>
        <w:rPr>
          <w:rFonts w:ascii="Times New Roman"/>
          <w:spacing w:val="-3"/>
          <w:sz w:val="20"/>
        </w:rPr>
        <w:t> </w:t>
      </w:r>
      <w:r>
        <w:rPr>
          <w:rFonts w:ascii="Times New Roman"/>
          <w:sz w:val="20"/>
        </w:rPr>
        <w:t>percent</w:t>
      </w:r>
      <w:r>
        <w:rPr>
          <w:rFonts w:ascii="Times New Roman"/>
          <w:spacing w:val="-5"/>
          <w:sz w:val="20"/>
        </w:rPr>
        <w:t> </w:t>
      </w:r>
      <w:r>
        <w:rPr>
          <w:rFonts w:ascii="Times New Roman"/>
          <w:spacing w:val="-2"/>
          <w:sz w:val="20"/>
        </w:rPr>
        <w:t>alpha.</w:t>
      </w:r>
    </w:p>
    <w:p>
      <w:pPr>
        <w:pStyle w:val="BodyText"/>
        <w:spacing w:line="362" w:lineRule="auto" w:before="177"/>
        <w:ind w:left="448" w:right="306" w:firstLine="360"/>
        <w:jc w:val="both"/>
      </w:pPr>
      <w:r>
        <w:rPr/>
        <w:t>The</w:t>
      </w:r>
      <w:r>
        <w:rPr>
          <w:spacing w:val="-5"/>
        </w:rPr>
        <w:t> </w:t>
      </w:r>
      <w:r>
        <w:rPr/>
        <w:t>findings</w:t>
      </w:r>
      <w:r>
        <w:rPr>
          <w:spacing w:val="-5"/>
        </w:rPr>
        <w:t> </w:t>
      </w:r>
      <w:r>
        <w:rPr/>
        <w:t>of</w:t>
      </w:r>
      <w:r>
        <w:rPr>
          <w:spacing w:val="-5"/>
        </w:rPr>
        <w:t> </w:t>
      </w:r>
      <w:r>
        <w:rPr/>
        <w:t>this</w:t>
      </w:r>
      <w:r>
        <w:rPr>
          <w:spacing w:val="-5"/>
        </w:rPr>
        <w:t> </w:t>
      </w:r>
      <w:r>
        <w:rPr/>
        <w:t>study</w:t>
      </w:r>
      <w:r>
        <w:rPr>
          <w:spacing w:val="-6"/>
        </w:rPr>
        <w:t> </w:t>
      </w:r>
      <w:r>
        <w:rPr/>
        <w:t>provide</w:t>
      </w:r>
      <w:r>
        <w:rPr>
          <w:spacing w:val="-5"/>
        </w:rPr>
        <w:t> </w:t>
      </w:r>
      <w:r>
        <w:rPr/>
        <w:t>compelling</w:t>
      </w:r>
      <w:r>
        <w:rPr>
          <w:spacing w:val="-5"/>
        </w:rPr>
        <w:t> </w:t>
      </w:r>
      <w:r>
        <w:rPr/>
        <w:t>evidence</w:t>
      </w:r>
      <w:r>
        <w:rPr>
          <w:spacing w:val="-5"/>
        </w:rPr>
        <w:t> </w:t>
      </w:r>
      <w:r>
        <w:rPr/>
        <w:t>regarding</w:t>
      </w:r>
      <w:r>
        <w:rPr>
          <w:spacing w:val="-5"/>
        </w:rPr>
        <w:t> </w:t>
      </w:r>
      <w:r>
        <w:rPr/>
        <w:t>the financial</w:t>
      </w:r>
      <w:r>
        <w:rPr>
          <w:spacing w:val="-2"/>
        </w:rPr>
        <w:t> </w:t>
      </w:r>
      <w:r>
        <w:rPr/>
        <w:t>indicators</w:t>
      </w:r>
      <w:r>
        <w:rPr>
          <w:spacing w:val="-8"/>
        </w:rPr>
        <w:t> </w:t>
      </w:r>
      <w:r>
        <w:rPr/>
        <w:t>that influence stock prices of companies listed in the Jakarta Islamic Index (JII). Each independent variable</w:t>
      </w:r>
      <w:r>
        <w:rPr>
          <w:spacing w:val="-10"/>
        </w:rPr>
        <w:t> </w:t>
      </w:r>
      <w:r>
        <w:rPr/>
        <w:t>—</w:t>
      </w:r>
      <w:r>
        <w:rPr>
          <w:spacing w:val="-8"/>
        </w:rPr>
        <w:t> </w:t>
      </w:r>
      <w:r>
        <w:rPr/>
        <w:t>Debt</w:t>
      </w:r>
      <w:r>
        <w:rPr>
          <w:spacing w:val="-8"/>
        </w:rPr>
        <w:t> </w:t>
      </w:r>
      <w:r>
        <w:rPr/>
        <w:t>to</w:t>
      </w:r>
      <w:r>
        <w:rPr>
          <w:spacing w:val="-6"/>
        </w:rPr>
        <w:t> </w:t>
      </w:r>
      <w:r>
        <w:rPr/>
        <w:t>Equity</w:t>
      </w:r>
      <w:r>
        <w:rPr>
          <w:spacing w:val="-12"/>
        </w:rPr>
        <w:t> </w:t>
      </w:r>
      <w:r>
        <w:rPr/>
        <w:t>Ratio</w:t>
      </w:r>
      <w:r>
        <w:rPr>
          <w:spacing w:val="-8"/>
        </w:rPr>
        <w:t> </w:t>
      </w:r>
      <w:r>
        <w:rPr/>
        <w:t>(DER),</w:t>
      </w:r>
      <w:r>
        <w:rPr>
          <w:spacing w:val="-7"/>
        </w:rPr>
        <w:t> </w:t>
      </w:r>
      <w:r>
        <w:rPr/>
        <w:t>Price</w:t>
      </w:r>
      <w:r>
        <w:rPr>
          <w:spacing w:val="-7"/>
        </w:rPr>
        <w:t> </w:t>
      </w:r>
      <w:r>
        <w:rPr/>
        <w:t>Earning</w:t>
      </w:r>
      <w:r>
        <w:rPr>
          <w:spacing w:val="-6"/>
        </w:rPr>
        <w:t> </w:t>
      </w:r>
      <w:r>
        <w:rPr/>
        <w:t>Ratio</w:t>
      </w:r>
      <w:r>
        <w:rPr>
          <w:spacing w:val="-8"/>
        </w:rPr>
        <w:t> </w:t>
      </w:r>
      <w:r>
        <w:rPr/>
        <w:t>(PER),</w:t>
      </w:r>
      <w:r>
        <w:rPr>
          <w:spacing w:val="-7"/>
        </w:rPr>
        <w:t> </w:t>
      </w:r>
      <w:r>
        <w:rPr/>
        <w:t>and</w:t>
      </w:r>
      <w:r>
        <w:rPr>
          <w:spacing w:val="-8"/>
        </w:rPr>
        <w:t> </w:t>
      </w:r>
      <w:r>
        <w:rPr/>
        <w:t>Dividend</w:t>
      </w:r>
      <w:r>
        <w:rPr>
          <w:spacing w:val="-8"/>
        </w:rPr>
        <w:t> </w:t>
      </w:r>
      <w:r>
        <w:rPr/>
        <w:t>per</w:t>
      </w:r>
      <w:r>
        <w:rPr>
          <w:spacing w:val="-8"/>
        </w:rPr>
        <w:t> </w:t>
      </w:r>
      <w:r>
        <w:rPr/>
        <w:t>Share</w:t>
      </w:r>
      <w:r>
        <w:rPr>
          <w:spacing w:val="-8"/>
        </w:rPr>
        <w:t> </w:t>
      </w:r>
      <w:r>
        <w:rPr/>
        <w:t>(DPS)</w:t>
      </w:r>
    </w:p>
    <w:p>
      <w:pPr>
        <w:pStyle w:val="BodyText"/>
        <w:spacing w:line="281" w:lineRule="exact"/>
        <w:ind w:left="448"/>
        <w:jc w:val="both"/>
      </w:pPr>
      <w:r>
        <w:rPr/>
        <w:t>—</w:t>
      </w:r>
      <w:r>
        <w:rPr>
          <w:spacing w:val="-14"/>
        </w:rPr>
        <w:t> </w:t>
      </w:r>
      <w:r>
        <w:rPr/>
        <w:t>showed</w:t>
      </w:r>
      <w:r>
        <w:rPr>
          <w:spacing w:val="-5"/>
        </w:rPr>
        <w:t> </w:t>
      </w:r>
      <w:r>
        <w:rPr/>
        <w:t>significant relationships</w:t>
      </w:r>
      <w:r>
        <w:rPr>
          <w:spacing w:val="-8"/>
        </w:rPr>
        <w:t> </w:t>
      </w:r>
      <w:r>
        <w:rPr/>
        <w:t>with</w:t>
      </w:r>
      <w:r>
        <w:rPr>
          <w:spacing w:val="-9"/>
        </w:rPr>
        <w:t> </w:t>
      </w:r>
      <w:r>
        <w:rPr/>
        <w:t>stock</w:t>
      </w:r>
      <w:r>
        <w:rPr>
          <w:spacing w:val="-7"/>
        </w:rPr>
        <w:t> </w:t>
      </w:r>
      <w:r>
        <w:rPr/>
        <w:t>price,</w:t>
      </w:r>
      <w:r>
        <w:rPr>
          <w:spacing w:val="-3"/>
        </w:rPr>
        <w:t> </w:t>
      </w:r>
      <w:r>
        <w:rPr/>
        <w:t>both</w:t>
      </w:r>
      <w:r>
        <w:rPr>
          <w:spacing w:val="-10"/>
        </w:rPr>
        <w:t> </w:t>
      </w:r>
      <w:r>
        <w:rPr/>
        <w:t>statistically</w:t>
      </w:r>
      <w:r>
        <w:rPr>
          <w:spacing w:val="-14"/>
        </w:rPr>
        <w:t> </w:t>
      </w:r>
      <w:r>
        <w:rPr/>
        <w:t>and</w:t>
      </w:r>
      <w:r>
        <w:rPr>
          <w:spacing w:val="-6"/>
        </w:rPr>
        <w:t> </w:t>
      </w:r>
      <w:r>
        <w:rPr>
          <w:spacing w:val="-2"/>
        </w:rPr>
        <w:t>economically.</w:t>
      </w:r>
    </w:p>
    <w:p>
      <w:pPr>
        <w:pStyle w:val="BodyText"/>
        <w:spacing w:before="57"/>
      </w:pPr>
    </w:p>
    <w:p>
      <w:pPr>
        <w:pStyle w:val="Heading2"/>
        <w:ind w:left="371"/>
        <w:jc w:val="both"/>
      </w:pPr>
      <w:r>
        <w:rPr/>
        <w:t>Debt</w:t>
      </w:r>
      <w:r>
        <w:rPr>
          <w:spacing w:val="-5"/>
        </w:rPr>
        <w:t> </w:t>
      </w:r>
      <w:r>
        <w:rPr/>
        <w:t>to</w:t>
      </w:r>
      <w:r>
        <w:rPr>
          <w:spacing w:val="-7"/>
        </w:rPr>
        <w:t> </w:t>
      </w:r>
      <w:r>
        <w:rPr/>
        <w:t>Equity</w:t>
      </w:r>
      <w:r>
        <w:rPr>
          <w:spacing w:val="-7"/>
        </w:rPr>
        <w:t> </w:t>
      </w:r>
      <w:r>
        <w:rPr/>
        <w:t>Ratio</w:t>
      </w:r>
      <w:r>
        <w:rPr>
          <w:spacing w:val="-5"/>
        </w:rPr>
        <w:t> </w:t>
      </w:r>
      <w:r>
        <w:rPr>
          <w:spacing w:val="-2"/>
        </w:rPr>
        <w:t>(DER)</w:t>
      </w:r>
    </w:p>
    <w:p>
      <w:pPr>
        <w:pStyle w:val="BodyText"/>
        <w:spacing w:before="153"/>
        <w:rPr>
          <w:b/>
        </w:rPr>
      </w:pPr>
    </w:p>
    <w:p>
      <w:pPr>
        <w:pStyle w:val="BodyText"/>
        <w:spacing w:line="360" w:lineRule="auto" w:before="1"/>
        <w:ind w:left="448" w:right="277" w:firstLine="360"/>
        <w:jc w:val="both"/>
      </w:pPr>
      <w:r>
        <w:rPr/>
        <w:t>The</w:t>
      </w:r>
      <w:r>
        <w:rPr>
          <w:spacing w:val="-12"/>
        </w:rPr>
        <w:t> </w:t>
      </w:r>
      <w:r>
        <w:rPr/>
        <w:t>negative</w:t>
      </w:r>
      <w:r>
        <w:rPr>
          <w:spacing w:val="-12"/>
        </w:rPr>
        <w:t> </w:t>
      </w:r>
      <w:r>
        <w:rPr/>
        <w:t>and</w:t>
      </w:r>
      <w:r>
        <w:rPr>
          <w:spacing w:val="-11"/>
        </w:rPr>
        <w:t> </w:t>
      </w:r>
      <w:r>
        <w:rPr/>
        <w:t>significant</w:t>
      </w:r>
      <w:r>
        <w:rPr>
          <w:spacing w:val="-11"/>
        </w:rPr>
        <w:t> </w:t>
      </w:r>
      <w:r>
        <w:rPr/>
        <w:t>relationship</w:t>
      </w:r>
      <w:r>
        <w:rPr>
          <w:spacing w:val="-11"/>
        </w:rPr>
        <w:t> </w:t>
      </w:r>
      <w:r>
        <w:rPr/>
        <w:t>between</w:t>
      </w:r>
      <w:r>
        <w:rPr>
          <w:spacing w:val="-11"/>
        </w:rPr>
        <w:t> </w:t>
      </w:r>
      <w:r>
        <w:rPr/>
        <w:t>DER</w:t>
      </w:r>
      <w:r>
        <w:rPr>
          <w:spacing w:val="-12"/>
        </w:rPr>
        <w:t> </w:t>
      </w:r>
      <w:r>
        <w:rPr/>
        <w:t>and</w:t>
      </w:r>
      <w:r>
        <w:rPr>
          <w:spacing w:val="-11"/>
        </w:rPr>
        <w:t> </w:t>
      </w:r>
      <w:r>
        <w:rPr/>
        <w:t>stock</w:t>
      </w:r>
      <w:r>
        <w:rPr>
          <w:spacing w:val="-11"/>
        </w:rPr>
        <w:t> </w:t>
      </w:r>
      <w:r>
        <w:rPr/>
        <w:t>price</w:t>
      </w:r>
      <w:r>
        <w:rPr>
          <w:spacing w:val="-12"/>
        </w:rPr>
        <w:t> </w:t>
      </w:r>
      <w:r>
        <w:rPr/>
        <w:t>(β</w:t>
      </w:r>
      <w:r>
        <w:rPr>
          <w:spacing w:val="-13"/>
        </w:rPr>
        <w:t> </w:t>
      </w:r>
      <w:r>
        <w:rPr/>
        <w:t>=</w:t>
      </w:r>
      <w:r>
        <w:rPr>
          <w:spacing w:val="-5"/>
        </w:rPr>
        <w:t> </w:t>
      </w:r>
      <w:r>
        <w:rPr/>
        <w:t>-305.78,</w:t>
      </w:r>
      <w:r>
        <w:rPr>
          <w:spacing w:val="-11"/>
        </w:rPr>
        <w:t> </w:t>
      </w:r>
      <w:r>
        <w:rPr/>
        <w:t>p</w:t>
      </w:r>
      <w:r>
        <w:rPr>
          <w:spacing w:val="-11"/>
        </w:rPr>
        <w:t> </w:t>
      </w:r>
      <w:r>
        <w:rPr/>
        <w:t>=</w:t>
      </w:r>
      <w:r>
        <w:rPr>
          <w:spacing w:val="-12"/>
        </w:rPr>
        <w:t> </w:t>
      </w:r>
      <w:r>
        <w:rPr/>
        <w:t>0.039) </w:t>
      </w:r>
      <w:r>
        <w:rPr>
          <w:spacing w:val="-2"/>
        </w:rPr>
        <w:t>supports</w:t>
      </w:r>
      <w:r>
        <w:rPr>
          <w:spacing w:val="-9"/>
        </w:rPr>
        <w:t> </w:t>
      </w:r>
      <w:r>
        <w:rPr>
          <w:spacing w:val="-2"/>
        </w:rPr>
        <w:t>the</w:t>
      </w:r>
      <w:r>
        <w:rPr>
          <w:spacing w:val="-6"/>
        </w:rPr>
        <w:t> </w:t>
      </w:r>
      <w:r>
        <w:rPr>
          <w:spacing w:val="-2"/>
        </w:rPr>
        <w:t>Trade-off</w:t>
      </w:r>
      <w:r>
        <w:rPr>
          <w:spacing w:val="-8"/>
        </w:rPr>
        <w:t> </w:t>
      </w:r>
      <w:r>
        <w:rPr>
          <w:spacing w:val="-2"/>
        </w:rPr>
        <w:t>Theory</w:t>
      </w:r>
      <w:r>
        <w:rPr>
          <w:spacing w:val="-6"/>
        </w:rPr>
        <w:t> </w:t>
      </w:r>
      <w:r>
        <w:rPr>
          <w:spacing w:val="-2"/>
        </w:rPr>
        <w:t>(Myers,</w:t>
      </w:r>
      <w:r>
        <w:rPr>
          <w:spacing w:val="-10"/>
        </w:rPr>
        <w:t> </w:t>
      </w:r>
      <w:r>
        <w:rPr>
          <w:spacing w:val="-2"/>
        </w:rPr>
        <w:t>1984),</w:t>
      </w:r>
      <w:r>
        <w:rPr>
          <w:spacing w:val="-10"/>
        </w:rPr>
        <w:t> </w:t>
      </w:r>
      <w:r>
        <w:rPr>
          <w:spacing w:val="-2"/>
        </w:rPr>
        <w:t>which</w:t>
      </w:r>
      <w:r>
        <w:rPr>
          <w:spacing w:val="-4"/>
        </w:rPr>
        <w:t> </w:t>
      </w:r>
      <w:r>
        <w:rPr>
          <w:spacing w:val="-2"/>
        </w:rPr>
        <w:t>posits</w:t>
      </w:r>
      <w:r>
        <w:rPr>
          <w:spacing w:val="-10"/>
        </w:rPr>
        <w:t> </w:t>
      </w:r>
      <w:r>
        <w:rPr>
          <w:spacing w:val="-2"/>
        </w:rPr>
        <w:t>that</w:t>
      </w:r>
      <w:r>
        <w:rPr>
          <w:spacing w:val="-8"/>
        </w:rPr>
        <w:t> </w:t>
      </w:r>
      <w:r>
        <w:rPr>
          <w:spacing w:val="-2"/>
        </w:rPr>
        <w:t>while</w:t>
      </w:r>
      <w:r>
        <w:rPr>
          <w:spacing w:val="-9"/>
        </w:rPr>
        <w:t> </w:t>
      </w:r>
      <w:r>
        <w:rPr>
          <w:spacing w:val="-2"/>
        </w:rPr>
        <w:t>debt</w:t>
      </w:r>
      <w:r>
        <w:rPr>
          <w:spacing w:val="-8"/>
        </w:rPr>
        <w:t> </w:t>
      </w:r>
      <w:r>
        <w:rPr>
          <w:spacing w:val="-2"/>
        </w:rPr>
        <w:t>may</w:t>
      </w:r>
      <w:r>
        <w:rPr>
          <w:spacing w:val="-8"/>
        </w:rPr>
        <w:t> </w:t>
      </w:r>
      <w:r>
        <w:rPr>
          <w:spacing w:val="-2"/>
        </w:rPr>
        <w:t>provide</w:t>
      </w:r>
      <w:r>
        <w:rPr>
          <w:spacing w:val="-8"/>
        </w:rPr>
        <w:t> </w:t>
      </w:r>
      <w:r>
        <w:rPr>
          <w:spacing w:val="-2"/>
        </w:rPr>
        <w:t>tax</w:t>
      </w:r>
      <w:r>
        <w:rPr>
          <w:spacing w:val="-8"/>
        </w:rPr>
        <w:t> </w:t>
      </w:r>
      <w:r>
        <w:rPr>
          <w:spacing w:val="-2"/>
        </w:rPr>
        <w:t>shields, </w:t>
      </w:r>
      <w:r>
        <w:rPr/>
        <w:t>excessive reliance on debt increases the risk of financial distress. This aligns with the findings of Fauzi &amp; Locke (2020) and Sukmawati et al. (2022), who observed that companies with higher leverage are generally viewed as riskier by investors, especially in emerging and Islamic capital markets, thereby reducing their attractiveness and stock valuation.</w:t>
      </w:r>
    </w:p>
    <w:p>
      <w:pPr>
        <w:pStyle w:val="BodyText"/>
        <w:spacing w:before="8"/>
      </w:pPr>
    </w:p>
    <w:p>
      <w:pPr>
        <w:pStyle w:val="BodyText"/>
        <w:spacing w:line="360" w:lineRule="auto"/>
        <w:ind w:left="448" w:right="294"/>
        <w:jc w:val="both"/>
      </w:pPr>
      <w:r>
        <w:rPr/>
        <w:t>Moreover, this result is in line with Sharia-compliant financial practices, where lower leverage ratios</w:t>
      </w:r>
      <w:r>
        <w:rPr>
          <w:spacing w:val="-14"/>
        </w:rPr>
        <w:t> </w:t>
      </w:r>
      <w:r>
        <w:rPr/>
        <w:t>are</w:t>
      </w:r>
      <w:r>
        <w:rPr>
          <w:spacing w:val="-14"/>
        </w:rPr>
        <w:t> </w:t>
      </w:r>
      <w:r>
        <w:rPr/>
        <w:t>preferred</w:t>
      </w:r>
      <w:r>
        <w:rPr>
          <w:spacing w:val="-13"/>
        </w:rPr>
        <w:t> </w:t>
      </w:r>
      <w:r>
        <w:rPr/>
        <w:t>due</w:t>
      </w:r>
      <w:r>
        <w:rPr>
          <w:spacing w:val="-14"/>
        </w:rPr>
        <w:t> </w:t>
      </w:r>
      <w:r>
        <w:rPr/>
        <w:t>to</w:t>
      </w:r>
      <w:r>
        <w:rPr>
          <w:spacing w:val="-13"/>
        </w:rPr>
        <w:t> </w:t>
      </w:r>
      <w:r>
        <w:rPr/>
        <w:t>the</w:t>
      </w:r>
      <w:r>
        <w:rPr>
          <w:spacing w:val="-14"/>
        </w:rPr>
        <w:t> </w:t>
      </w:r>
      <w:r>
        <w:rPr/>
        <w:t>prohibition</w:t>
      </w:r>
      <w:r>
        <w:rPr>
          <w:spacing w:val="-13"/>
        </w:rPr>
        <w:t> </w:t>
      </w:r>
      <w:r>
        <w:rPr/>
        <w:t>of</w:t>
      </w:r>
      <w:r>
        <w:rPr>
          <w:spacing w:val="-14"/>
        </w:rPr>
        <w:t> </w:t>
      </w:r>
      <w:r>
        <w:rPr/>
        <w:t>interest</w:t>
      </w:r>
      <w:r>
        <w:rPr>
          <w:spacing w:val="-14"/>
        </w:rPr>
        <w:t> </w:t>
      </w:r>
      <w:r>
        <w:rPr/>
        <w:t>(riba).</w:t>
      </w:r>
      <w:r>
        <w:rPr>
          <w:spacing w:val="-10"/>
        </w:rPr>
        <w:t> </w:t>
      </w:r>
      <w:r>
        <w:rPr/>
        <w:t>As</w:t>
      </w:r>
      <w:r>
        <w:rPr>
          <w:spacing w:val="-14"/>
        </w:rPr>
        <w:t> </w:t>
      </w:r>
      <w:r>
        <w:rPr/>
        <w:t>noted</w:t>
      </w:r>
      <w:r>
        <w:rPr>
          <w:spacing w:val="-14"/>
        </w:rPr>
        <w:t> </w:t>
      </w:r>
      <w:r>
        <w:rPr/>
        <w:t>by</w:t>
      </w:r>
      <w:r>
        <w:rPr>
          <w:spacing w:val="-13"/>
        </w:rPr>
        <w:t> </w:t>
      </w:r>
      <w:r>
        <w:rPr/>
        <w:t>Abdullah</w:t>
      </w:r>
      <w:r>
        <w:rPr>
          <w:spacing w:val="-13"/>
        </w:rPr>
        <w:t> </w:t>
      </w:r>
      <w:r>
        <w:rPr/>
        <w:t>&amp;</w:t>
      </w:r>
      <w:r>
        <w:rPr>
          <w:spacing w:val="-14"/>
        </w:rPr>
        <w:t> </w:t>
      </w:r>
      <w:r>
        <w:rPr/>
        <w:t>Razak</w:t>
      </w:r>
      <w:r>
        <w:rPr>
          <w:spacing w:val="-12"/>
        </w:rPr>
        <w:t> </w:t>
      </w:r>
      <w:r>
        <w:rPr/>
        <w:t>(2021), Islamic</w:t>
      </w:r>
      <w:r>
        <w:rPr>
          <w:spacing w:val="-5"/>
        </w:rPr>
        <w:t> </w:t>
      </w:r>
      <w:r>
        <w:rPr/>
        <w:t>investors</w:t>
      </w:r>
      <w:r>
        <w:rPr>
          <w:spacing w:val="-14"/>
        </w:rPr>
        <w:t> </w:t>
      </w:r>
      <w:r>
        <w:rPr/>
        <w:t>tend</w:t>
      </w:r>
      <w:r>
        <w:rPr>
          <w:spacing w:val="-7"/>
        </w:rPr>
        <w:t> </w:t>
      </w:r>
      <w:r>
        <w:rPr/>
        <w:t>to</w:t>
      </w:r>
      <w:r>
        <w:rPr>
          <w:spacing w:val="-7"/>
        </w:rPr>
        <w:t> </w:t>
      </w:r>
      <w:r>
        <w:rPr/>
        <w:t>place</w:t>
      </w:r>
      <w:r>
        <w:rPr>
          <w:spacing w:val="-5"/>
        </w:rPr>
        <w:t> </w:t>
      </w:r>
      <w:r>
        <w:rPr/>
        <w:t>more</w:t>
      </w:r>
      <w:r>
        <w:rPr>
          <w:spacing w:val="-8"/>
        </w:rPr>
        <w:t> </w:t>
      </w:r>
      <w:r>
        <w:rPr/>
        <w:t>trust</w:t>
      </w:r>
      <w:r>
        <w:rPr>
          <w:spacing w:val="-7"/>
        </w:rPr>
        <w:t> </w:t>
      </w:r>
      <w:r>
        <w:rPr/>
        <w:t>in</w:t>
      </w:r>
      <w:r>
        <w:rPr>
          <w:spacing w:val="-6"/>
        </w:rPr>
        <w:t> </w:t>
      </w:r>
      <w:r>
        <w:rPr/>
        <w:t>firms</w:t>
      </w:r>
      <w:r>
        <w:rPr>
          <w:spacing w:val="-7"/>
        </w:rPr>
        <w:t> </w:t>
      </w:r>
      <w:r>
        <w:rPr/>
        <w:t>that</w:t>
      </w:r>
      <w:r>
        <w:rPr>
          <w:spacing w:val="-4"/>
        </w:rPr>
        <w:t> </w:t>
      </w:r>
      <w:r>
        <w:rPr/>
        <w:t>uphold</w:t>
      </w:r>
      <w:r>
        <w:rPr>
          <w:spacing w:val="-6"/>
        </w:rPr>
        <w:t> </w:t>
      </w:r>
      <w:r>
        <w:rPr/>
        <w:t>financial</w:t>
      </w:r>
      <w:r>
        <w:rPr>
          <w:spacing w:val="-8"/>
        </w:rPr>
        <w:t> </w:t>
      </w:r>
      <w:r>
        <w:rPr/>
        <w:t>discipline</w:t>
      </w:r>
      <w:r>
        <w:rPr>
          <w:spacing w:val="-7"/>
        </w:rPr>
        <w:t> </w:t>
      </w:r>
      <w:r>
        <w:rPr/>
        <w:t>consistent</w:t>
      </w:r>
      <w:r>
        <w:rPr>
          <w:spacing w:val="-4"/>
        </w:rPr>
        <w:t> </w:t>
      </w:r>
      <w:r>
        <w:rPr/>
        <w:t>with maqasid</w:t>
      </w:r>
      <w:r>
        <w:rPr>
          <w:spacing w:val="-14"/>
        </w:rPr>
        <w:t> </w:t>
      </w:r>
      <w:r>
        <w:rPr/>
        <w:t>al-shariah.</w:t>
      </w:r>
      <w:r>
        <w:rPr>
          <w:spacing w:val="-14"/>
        </w:rPr>
        <w:t> </w:t>
      </w:r>
      <w:r>
        <w:rPr/>
        <w:t>Therefore,</w:t>
      </w:r>
      <w:r>
        <w:rPr>
          <w:spacing w:val="-10"/>
        </w:rPr>
        <w:t> </w:t>
      </w:r>
      <w:r>
        <w:rPr/>
        <w:t>lower</w:t>
      </w:r>
      <w:r>
        <w:rPr>
          <w:spacing w:val="-10"/>
        </w:rPr>
        <w:t> </w:t>
      </w:r>
      <w:r>
        <w:rPr/>
        <w:t>DER</w:t>
      </w:r>
      <w:r>
        <w:rPr>
          <w:spacing w:val="-13"/>
        </w:rPr>
        <w:t> </w:t>
      </w:r>
      <w:r>
        <w:rPr/>
        <w:t>enhances</w:t>
      </w:r>
      <w:r>
        <w:rPr>
          <w:spacing w:val="-7"/>
        </w:rPr>
        <w:t> </w:t>
      </w:r>
      <w:r>
        <w:rPr/>
        <w:t>investor</w:t>
      </w:r>
      <w:r>
        <w:rPr>
          <w:spacing w:val="-12"/>
        </w:rPr>
        <w:t> </w:t>
      </w:r>
      <w:r>
        <w:rPr/>
        <w:t>confidence</w:t>
      </w:r>
      <w:r>
        <w:rPr>
          <w:spacing w:val="-14"/>
        </w:rPr>
        <w:t> </w:t>
      </w:r>
      <w:r>
        <w:rPr/>
        <w:t>and</w:t>
      </w:r>
      <w:r>
        <w:rPr>
          <w:spacing w:val="-14"/>
        </w:rPr>
        <w:t> </w:t>
      </w:r>
      <w:r>
        <w:rPr/>
        <w:t>positively</w:t>
      </w:r>
      <w:r>
        <w:rPr>
          <w:spacing w:val="-13"/>
        </w:rPr>
        <w:t> </w:t>
      </w:r>
      <w:r>
        <w:rPr/>
        <w:t>influences stock price stability.</w:t>
      </w:r>
    </w:p>
    <w:p>
      <w:pPr>
        <w:pStyle w:val="BodyText"/>
        <w:spacing w:after="0" w:line="360" w:lineRule="auto"/>
        <w:jc w:val="both"/>
        <w:sectPr>
          <w:pgSz w:w="12240" w:h="15840"/>
          <w:pgMar w:header="709" w:footer="0" w:top="1820" w:bottom="280" w:left="992" w:right="1133"/>
        </w:sectPr>
      </w:pPr>
    </w:p>
    <w:p>
      <w:pPr>
        <w:pStyle w:val="Heading2"/>
        <w:spacing w:before="104"/>
      </w:pPr>
      <w:r>
        <w:rPr/>
        <w:t>Price</w:t>
      </w:r>
      <w:r>
        <w:rPr>
          <w:spacing w:val="-11"/>
        </w:rPr>
        <w:t> </w:t>
      </w:r>
      <w:r>
        <w:rPr/>
        <w:t>Earning</w:t>
      </w:r>
      <w:r>
        <w:rPr>
          <w:spacing w:val="-2"/>
        </w:rPr>
        <w:t> </w:t>
      </w:r>
      <w:r>
        <w:rPr/>
        <w:t>Ratio</w:t>
      </w:r>
      <w:r>
        <w:rPr>
          <w:spacing w:val="-4"/>
        </w:rPr>
        <w:t> (PER)</w:t>
      </w:r>
    </w:p>
    <w:p>
      <w:pPr>
        <w:pStyle w:val="BodyText"/>
        <w:spacing w:before="150"/>
        <w:rPr>
          <w:b/>
        </w:rPr>
      </w:pPr>
    </w:p>
    <w:p>
      <w:pPr>
        <w:pStyle w:val="BodyText"/>
        <w:spacing w:line="362" w:lineRule="auto"/>
        <w:ind w:left="448" w:right="289" w:firstLine="360"/>
        <w:jc w:val="both"/>
      </w:pPr>
      <w:r>
        <w:rPr/>
        <w:t>The positive and significant effect of PER on stock prices (β = 62.43, p = 0.002) is consistent with the Signaling Theory (Spence, 1973). A high PER often signals to the market that investors expect</w:t>
      </w:r>
      <w:r>
        <w:rPr>
          <w:spacing w:val="-5"/>
        </w:rPr>
        <w:t> </w:t>
      </w:r>
      <w:r>
        <w:rPr/>
        <w:t>strong</w:t>
      </w:r>
      <w:r>
        <w:rPr>
          <w:spacing w:val="-9"/>
        </w:rPr>
        <w:t> </w:t>
      </w:r>
      <w:r>
        <w:rPr/>
        <w:t>future</w:t>
      </w:r>
      <w:r>
        <w:rPr>
          <w:spacing w:val="-4"/>
        </w:rPr>
        <w:t> </w:t>
      </w:r>
      <w:r>
        <w:rPr/>
        <w:t>earnings</w:t>
      </w:r>
      <w:r>
        <w:rPr>
          <w:spacing w:val="-9"/>
        </w:rPr>
        <w:t> </w:t>
      </w:r>
      <w:r>
        <w:rPr/>
        <w:t>growth.</w:t>
      </w:r>
      <w:r>
        <w:rPr>
          <w:spacing w:val="-7"/>
        </w:rPr>
        <w:t> </w:t>
      </w:r>
      <w:r>
        <w:rPr/>
        <w:t>As</w:t>
      </w:r>
      <w:r>
        <w:rPr>
          <w:spacing w:val="-12"/>
        </w:rPr>
        <w:t> </w:t>
      </w:r>
      <w:r>
        <w:rPr/>
        <w:t>confirmed by</w:t>
      </w:r>
      <w:r>
        <w:rPr>
          <w:spacing w:val="-14"/>
        </w:rPr>
        <w:t> </w:t>
      </w:r>
      <w:r>
        <w:rPr/>
        <w:t>Kusnandar</w:t>
      </w:r>
      <w:r>
        <w:rPr>
          <w:spacing w:val="-5"/>
        </w:rPr>
        <w:t> </w:t>
      </w:r>
      <w:r>
        <w:rPr/>
        <w:t>&amp;</w:t>
      </w:r>
      <w:r>
        <w:rPr>
          <w:spacing w:val="-14"/>
        </w:rPr>
        <w:t> </w:t>
      </w:r>
      <w:r>
        <w:rPr/>
        <w:t>Sari</w:t>
      </w:r>
      <w:r>
        <w:rPr>
          <w:spacing w:val="-14"/>
        </w:rPr>
        <w:t> </w:t>
      </w:r>
      <w:r>
        <w:rPr/>
        <w:t>(2021),</w:t>
      </w:r>
      <w:r>
        <w:rPr>
          <w:spacing w:val="-3"/>
        </w:rPr>
        <w:t> </w:t>
      </w:r>
      <w:r>
        <w:rPr/>
        <w:t>companies</w:t>
      </w:r>
      <w:r>
        <w:rPr>
          <w:spacing w:val="30"/>
        </w:rPr>
        <w:t> </w:t>
      </w:r>
      <w:r>
        <w:rPr/>
        <w:t>with higher PER are typically more favorably perceived by the market, which can lead to stock price </w:t>
      </w:r>
      <w:r>
        <w:rPr>
          <w:spacing w:val="-2"/>
        </w:rPr>
        <w:t>appreciation.</w:t>
      </w:r>
    </w:p>
    <w:p>
      <w:pPr>
        <w:pStyle w:val="BodyText"/>
        <w:spacing w:line="362" w:lineRule="auto"/>
        <w:ind w:left="448" w:right="291" w:firstLine="360"/>
        <w:jc w:val="both"/>
      </w:pPr>
      <w:r>
        <w:rPr/>
        <w:t>The results also echo Fama and French’s (2015) findings in</w:t>
      </w:r>
      <w:r>
        <w:rPr>
          <w:spacing w:val="-1"/>
        </w:rPr>
        <w:t> </w:t>
      </w:r>
      <w:r>
        <w:rPr/>
        <w:t>their multi-factor model, where firms with higher growth expectations (proxied by PER) tend to attract premium valuations. In Islamic</w:t>
      </w:r>
      <w:r>
        <w:rPr>
          <w:spacing w:val="-10"/>
        </w:rPr>
        <w:t> </w:t>
      </w:r>
      <w:r>
        <w:rPr/>
        <w:t>capital</w:t>
      </w:r>
      <w:r>
        <w:rPr>
          <w:spacing w:val="-14"/>
        </w:rPr>
        <w:t> </w:t>
      </w:r>
      <w:r>
        <w:rPr/>
        <w:t>markets,</w:t>
      </w:r>
      <w:r>
        <w:rPr>
          <w:spacing w:val="-12"/>
        </w:rPr>
        <w:t> </w:t>
      </w:r>
      <w:r>
        <w:rPr/>
        <w:t>this</w:t>
      </w:r>
      <w:r>
        <w:rPr>
          <w:spacing w:val="-10"/>
        </w:rPr>
        <w:t> </w:t>
      </w:r>
      <w:r>
        <w:rPr/>
        <w:t>is</w:t>
      </w:r>
      <w:r>
        <w:rPr>
          <w:spacing w:val="-12"/>
        </w:rPr>
        <w:t> </w:t>
      </w:r>
      <w:r>
        <w:rPr/>
        <w:t>particularly</w:t>
      </w:r>
      <w:r>
        <w:rPr>
          <w:spacing w:val="-10"/>
        </w:rPr>
        <w:t> </w:t>
      </w:r>
      <w:r>
        <w:rPr/>
        <w:t>relevant</w:t>
      </w:r>
      <w:r>
        <w:rPr>
          <w:spacing w:val="-9"/>
        </w:rPr>
        <w:t> </w:t>
      </w:r>
      <w:r>
        <w:rPr/>
        <w:t>as</w:t>
      </w:r>
      <w:r>
        <w:rPr>
          <w:spacing w:val="-12"/>
        </w:rPr>
        <w:t> </w:t>
      </w:r>
      <w:r>
        <w:rPr/>
        <w:t>investors</w:t>
      </w:r>
      <w:r>
        <w:rPr>
          <w:spacing w:val="-12"/>
        </w:rPr>
        <w:t> </w:t>
      </w:r>
      <w:r>
        <w:rPr/>
        <w:t>are</w:t>
      </w:r>
      <w:r>
        <w:rPr>
          <w:spacing w:val="-11"/>
        </w:rPr>
        <w:t> </w:t>
      </w:r>
      <w:r>
        <w:rPr/>
        <w:t>drawn</w:t>
      </w:r>
      <w:r>
        <w:rPr>
          <w:spacing w:val="-11"/>
        </w:rPr>
        <w:t> </w:t>
      </w:r>
      <w:r>
        <w:rPr/>
        <w:t>to</w:t>
      </w:r>
      <w:r>
        <w:rPr>
          <w:spacing w:val="-9"/>
        </w:rPr>
        <w:t> </w:t>
      </w:r>
      <w:r>
        <w:rPr/>
        <w:t>firms</w:t>
      </w:r>
      <w:r>
        <w:rPr>
          <w:spacing w:val="-12"/>
        </w:rPr>
        <w:t> </w:t>
      </w:r>
      <w:r>
        <w:rPr/>
        <w:t>demonstrating ethical profitability and future-oriented business strategies (Saad et al., 2019).</w:t>
      </w:r>
    </w:p>
    <w:p>
      <w:pPr>
        <w:pStyle w:val="Heading2"/>
        <w:spacing w:before="272"/>
      </w:pPr>
      <w:r>
        <w:rPr/>
        <w:t>Dividend</w:t>
      </w:r>
      <w:r>
        <w:rPr>
          <w:spacing w:val="-8"/>
        </w:rPr>
        <w:t> </w:t>
      </w:r>
      <w:r>
        <w:rPr/>
        <w:t>per</w:t>
      </w:r>
      <w:r>
        <w:rPr>
          <w:spacing w:val="-13"/>
        </w:rPr>
        <w:t> </w:t>
      </w:r>
      <w:r>
        <w:rPr/>
        <w:t>Share</w:t>
      </w:r>
      <w:r>
        <w:rPr>
          <w:spacing w:val="-1"/>
        </w:rPr>
        <w:t> </w:t>
      </w:r>
      <w:r>
        <w:rPr>
          <w:spacing w:val="-2"/>
        </w:rPr>
        <w:t>(DPS)</w:t>
      </w:r>
    </w:p>
    <w:p>
      <w:pPr>
        <w:pStyle w:val="BodyText"/>
        <w:spacing w:before="156"/>
        <w:rPr>
          <w:b/>
        </w:rPr>
      </w:pPr>
    </w:p>
    <w:p>
      <w:pPr>
        <w:pStyle w:val="BodyText"/>
        <w:spacing w:line="362" w:lineRule="auto"/>
        <w:ind w:left="448" w:right="294" w:firstLine="360"/>
        <w:jc w:val="both"/>
      </w:pPr>
      <w:r>
        <w:rPr/>
        <w:t>The</w:t>
      </w:r>
      <w:r>
        <w:rPr>
          <w:spacing w:val="-14"/>
        </w:rPr>
        <w:t> </w:t>
      </w:r>
      <w:r>
        <w:rPr/>
        <w:t>most</w:t>
      </w:r>
      <w:r>
        <w:rPr>
          <w:spacing w:val="-14"/>
        </w:rPr>
        <w:t> </w:t>
      </w:r>
      <w:r>
        <w:rPr/>
        <w:t>robust</w:t>
      </w:r>
      <w:r>
        <w:rPr>
          <w:spacing w:val="-13"/>
        </w:rPr>
        <w:t> </w:t>
      </w:r>
      <w:r>
        <w:rPr/>
        <w:t>impact</w:t>
      </w:r>
      <w:r>
        <w:rPr>
          <w:spacing w:val="-14"/>
        </w:rPr>
        <w:t> </w:t>
      </w:r>
      <w:r>
        <w:rPr/>
        <w:t>was</w:t>
      </w:r>
      <w:r>
        <w:rPr>
          <w:spacing w:val="-13"/>
        </w:rPr>
        <w:t> </w:t>
      </w:r>
      <w:r>
        <w:rPr/>
        <w:t>observed</w:t>
      </w:r>
      <w:r>
        <w:rPr>
          <w:spacing w:val="-14"/>
        </w:rPr>
        <w:t> </w:t>
      </w:r>
      <w:r>
        <w:rPr/>
        <w:t>from</w:t>
      </w:r>
      <w:r>
        <w:rPr>
          <w:spacing w:val="-10"/>
        </w:rPr>
        <w:t> </w:t>
      </w:r>
      <w:r>
        <w:rPr/>
        <w:t>DPS</w:t>
      </w:r>
      <w:r>
        <w:rPr>
          <w:spacing w:val="-14"/>
        </w:rPr>
        <w:t> </w:t>
      </w:r>
      <w:r>
        <w:rPr/>
        <w:t>(β</w:t>
      </w:r>
      <w:r>
        <w:rPr>
          <w:spacing w:val="-12"/>
        </w:rPr>
        <w:t> </w:t>
      </w:r>
      <w:r>
        <w:rPr/>
        <w:t>=</w:t>
      </w:r>
      <w:r>
        <w:rPr>
          <w:spacing w:val="-14"/>
        </w:rPr>
        <w:t> </w:t>
      </w:r>
      <w:r>
        <w:rPr/>
        <w:t>4.15,</w:t>
      </w:r>
      <w:r>
        <w:rPr>
          <w:spacing w:val="-13"/>
        </w:rPr>
        <w:t> </w:t>
      </w:r>
      <w:r>
        <w:rPr/>
        <w:t>p</w:t>
      </w:r>
      <w:r>
        <w:rPr>
          <w:spacing w:val="-13"/>
        </w:rPr>
        <w:t> </w:t>
      </w:r>
      <w:r>
        <w:rPr/>
        <w:t>&lt;</w:t>
      </w:r>
      <w:r>
        <w:rPr>
          <w:spacing w:val="-13"/>
        </w:rPr>
        <w:t> </w:t>
      </w:r>
      <w:r>
        <w:rPr/>
        <w:t>0.001),</w:t>
      </w:r>
      <w:r>
        <w:rPr>
          <w:spacing w:val="-12"/>
        </w:rPr>
        <w:t> </w:t>
      </w:r>
      <w:r>
        <w:rPr/>
        <w:t>suggesting</w:t>
      </w:r>
      <w:r>
        <w:rPr>
          <w:spacing w:val="-14"/>
        </w:rPr>
        <w:t> </w:t>
      </w:r>
      <w:r>
        <w:rPr/>
        <w:t>that</w:t>
      </w:r>
      <w:r>
        <w:rPr>
          <w:spacing w:val="-13"/>
        </w:rPr>
        <w:t> </w:t>
      </w:r>
      <w:r>
        <w:rPr/>
        <w:t>dividend policy is a dominant determinant of stock price in the context of JII firms. This corroborates Dividend</w:t>
      </w:r>
      <w:r>
        <w:rPr>
          <w:spacing w:val="-1"/>
        </w:rPr>
        <w:t> </w:t>
      </w:r>
      <w:r>
        <w:rPr/>
        <w:t>Signaling</w:t>
      </w:r>
      <w:r>
        <w:rPr>
          <w:spacing w:val="-2"/>
        </w:rPr>
        <w:t> </w:t>
      </w:r>
      <w:r>
        <w:rPr/>
        <w:t>Theory</w:t>
      </w:r>
      <w:r>
        <w:rPr>
          <w:spacing w:val="-7"/>
        </w:rPr>
        <w:t> </w:t>
      </w:r>
      <w:r>
        <w:rPr/>
        <w:t>(Lintner,</w:t>
      </w:r>
      <w:r>
        <w:rPr>
          <w:spacing w:val="-1"/>
        </w:rPr>
        <w:t> </w:t>
      </w:r>
      <w:r>
        <w:rPr/>
        <w:t>1956),</w:t>
      </w:r>
      <w:r>
        <w:rPr>
          <w:spacing w:val="-5"/>
        </w:rPr>
        <w:t> </w:t>
      </w:r>
      <w:r>
        <w:rPr/>
        <w:t>which</w:t>
      </w:r>
      <w:r>
        <w:rPr>
          <w:spacing w:val="-2"/>
        </w:rPr>
        <w:t> </w:t>
      </w:r>
      <w:r>
        <w:rPr/>
        <w:t>posits</w:t>
      </w:r>
      <w:r>
        <w:rPr>
          <w:spacing w:val="-7"/>
        </w:rPr>
        <w:t> </w:t>
      </w:r>
      <w:r>
        <w:rPr/>
        <w:t>that regular and increasing</w:t>
      </w:r>
      <w:r>
        <w:rPr>
          <w:spacing w:val="-2"/>
        </w:rPr>
        <w:t> </w:t>
      </w:r>
      <w:r>
        <w:rPr/>
        <w:t>dividends</w:t>
      </w:r>
      <w:r>
        <w:rPr>
          <w:spacing w:val="-4"/>
        </w:rPr>
        <w:t> </w:t>
      </w:r>
      <w:r>
        <w:rPr/>
        <w:t>act as a signal of company health and future profitability.</w:t>
      </w:r>
    </w:p>
    <w:p>
      <w:pPr>
        <w:pStyle w:val="BodyText"/>
        <w:spacing w:line="362" w:lineRule="auto"/>
        <w:ind w:left="448" w:right="293" w:firstLine="360"/>
        <w:jc w:val="both"/>
      </w:pPr>
      <w:r>
        <w:rPr/>
        <w:t>Research by Rahmani et al. (2022) and Yusra &amp; Firmansyah (2020) also affirms that dividend announcements positively affect investor perception and can reduce information asymmetry in markets.</w:t>
      </w:r>
      <w:r>
        <w:rPr>
          <w:spacing w:val="-14"/>
        </w:rPr>
        <w:t> </w:t>
      </w:r>
      <w:r>
        <w:rPr/>
        <w:t>In</w:t>
      </w:r>
      <w:r>
        <w:rPr>
          <w:spacing w:val="-14"/>
        </w:rPr>
        <w:t> </w:t>
      </w:r>
      <w:r>
        <w:rPr/>
        <w:t>the</w:t>
      </w:r>
      <w:r>
        <w:rPr>
          <w:spacing w:val="-13"/>
        </w:rPr>
        <w:t> </w:t>
      </w:r>
      <w:r>
        <w:rPr/>
        <w:t>Islamic</w:t>
      </w:r>
      <w:r>
        <w:rPr>
          <w:spacing w:val="-14"/>
        </w:rPr>
        <w:t> </w:t>
      </w:r>
      <w:r>
        <w:rPr/>
        <w:t>finance</w:t>
      </w:r>
      <w:r>
        <w:rPr>
          <w:spacing w:val="-10"/>
        </w:rPr>
        <w:t> </w:t>
      </w:r>
      <w:r>
        <w:rPr/>
        <w:t>domain,</w:t>
      </w:r>
      <w:r>
        <w:rPr>
          <w:spacing w:val="-12"/>
        </w:rPr>
        <w:t> </w:t>
      </w:r>
      <w:r>
        <w:rPr/>
        <w:t>dividends</w:t>
      </w:r>
      <w:r>
        <w:rPr>
          <w:spacing w:val="-12"/>
        </w:rPr>
        <w:t> </w:t>
      </w:r>
      <w:r>
        <w:rPr/>
        <w:t>are</w:t>
      </w:r>
      <w:r>
        <w:rPr>
          <w:spacing w:val="-9"/>
        </w:rPr>
        <w:t> </w:t>
      </w:r>
      <w:r>
        <w:rPr/>
        <w:t>viewed</w:t>
      </w:r>
      <w:r>
        <w:rPr>
          <w:spacing w:val="-10"/>
        </w:rPr>
        <w:t> </w:t>
      </w:r>
      <w:r>
        <w:rPr/>
        <w:t>as</w:t>
      </w:r>
      <w:r>
        <w:rPr>
          <w:spacing w:val="-12"/>
        </w:rPr>
        <w:t> </w:t>
      </w:r>
      <w:r>
        <w:rPr/>
        <w:t>legitimate</w:t>
      </w:r>
      <w:r>
        <w:rPr>
          <w:spacing w:val="-13"/>
        </w:rPr>
        <w:t> </w:t>
      </w:r>
      <w:r>
        <w:rPr/>
        <w:t>and</w:t>
      </w:r>
      <w:r>
        <w:rPr>
          <w:spacing w:val="-10"/>
        </w:rPr>
        <w:t> </w:t>
      </w:r>
      <w:r>
        <w:rPr/>
        <w:t>preferred</w:t>
      </w:r>
      <w:r>
        <w:rPr>
          <w:spacing w:val="-10"/>
        </w:rPr>
        <w:t> </w:t>
      </w:r>
      <w:r>
        <w:rPr/>
        <w:t>returns, since capital gains</w:t>
      </w:r>
      <w:r>
        <w:rPr>
          <w:spacing w:val="-2"/>
        </w:rPr>
        <w:t> </w:t>
      </w:r>
      <w:r>
        <w:rPr/>
        <w:t>may carry speculative elements (gharar). Hence,</w:t>
      </w:r>
      <w:r>
        <w:rPr>
          <w:spacing w:val="-1"/>
        </w:rPr>
        <w:t> </w:t>
      </w:r>
      <w:r>
        <w:rPr/>
        <w:t>dividend consistency plays a pivotal role in valuation for Sharia-compliant stocks.</w:t>
      </w:r>
    </w:p>
    <w:p>
      <w:pPr>
        <w:pStyle w:val="BodyText"/>
        <w:spacing w:before="63"/>
      </w:pPr>
    </w:p>
    <w:p>
      <w:pPr>
        <w:pStyle w:val="Heading2"/>
      </w:pPr>
      <w:r>
        <w:rPr/>
        <w:t>Model</w:t>
      </w:r>
      <w:r>
        <w:rPr>
          <w:spacing w:val="-8"/>
        </w:rPr>
        <w:t> </w:t>
      </w:r>
      <w:r>
        <w:rPr/>
        <w:t>Robustness</w:t>
      </w:r>
      <w:r>
        <w:rPr>
          <w:spacing w:val="-3"/>
        </w:rPr>
        <w:t> </w:t>
      </w:r>
      <w:r>
        <w:rPr/>
        <w:t>and</w:t>
      </w:r>
      <w:r>
        <w:rPr>
          <w:spacing w:val="-1"/>
        </w:rPr>
        <w:t> </w:t>
      </w:r>
      <w:r>
        <w:rPr>
          <w:spacing w:val="-2"/>
        </w:rPr>
        <w:t>Implications</w:t>
      </w:r>
    </w:p>
    <w:p>
      <w:pPr>
        <w:pStyle w:val="BodyText"/>
        <w:spacing w:before="149"/>
        <w:rPr>
          <w:b/>
        </w:rPr>
      </w:pPr>
    </w:p>
    <w:p>
      <w:pPr>
        <w:pStyle w:val="BodyText"/>
        <w:spacing w:line="362" w:lineRule="auto"/>
        <w:ind w:left="448" w:right="296" w:firstLine="360"/>
        <w:jc w:val="both"/>
      </w:pPr>
      <w:r>
        <w:rPr/>
        <w:t>With an adjusted R² of 0.709, the model demonstrates strong explanatory power — explaining over 70% of the variation in stock prices based on the selected financial ratios. This level of predictability underscores the financial relevance and strategic importance of these indicators for investors, analysts, and corporate managers operating in Sharia-aligned contexts.</w:t>
      </w:r>
    </w:p>
    <w:p>
      <w:pPr>
        <w:pStyle w:val="BodyText"/>
        <w:spacing w:after="0" w:line="362" w:lineRule="auto"/>
        <w:jc w:val="both"/>
        <w:sectPr>
          <w:pgSz w:w="12240" w:h="15840"/>
          <w:pgMar w:header="709" w:footer="0" w:top="1820" w:bottom="280" w:left="992" w:right="1133"/>
        </w:sectPr>
      </w:pPr>
    </w:p>
    <w:p>
      <w:pPr>
        <w:pStyle w:val="BodyText"/>
        <w:spacing w:line="362" w:lineRule="auto" w:before="108"/>
        <w:ind w:left="448" w:right="291"/>
        <w:jc w:val="both"/>
      </w:pPr>
      <w:r>
        <w:rPr/>
        <w:t>The absence of multicollinearity (as confirmed by low VIF values) further validates the independence of each predictor, strengthening the robustness of the regression findings. Moreover,</w:t>
      </w:r>
      <w:r>
        <w:rPr>
          <w:spacing w:val="-12"/>
        </w:rPr>
        <w:t> </w:t>
      </w:r>
      <w:r>
        <w:rPr/>
        <w:t>the</w:t>
      </w:r>
      <w:r>
        <w:rPr>
          <w:spacing w:val="-12"/>
        </w:rPr>
        <w:t> </w:t>
      </w:r>
      <w:r>
        <w:rPr/>
        <w:t>residuals’</w:t>
      </w:r>
      <w:r>
        <w:rPr>
          <w:spacing w:val="-12"/>
        </w:rPr>
        <w:t> </w:t>
      </w:r>
      <w:r>
        <w:rPr/>
        <w:t>approximate</w:t>
      </w:r>
      <w:r>
        <w:rPr>
          <w:spacing w:val="-12"/>
        </w:rPr>
        <w:t> </w:t>
      </w:r>
      <w:r>
        <w:rPr/>
        <w:t>normality</w:t>
      </w:r>
      <w:r>
        <w:rPr>
          <w:spacing w:val="-10"/>
        </w:rPr>
        <w:t> </w:t>
      </w:r>
      <w:r>
        <w:rPr/>
        <w:t>affirms</w:t>
      </w:r>
      <w:r>
        <w:rPr>
          <w:spacing w:val="-12"/>
        </w:rPr>
        <w:t> </w:t>
      </w:r>
      <w:r>
        <w:rPr/>
        <w:t>the</w:t>
      </w:r>
      <w:r>
        <w:rPr>
          <w:spacing w:val="-9"/>
        </w:rPr>
        <w:t> </w:t>
      </w:r>
      <w:r>
        <w:rPr/>
        <w:t>model's</w:t>
      </w:r>
      <w:r>
        <w:rPr>
          <w:spacing w:val="-12"/>
        </w:rPr>
        <w:t> </w:t>
      </w:r>
      <w:r>
        <w:rPr/>
        <w:t>reliability,</w:t>
      </w:r>
      <w:r>
        <w:rPr>
          <w:spacing w:val="-10"/>
        </w:rPr>
        <w:t> </w:t>
      </w:r>
      <w:r>
        <w:rPr/>
        <w:t>fulfilling</w:t>
      </w:r>
      <w:r>
        <w:rPr>
          <w:spacing w:val="29"/>
        </w:rPr>
        <w:t> </w:t>
      </w:r>
      <w:r>
        <w:rPr/>
        <w:t>essential classical assumptions.</w:t>
      </w:r>
    </w:p>
    <w:p>
      <w:pPr>
        <w:pStyle w:val="BodyText"/>
        <w:spacing w:before="182"/>
      </w:pPr>
    </w:p>
    <w:p>
      <w:pPr>
        <w:pStyle w:val="Heading1"/>
        <w:ind w:left="371"/>
        <w:jc w:val="both"/>
      </w:pPr>
      <w:r>
        <w:rPr/>
        <w:t>CONCLUSION</w:t>
      </w:r>
      <w:r>
        <w:rPr>
          <w:spacing w:val="-3"/>
        </w:rPr>
        <w:t> </w:t>
      </w:r>
      <w:r>
        <w:rPr/>
        <w:t>AND</w:t>
      </w:r>
      <w:r>
        <w:rPr>
          <w:spacing w:val="-3"/>
        </w:rPr>
        <w:t> </w:t>
      </w:r>
      <w:r>
        <w:rPr>
          <w:spacing w:val="-2"/>
        </w:rPr>
        <w:t>SUGGESTION</w:t>
      </w:r>
    </w:p>
    <w:p>
      <w:pPr>
        <w:pStyle w:val="BodyText"/>
        <w:spacing w:line="362" w:lineRule="auto" w:before="146"/>
        <w:ind w:left="448" w:right="281" w:firstLine="360"/>
        <w:jc w:val="both"/>
      </w:pPr>
      <w:r>
        <w:rPr/>
        <w:t>This research investigated the</w:t>
      </w:r>
      <w:r>
        <w:rPr>
          <w:spacing w:val="-1"/>
        </w:rPr>
        <w:t> </w:t>
      </w:r>
      <w:r>
        <w:rPr/>
        <w:t>effect</w:t>
      </w:r>
      <w:r>
        <w:rPr>
          <w:spacing w:val="-1"/>
        </w:rPr>
        <w:t> </w:t>
      </w:r>
      <w:r>
        <w:rPr/>
        <w:t>of Debt</w:t>
      </w:r>
      <w:r>
        <w:rPr>
          <w:spacing w:val="-1"/>
        </w:rPr>
        <w:t> </w:t>
      </w:r>
      <w:r>
        <w:rPr/>
        <w:t>to</w:t>
      </w:r>
      <w:r>
        <w:rPr>
          <w:spacing w:val="-1"/>
        </w:rPr>
        <w:t> </w:t>
      </w:r>
      <w:r>
        <w:rPr/>
        <w:t>Equity</w:t>
      </w:r>
      <w:r>
        <w:rPr>
          <w:spacing w:val="-2"/>
        </w:rPr>
        <w:t> </w:t>
      </w:r>
      <w:r>
        <w:rPr/>
        <w:t>Ratio</w:t>
      </w:r>
      <w:r>
        <w:rPr>
          <w:spacing w:val="-1"/>
        </w:rPr>
        <w:t> </w:t>
      </w:r>
      <w:r>
        <w:rPr/>
        <w:t>(DER), Price</w:t>
      </w:r>
      <w:r>
        <w:rPr>
          <w:spacing w:val="-1"/>
        </w:rPr>
        <w:t> </w:t>
      </w:r>
      <w:r>
        <w:rPr/>
        <w:t>Earning Ratio (PER), and</w:t>
      </w:r>
      <w:r>
        <w:rPr>
          <w:spacing w:val="-7"/>
        </w:rPr>
        <w:t> </w:t>
      </w:r>
      <w:r>
        <w:rPr/>
        <w:t>Dividend</w:t>
      </w:r>
      <w:r>
        <w:rPr>
          <w:spacing w:val="-3"/>
        </w:rPr>
        <w:t> </w:t>
      </w:r>
      <w:r>
        <w:rPr/>
        <w:t>per</w:t>
      </w:r>
      <w:r>
        <w:rPr>
          <w:spacing w:val="-2"/>
        </w:rPr>
        <w:t> </w:t>
      </w:r>
      <w:r>
        <w:rPr/>
        <w:t>Share</w:t>
      </w:r>
      <w:r>
        <w:rPr>
          <w:spacing w:val="-4"/>
        </w:rPr>
        <w:t> </w:t>
      </w:r>
      <w:r>
        <w:rPr/>
        <w:t>(DPS)</w:t>
      </w:r>
      <w:r>
        <w:rPr>
          <w:spacing w:val="-11"/>
        </w:rPr>
        <w:t> </w:t>
      </w:r>
      <w:r>
        <w:rPr/>
        <w:t>on</w:t>
      </w:r>
      <w:r>
        <w:rPr>
          <w:spacing w:val="-14"/>
        </w:rPr>
        <w:t> </w:t>
      </w:r>
      <w:r>
        <w:rPr/>
        <w:t>the</w:t>
      </w:r>
      <w:r>
        <w:rPr>
          <w:spacing w:val="-6"/>
        </w:rPr>
        <w:t> </w:t>
      </w:r>
      <w:r>
        <w:rPr/>
        <w:t>stock</w:t>
      </w:r>
      <w:r>
        <w:rPr>
          <w:spacing w:val="-10"/>
        </w:rPr>
        <w:t> </w:t>
      </w:r>
      <w:r>
        <w:rPr/>
        <w:t>prices</w:t>
      </w:r>
      <w:r>
        <w:rPr>
          <w:spacing w:val="-5"/>
        </w:rPr>
        <w:t> </w:t>
      </w:r>
      <w:r>
        <w:rPr/>
        <w:t>of</w:t>
      </w:r>
      <w:r>
        <w:rPr>
          <w:spacing w:val="-10"/>
        </w:rPr>
        <w:t> </w:t>
      </w:r>
      <w:r>
        <w:rPr/>
        <w:t>companies listed</w:t>
      </w:r>
      <w:r>
        <w:rPr>
          <w:spacing w:val="-7"/>
        </w:rPr>
        <w:t> </w:t>
      </w:r>
      <w:r>
        <w:rPr/>
        <w:t>on</w:t>
      </w:r>
      <w:r>
        <w:rPr>
          <w:spacing w:val="-12"/>
        </w:rPr>
        <w:t> </w:t>
      </w:r>
      <w:r>
        <w:rPr/>
        <w:t>the</w:t>
      </w:r>
      <w:r>
        <w:rPr>
          <w:spacing w:val="-4"/>
        </w:rPr>
        <w:t> </w:t>
      </w:r>
      <w:r>
        <w:rPr/>
        <w:t>Jakarta</w:t>
      </w:r>
      <w:r>
        <w:rPr>
          <w:spacing w:val="-10"/>
        </w:rPr>
        <w:t> </w:t>
      </w:r>
      <w:r>
        <w:rPr/>
        <w:t>Islamic</w:t>
      </w:r>
      <w:r>
        <w:rPr>
          <w:spacing w:val="-5"/>
        </w:rPr>
        <w:t> </w:t>
      </w:r>
      <w:r>
        <w:rPr/>
        <w:t>Index (JII), utilizing panel data regression over the last five years. The study was driven by the need to better</w:t>
      </w:r>
      <w:r>
        <w:rPr>
          <w:spacing w:val="-6"/>
        </w:rPr>
        <w:t> </w:t>
      </w:r>
      <w:r>
        <w:rPr/>
        <w:t>understand</w:t>
      </w:r>
      <w:r>
        <w:rPr>
          <w:spacing w:val="-5"/>
        </w:rPr>
        <w:t> </w:t>
      </w:r>
      <w:r>
        <w:rPr/>
        <w:t>the</w:t>
      </w:r>
      <w:r>
        <w:rPr>
          <w:spacing w:val="-6"/>
        </w:rPr>
        <w:t> </w:t>
      </w:r>
      <w:r>
        <w:rPr/>
        <w:t>key</w:t>
      </w:r>
      <w:r>
        <w:rPr>
          <w:spacing w:val="-5"/>
        </w:rPr>
        <w:t> </w:t>
      </w:r>
      <w:r>
        <w:rPr/>
        <w:t>financial</w:t>
      </w:r>
      <w:r>
        <w:rPr>
          <w:spacing w:val="-6"/>
        </w:rPr>
        <w:t> </w:t>
      </w:r>
      <w:r>
        <w:rPr/>
        <w:t>determinants</w:t>
      </w:r>
      <w:r>
        <w:rPr>
          <w:spacing w:val="-9"/>
        </w:rPr>
        <w:t> </w:t>
      </w:r>
      <w:r>
        <w:rPr/>
        <w:t>of</w:t>
      </w:r>
      <w:r>
        <w:rPr>
          <w:spacing w:val="-2"/>
        </w:rPr>
        <w:t> </w:t>
      </w:r>
      <w:r>
        <w:rPr/>
        <w:t>stock</w:t>
      </w:r>
      <w:r>
        <w:rPr>
          <w:spacing w:val="-5"/>
        </w:rPr>
        <w:t> </w:t>
      </w:r>
      <w:r>
        <w:rPr/>
        <w:t>valuation</w:t>
      </w:r>
      <w:r>
        <w:rPr>
          <w:spacing w:val="-7"/>
        </w:rPr>
        <w:t> </w:t>
      </w:r>
      <w:r>
        <w:rPr/>
        <w:t>within</w:t>
      </w:r>
      <w:r>
        <w:rPr>
          <w:spacing w:val="-8"/>
        </w:rPr>
        <w:t> </w:t>
      </w:r>
      <w:r>
        <w:rPr/>
        <w:t>the</w:t>
      </w:r>
      <w:r>
        <w:rPr>
          <w:spacing w:val="-6"/>
        </w:rPr>
        <w:t> </w:t>
      </w:r>
      <w:r>
        <w:rPr/>
        <w:t>context</w:t>
      </w:r>
      <w:r>
        <w:rPr>
          <w:spacing w:val="-5"/>
        </w:rPr>
        <w:t> </w:t>
      </w:r>
      <w:r>
        <w:rPr/>
        <w:t>of</w:t>
      </w:r>
      <w:r>
        <w:rPr>
          <w:spacing w:val="-4"/>
        </w:rPr>
        <w:t> </w:t>
      </w:r>
      <w:r>
        <w:rPr/>
        <w:t>Sharia- compliant equity</w:t>
      </w:r>
      <w:r>
        <w:rPr>
          <w:spacing w:val="-2"/>
        </w:rPr>
        <w:t> </w:t>
      </w:r>
      <w:r>
        <w:rPr/>
        <w:t>markets, where investor</w:t>
      </w:r>
      <w:r>
        <w:rPr>
          <w:spacing w:val="-2"/>
        </w:rPr>
        <w:t> </w:t>
      </w:r>
      <w:r>
        <w:rPr/>
        <w:t>behavior may</w:t>
      </w:r>
      <w:r>
        <w:rPr>
          <w:spacing w:val="-7"/>
        </w:rPr>
        <w:t> </w:t>
      </w:r>
      <w:r>
        <w:rPr/>
        <w:t>deviate from</w:t>
      </w:r>
      <w:r>
        <w:rPr>
          <w:spacing w:val="-6"/>
        </w:rPr>
        <w:t> </w:t>
      </w:r>
      <w:r>
        <w:rPr/>
        <w:t>conventional</w:t>
      </w:r>
      <w:r>
        <w:rPr>
          <w:spacing w:val="40"/>
        </w:rPr>
        <w:t> </w:t>
      </w:r>
      <w:r>
        <w:rPr/>
        <w:t>finance due to religious and ethical considerations.</w:t>
      </w:r>
    </w:p>
    <w:p>
      <w:pPr>
        <w:pStyle w:val="BodyText"/>
        <w:spacing w:line="360" w:lineRule="auto" w:before="255"/>
        <w:ind w:left="448" w:right="326" w:firstLine="360"/>
        <w:jc w:val="both"/>
      </w:pPr>
      <w:r>
        <w:rPr/>
        <w:t>The</w:t>
      </w:r>
      <w:r>
        <w:rPr>
          <w:spacing w:val="-9"/>
        </w:rPr>
        <w:t> </w:t>
      </w:r>
      <w:r>
        <w:rPr/>
        <w:t>empirical</w:t>
      </w:r>
      <w:r>
        <w:rPr>
          <w:spacing w:val="-10"/>
        </w:rPr>
        <w:t> </w:t>
      </w:r>
      <w:r>
        <w:rPr/>
        <w:t>results</w:t>
      </w:r>
      <w:r>
        <w:rPr>
          <w:spacing w:val="-10"/>
        </w:rPr>
        <w:t> </w:t>
      </w:r>
      <w:r>
        <w:rPr/>
        <w:t>provide</w:t>
      </w:r>
      <w:r>
        <w:rPr>
          <w:spacing w:val="-9"/>
        </w:rPr>
        <w:t> </w:t>
      </w:r>
      <w:r>
        <w:rPr/>
        <w:t>compelling</w:t>
      </w:r>
      <w:r>
        <w:rPr>
          <w:spacing w:val="-12"/>
        </w:rPr>
        <w:t> </w:t>
      </w:r>
      <w:r>
        <w:rPr/>
        <w:t>evidence</w:t>
      </w:r>
      <w:r>
        <w:rPr>
          <w:spacing w:val="-12"/>
        </w:rPr>
        <w:t> </w:t>
      </w:r>
      <w:r>
        <w:rPr/>
        <w:t>of</w:t>
      </w:r>
      <w:r>
        <w:rPr>
          <w:spacing w:val="-11"/>
        </w:rPr>
        <w:t> </w:t>
      </w:r>
      <w:r>
        <w:rPr/>
        <w:t>differentiated</w:t>
      </w:r>
      <w:r>
        <w:rPr>
          <w:spacing w:val="-9"/>
        </w:rPr>
        <w:t> </w:t>
      </w:r>
      <w:r>
        <w:rPr/>
        <w:t>impacts</w:t>
      </w:r>
      <w:r>
        <w:rPr>
          <w:spacing w:val="-10"/>
        </w:rPr>
        <w:t> </w:t>
      </w:r>
      <w:r>
        <w:rPr/>
        <w:t>among</w:t>
      </w:r>
      <w:r>
        <w:rPr>
          <w:spacing w:val="-12"/>
        </w:rPr>
        <w:t> </w:t>
      </w:r>
      <w:r>
        <w:rPr/>
        <w:t>the</w:t>
      </w:r>
      <w:r>
        <w:rPr>
          <w:spacing w:val="-12"/>
        </w:rPr>
        <w:t> </w:t>
      </w:r>
      <w:r>
        <w:rPr/>
        <w:t>three independent variables: The</w:t>
      </w:r>
      <w:r>
        <w:rPr>
          <w:spacing w:val="-1"/>
        </w:rPr>
        <w:t> </w:t>
      </w:r>
      <w:r>
        <w:rPr/>
        <w:t>Debt</w:t>
      </w:r>
      <w:r>
        <w:rPr>
          <w:spacing w:val="-1"/>
        </w:rPr>
        <w:t> </w:t>
      </w:r>
      <w:r>
        <w:rPr/>
        <w:t>to</w:t>
      </w:r>
      <w:r>
        <w:rPr>
          <w:spacing w:val="-7"/>
        </w:rPr>
        <w:t> </w:t>
      </w:r>
      <w:r>
        <w:rPr/>
        <w:t>Equity</w:t>
      </w:r>
      <w:r>
        <w:rPr>
          <w:spacing w:val="-14"/>
        </w:rPr>
        <w:t> </w:t>
      </w:r>
      <w:r>
        <w:rPr/>
        <w:t>Ratio (DER)</w:t>
      </w:r>
      <w:r>
        <w:rPr>
          <w:spacing w:val="-6"/>
        </w:rPr>
        <w:t> </w:t>
      </w:r>
      <w:r>
        <w:rPr/>
        <w:t>has</w:t>
      </w:r>
      <w:r>
        <w:rPr>
          <w:spacing w:val="-2"/>
        </w:rPr>
        <w:t> </w:t>
      </w:r>
      <w:r>
        <w:rPr/>
        <w:t>a</w:t>
      </w:r>
      <w:r>
        <w:rPr>
          <w:spacing w:val="-7"/>
        </w:rPr>
        <w:t> </w:t>
      </w:r>
      <w:r>
        <w:rPr/>
        <w:t>negative</w:t>
      </w:r>
      <w:r>
        <w:rPr>
          <w:spacing w:val="-2"/>
        </w:rPr>
        <w:t> </w:t>
      </w:r>
      <w:r>
        <w:rPr/>
        <w:t>and</w:t>
      </w:r>
      <w:r>
        <w:rPr>
          <w:spacing w:val="-1"/>
        </w:rPr>
        <w:t> </w:t>
      </w:r>
      <w:r>
        <w:rPr/>
        <w:t>statistically</w:t>
      </w:r>
      <w:r>
        <w:rPr>
          <w:spacing w:val="-9"/>
        </w:rPr>
        <w:t> </w:t>
      </w:r>
      <w:r>
        <w:rPr/>
        <w:t>significant effect</w:t>
      </w:r>
      <w:r>
        <w:rPr>
          <w:spacing w:val="-7"/>
        </w:rPr>
        <w:t> </w:t>
      </w:r>
      <w:r>
        <w:rPr/>
        <w:t>on</w:t>
      </w:r>
      <w:r>
        <w:rPr>
          <w:spacing w:val="18"/>
        </w:rPr>
        <w:t> </w:t>
      </w:r>
      <w:r>
        <w:rPr/>
        <w:t>stock</w:t>
      </w:r>
      <w:r>
        <w:rPr>
          <w:spacing w:val="-7"/>
        </w:rPr>
        <w:t> </w:t>
      </w:r>
      <w:r>
        <w:rPr/>
        <w:t>prices.</w:t>
      </w:r>
      <w:r>
        <w:rPr>
          <w:spacing w:val="-7"/>
        </w:rPr>
        <w:t> </w:t>
      </w:r>
      <w:r>
        <w:rPr/>
        <w:t>This</w:t>
      </w:r>
      <w:r>
        <w:rPr>
          <w:spacing w:val="-7"/>
        </w:rPr>
        <w:t> </w:t>
      </w:r>
      <w:r>
        <w:rPr/>
        <w:t>finding</w:t>
      </w:r>
      <w:r>
        <w:rPr>
          <w:spacing w:val="-7"/>
        </w:rPr>
        <w:t> </w:t>
      </w:r>
      <w:r>
        <w:rPr/>
        <w:t>suggests</w:t>
      </w:r>
      <w:r>
        <w:rPr>
          <w:spacing w:val="-9"/>
        </w:rPr>
        <w:t> </w:t>
      </w:r>
      <w:r>
        <w:rPr/>
        <w:t>that</w:t>
      </w:r>
      <w:r>
        <w:rPr>
          <w:spacing w:val="-5"/>
        </w:rPr>
        <w:t> </w:t>
      </w:r>
      <w:r>
        <w:rPr/>
        <w:t>higher</w:t>
      </w:r>
      <w:r>
        <w:rPr>
          <w:spacing w:val="-6"/>
        </w:rPr>
        <w:t> </w:t>
      </w:r>
      <w:r>
        <w:rPr/>
        <w:t>financial</w:t>
      </w:r>
      <w:r>
        <w:rPr>
          <w:spacing w:val="-6"/>
        </w:rPr>
        <w:t> </w:t>
      </w:r>
      <w:r>
        <w:rPr/>
        <w:t>leverage</w:t>
      </w:r>
      <w:r>
        <w:rPr>
          <w:spacing w:val="-8"/>
        </w:rPr>
        <w:t> </w:t>
      </w:r>
      <w:r>
        <w:rPr/>
        <w:t>is</w:t>
      </w:r>
      <w:r>
        <w:rPr>
          <w:spacing w:val="-9"/>
        </w:rPr>
        <w:t> </w:t>
      </w:r>
      <w:r>
        <w:rPr/>
        <w:t>perceived</w:t>
      </w:r>
      <w:r>
        <w:rPr>
          <w:spacing w:val="-7"/>
        </w:rPr>
        <w:t> </w:t>
      </w:r>
      <w:r>
        <w:rPr/>
        <w:t>negatively by investors in the JII, likely due to the elevated financial risk associated with excessive debt. Moreover,</w:t>
      </w:r>
      <w:r>
        <w:rPr>
          <w:spacing w:val="-2"/>
        </w:rPr>
        <w:t> </w:t>
      </w:r>
      <w:r>
        <w:rPr/>
        <w:t>in</w:t>
      </w:r>
      <w:r>
        <w:rPr>
          <w:spacing w:val="-2"/>
        </w:rPr>
        <w:t> </w:t>
      </w:r>
      <w:r>
        <w:rPr/>
        <w:t>Islamic</w:t>
      </w:r>
      <w:r>
        <w:rPr>
          <w:spacing w:val="-5"/>
        </w:rPr>
        <w:t> </w:t>
      </w:r>
      <w:r>
        <w:rPr/>
        <w:t>finance,</w:t>
      </w:r>
      <w:r>
        <w:rPr>
          <w:spacing w:val="-2"/>
        </w:rPr>
        <w:t> </w:t>
      </w:r>
      <w:r>
        <w:rPr/>
        <w:t>debt-based</w:t>
      </w:r>
      <w:r>
        <w:rPr>
          <w:spacing w:val="-4"/>
        </w:rPr>
        <w:t> </w:t>
      </w:r>
      <w:r>
        <w:rPr/>
        <w:t>instruments</w:t>
      </w:r>
      <w:r>
        <w:rPr>
          <w:spacing w:val="-5"/>
        </w:rPr>
        <w:t> </w:t>
      </w:r>
      <w:r>
        <w:rPr/>
        <w:t>are</w:t>
      </w:r>
      <w:r>
        <w:rPr>
          <w:spacing w:val="-4"/>
        </w:rPr>
        <w:t> </w:t>
      </w:r>
      <w:r>
        <w:rPr/>
        <w:t>generally</w:t>
      </w:r>
      <w:r>
        <w:rPr>
          <w:spacing w:val="-5"/>
        </w:rPr>
        <w:t> </w:t>
      </w:r>
      <w:r>
        <w:rPr/>
        <w:t>discouraged,</w:t>
      </w:r>
      <w:r>
        <w:rPr>
          <w:spacing w:val="-5"/>
        </w:rPr>
        <w:t> </w:t>
      </w:r>
      <w:r>
        <w:rPr/>
        <w:t>reinforcing</w:t>
      </w:r>
      <w:r>
        <w:rPr>
          <w:spacing w:val="-5"/>
        </w:rPr>
        <w:t> </w:t>
      </w:r>
      <w:r>
        <w:rPr/>
        <w:t>the notion</w:t>
      </w:r>
      <w:r>
        <w:rPr>
          <w:spacing w:val="-1"/>
        </w:rPr>
        <w:t> </w:t>
      </w:r>
      <w:r>
        <w:rPr/>
        <w:t>that</w:t>
      </w:r>
      <w:r>
        <w:rPr>
          <w:spacing w:val="-1"/>
        </w:rPr>
        <w:t> </w:t>
      </w:r>
      <w:r>
        <w:rPr/>
        <w:t>low-debt</w:t>
      </w:r>
      <w:r>
        <w:rPr>
          <w:spacing w:val="-1"/>
        </w:rPr>
        <w:t> </w:t>
      </w:r>
      <w:r>
        <w:rPr/>
        <w:t>firms are</w:t>
      </w:r>
      <w:r>
        <w:rPr>
          <w:spacing w:val="-1"/>
        </w:rPr>
        <w:t> </w:t>
      </w:r>
      <w:r>
        <w:rPr/>
        <w:t>more attractive</w:t>
      </w:r>
      <w:r>
        <w:rPr>
          <w:spacing w:val="-2"/>
        </w:rPr>
        <w:t> </w:t>
      </w:r>
      <w:r>
        <w:rPr/>
        <w:t>to faith-based</w:t>
      </w:r>
      <w:r>
        <w:rPr>
          <w:spacing w:val="-1"/>
        </w:rPr>
        <w:t> </w:t>
      </w:r>
      <w:r>
        <w:rPr/>
        <w:t>investors</w:t>
      </w:r>
      <w:r>
        <w:rPr>
          <w:spacing w:val="-1"/>
        </w:rPr>
        <w:t> </w:t>
      </w:r>
      <w:r>
        <w:rPr/>
        <w:t>;</w:t>
      </w:r>
      <w:r>
        <w:rPr>
          <w:spacing w:val="-3"/>
        </w:rPr>
        <w:t> </w:t>
      </w:r>
      <w:r>
        <w:rPr/>
        <w:t>The</w:t>
      </w:r>
      <w:r>
        <w:rPr>
          <w:spacing w:val="-1"/>
        </w:rPr>
        <w:t> </w:t>
      </w:r>
      <w:r>
        <w:rPr/>
        <w:t>Price</w:t>
      </w:r>
      <w:r>
        <w:rPr>
          <w:spacing w:val="-1"/>
        </w:rPr>
        <w:t> </w:t>
      </w:r>
      <w:r>
        <w:rPr/>
        <w:t>Earning</w:t>
      </w:r>
      <w:r>
        <w:rPr>
          <w:spacing w:val="-2"/>
        </w:rPr>
        <w:t> </w:t>
      </w:r>
      <w:r>
        <w:rPr/>
        <w:t>Ratio (PER) shows a positive and significant relationship with stock prices. This aligns with classical valuation</w:t>
      </w:r>
      <w:r>
        <w:rPr>
          <w:spacing w:val="-11"/>
        </w:rPr>
        <w:t> </w:t>
      </w:r>
      <w:r>
        <w:rPr/>
        <w:t>theories</w:t>
      </w:r>
      <w:r>
        <w:rPr>
          <w:spacing w:val="-6"/>
        </w:rPr>
        <w:t> </w:t>
      </w:r>
      <w:r>
        <w:rPr/>
        <w:t>indicating</w:t>
      </w:r>
      <w:r>
        <w:rPr>
          <w:spacing w:val="-9"/>
        </w:rPr>
        <w:t> </w:t>
      </w:r>
      <w:r>
        <w:rPr/>
        <w:t>that</w:t>
      </w:r>
      <w:r>
        <w:rPr>
          <w:spacing w:val="-3"/>
        </w:rPr>
        <w:t> </w:t>
      </w:r>
      <w:r>
        <w:rPr/>
        <w:t>firms</w:t>
      </w:r>
      <w:r>
        <w:rPr>
          <w:spacing w:val="-8"/>
        </w:rPr>
        <w:t> </w:t>
      </w:r>
      <w:r>
        <w:rPr/>
        <w:t>with</w:t>
      </w:r>
      <w:r>
        <w:rPr>
          <w:spacing w:val="-7"/>
        </w:rPr>
        <w:t> </w:t>
      </w:r>
      <w:r>
        <w:rPr/>
        <w:t>higher</w:t>
      </w:r>
      <w:r>
        <w:rPr>
          <w:spacing w:val="38"/>
        </w:rPr>
        <w:t> </w:t>
      </w:r>
      <w:r>
        <w:rPr/>
        <w:t>PERs</w:t>
      </w:r>
      <w:r>
        <w:rPr>
          <w:spacing w:val="-4"/>
        </w:rPr>
        <w:t> </w:t>
      </w:r>
      <w:r>
        <w:rPr/>
        <w:t>are</w:t>
      </w:r>
      <w:r>
        <w:rPr>
          <w:spacing w:val="-6"/>
        </w:rPr>
        <w:t> </w:t>
      </w:r>
      <w:r>
        <w:rPr/>
        <w:t>often</w:t>
      </w:r>
      <w:r>
        <w:rPr>
          <w:spacing w:val="-4"/>
        </w:rPr>
        <w:t> </w:t>
      </w:r>
      <w:r>
        <w:rPr/>
        <w:t>seen</w:t>
      </w:r>
      <w:r>
        <w:rPr>
          <w:spacing w:val="-3"/>
        </w:rPr>
        <w:t> </w:t>
      </w:r>
      <w:r>
        <w:rPr/>
        <w:t>as</w:t>
      </w:r>
      <w:r>
        <w:rPr>
          <w:spacing w:val="-5"/>
        </w:rPr>
        <w:t> </w:t>
      </w:r>
      <w:r>
        <w:rPr/>
        <w:t>having</w:t>
      </w:r>
      <w:r>
        <w:rPr>
          <w:spacing w:val="-3"/>
        </w:rPr>
        <w:t> </w:t>
      </w:r>
      <w:r>
        <w:rPr/>
        <w:t>higher</w:t>
      </w:r>
      <w:r>
        <w:rPr>
          <w:spacing w:val="-2"/>
        </w:rPr>
        <w:t> </w:t>
      </w:r>
      <w:r>
        <w:rPr/>
        <w:t>growth potential</w:t>
      </w:r>
      <w:r>
        <w:rPr>
          <w:spacing w:val="-3"/>
        </w:rPr>
        <w:t> </w:t>
      </w:r>
      <w:r>
        <w:rPr/>
        <w:t>and</w:t>
      </w:r>
      <w:r>
        <w:rPr>
          <w:spacing w:val="-5"/>
        </w:rPr>
        <w:t> </w:t>
      </w:r>
      <w:r>
        <w:rPr/>
        <w:t>better</w:t>
      </w:r>
      <w:r>
        <w:rPr>
          <w:spacing w:val="-4"/>
        </w:rPr>
        <w:t> </w:t>
      </w:r>
      <w:r>
        <w:rPr/>
        <w:t>future</w:t>
      </w:r>
      <w:r>
        <w:rPr>
          <w:spacing w:val="-2"/>
        </w:rPr>
        <w:t> </w:t>
      </w:r>
      <w:r>
        <w:rPr/>
        <w:t>earnings</w:t>
      </w:r>
      <w:r>
        <w:rPr>
          <w:spacing w:val="-4"/>
        </w:rPr>
        <w:t> </w:t>
      </w:r>
      <w:r>
        <w:rPr/>
        <w:t>prospects.</w:t>
      </w:r>
      <w:r>
        <w:rPr>
          <w:spacing w:val="-5"/>
        </w:rPr>
        <w:t> </w:t>
      </w:r>
      <w:r>
        <w:rPr/>
        <w:t>The</w:t>
      </w:r>
      <w:r>
        <w:rPr>
          <w:spacing w:val="-2"/>
        </w:rPr>
        <w:t> </w:t>
      </w:r>
      <w:r>
        <w:rPr/>
        <w:t>result</w:t>
      </w:r>
      <w:r>
        <w:rPr>
          <w:spacing w:val="-3"/>
        </w:rPr>
        <w:t> </w:t>
      </w:r>
      <w:r>
        <w:rPr/>
        <w:t>also</w:t>
      </w:r>
      <w:r>
        <w:rPr>
          <w:spacing w:val="-6"/>
        </w:rPr>
        <w:t> </w:t>
      </w:r>
      <w:r>
        <w:rPr/>
        <w:t>highlights</w:t>
      </w:r>
      <w:r>
        <w:rPr>
          <w:spacing w:val="-4"/>
        </w:rPr>
        <w:t> </w:t>
      </w:r>
      <w:r>
        <w:rPr/>
        <w:t>that</w:t>
      </w:r>
      <w:r>
        <w:rPr>
          <w:spacing w:val="-3"/>
        </w:rPr>
        <w:t> </w:t>
      </w:r>
      <w:r>
        <w:rPr/>
        <w:t>JII</w:t>
      </w:r>
      <w:r>
        <w:rPr>
          <w:spacing w:val="-2"/>
        </w:rPr>
        <w:t> </w:t>
      </w:r>
      <w:r>
        <w:rPr/>
        <w:t>investors,</w:t>
      </w:r>
      <w:r>
        <w:rPr>
          <w:spacing w:val="-6"/>
        </w:rPr>
        <w:t> </w:t>
      </w:r>
      <w:r>
        <w:rPr/>
        <w:t>while Sharia-oriented,</w:t>
      </w:r>
      <w:r>
        <w:rPr>
          <w:spacing w:val="-4"/>
        </w:rPr>
        <w:t> </w:t>
      </w:r>
      <w:r>
        <w:rPr/>
        <w:t>still</w:t>
      </w:r>
      <w:r>
        <w:rPr>
          <w:spacing w:val="-4"/>
        </w:rPr>
        <w:t> </w:t>
      </w:r>
      <w:r>
        <w:rPr/>
        <w:t>consider</w:t>
      </w:r>
      <w:r>
        <w:rPr>
          <w:spacing w:val="-5"/>
        </w:rPr>
        <w:t> </w:t>
      </w:r>
      <w:r>
        <w:rPr/>
        <w:t>traditional</w:t>
      </w:r>
      <w:r>
        <w:rPr>
          <w:spacing w:val="-5"/>
        </w:rPr>
        <w:t> </w:t>
      </w:r>
      <w:r>
        <w:rPr/>
        <w:t>valuation</w:t>
      </w:r>
      <w:r>
        <w:rPr>
          <w:spacing w:val="-3"/>
        </w:rPr>
        <w:t> </w:t>
      </w:r>
      <w:r>
        <w:rPr/>
        <w:t>metrics</w:t>
      </w:r>
      <w:r>
        <w:rPr>
          <w:spacing w:val="-5"/>
        </w:rPr>
        <w:t> </w:t>
      </w:r>
      <w:r>
        <w:rPr/>
        <w:t>in</w:t>
      </w:r>
      <w:r>
        <w:rPr>
          <w:spacing w:val="-5"/>
        </w:rPr>
        <w:t> </w:t>
      </w:r>
      <w:r>
        <w:rPr/>
        <w:t>their</w:t>
      </w:r>
      <w:r>
        <w:rPr>
          <w:spacing w:val="-5"/>
        </w:rPr>
        <w:t> </w:t>
      </w:r>
      <w:r>
        <w:rPr/>
        <w:t>investment</w:t>
      </w:r>
      <w:r>
        <w:rPr>
          <w:spacing w:val="-5"/>
        </w:rPr>
        <w:t> </w:t>
      </w:r>
      <w:r>
        <w:rPr/>
        <w:t>decision-making</w:t>
      </w:r>
      <w:r>
        <w:rPr>
          <w:spacing w:val="-5"/>
        </w:rPr>
        <w:t> </w:t>
      </w:r>
      <w:r>
        <w:rPr/>
        <w:t>; The Dividend per Share (DPS) emerged as the strongest positive predictor of stock prices, signifying the critical role of consistent and attractive dividend policies in enhancing investor confidence.</w:t>
      </w:r>
      <w:r>
        <w:rPr>
          <w:spacing w:val="80"/>
        </w:rPr>
        <w:t> </w:t>
      </w:r>
      <w:r>
        <w:rPr/>
        <w:t>In</w:t>
      </w:r>
      <w:r>
        <w:rPr>
          <w:spacing w:val="80"/>
        </w:rPr>
        <w:t> </w:t>
      </w:r>
      <w:r>
        <w:rPr/>
        <w:t>Islamic</w:t>
      </w:r>
      <w:r>
        <w:rPr>
          <w:spacing w:val="80"/>
        </w:rPr>
        <w:t> </w:t>
      </w:r>
      <w:r>
        <w:rPr/>
        <w:t>finance,</w:t>
      </w:r>
      <w:r>
        <w:rPr>
          <w:spacing w:val="80"/>
        </w:rPr>
        <w:t> </w:t>
      </w:r>
      <w:r>
        <w:rPr/>
        <w:t>where</w:t>
      </w:r>
      <w:r>
        <w:rPr>
          <w:spacing w:val="80"/>
        </w:rPr>
        <w:t> </w:t>
      </w:r>
      <w:r>
        <w:rPr/>
        <w:t>interest-based</w:t>
      </w:r>
      <w:r>
        <w:rPr>
          <w:spacing w:val="80"/>
        </w:rPr>
        <w:t> </w:t>
      </w:r>
      <w:r>
        <w:rPr/>
        <w:t>income</w:t>
      </w:r>
      <w:r>
        <w:rPr>
          <w:spacing w:val="80"/>
        </w:rPr>
        <w:t> </w:t>
      </w:r>
      <w:r>
        <w:rPr/>
        <w:t>is</w:t>
      </w:r>
      <w:r>
        <w:rPr>
          <w:spacing w:val="80"/>
        </w:rPr>
        <w:t> </w:t>
      </w:r>
      <w:r>
        <w:rPr/>
        <w:t>prohibited,</w:t>
      </w:r>
    </w:p>
    <w:p>
      <w:pPr>
        <w:pStyle w:val="BodyText"/>
        <w:spacing w:after="0" w:line="360" w:lineRule="auto"/>
        <w:jc w:val="both"/>
        <w:sectPr>
          <w:pgSz w:w="12240" w:h="15840"/>
          <w:pgMar w:header="709" w:footer="0" w:top="1820" w:bottom="280" w:left="992" w:right="1133"/>
        </w:sectPr>
      </w:pPr>
    </w:p>
    <w:p>
      <w:pPr>
        <w:pStyle w:val="BodyText"/>
        <w:spacing w:line="362" w:lineRule="auto" w:before="44"/>
        <w:ind w:left="87" w:right="293"/>
        <w:jc w:val="both"/>
      </w:pPr>
      <w:r>
        <w:rPr/>
        <w:t>dividends</w:t>
      </w:r>
      <w:r>
        <w:rPr>
          <w:spacing w:val="-14"/>
        </w:rPr>
        <w:t> </w:t>
      </w:r>
      <w:r>
        <w:rPr/>
        <w:t>serve</w:t>
      </w:r>
      <w:r>
        <w:rPr>
          <w:spacing w:val="-14"/>
        </w:rPr>
        <w:t> </w:t>
      </w:r>
      <w:r>
        <w:rPr/>
        <w:t>as</w:t>
      </w:r>
      <w:r>
        <w:rPr>
          <w:spacing w:val="-13"/>
        </w:rPr>
        <w:t> </w:t>
      </w:r>
      <w:r>
        <w:rPr/>
        <w:t>a</w:t>
      </w:r>
      <w:r>
        <w:rPr>
          <w:spacing w:val="-14"/>
        </w:rPr>
        <w:t> </w:t>
      </w:r>
      <w:r>
        <w:rPr/>
        <w:t>primary</w:t>
      </w:r>
      <w:r>
        <w:rPr>
          <w:spacing w:val="-13"/>
        </w:rPr>
        <w:t> </w:t>
      </w:r>
      <w:r>
        <w:rPr/>
        <w:t>source</w:t>
      </w:r>
      <w:r>
        <w:rPr>
          <w:spacing w:val="-14"/>
        </w:rPr>
        <w:t> </w:t>
      </w:r>
      <w:r>
        <w:rPr/>
        <w:t>of</w:t>
      </w:r>
      <w:r>
        <w:rPr>
          <w:spacing w:val="-13"/>
        </w:rPr>
        <w:t> </w:t>
      </w:r>
      <w:r>
        <w:rPr/>
        <w:t>permissible</w:t>
      </w:r>
      <w:r>
        <w:rPr>
          <w:spacing w:val="-14"/>
        </w:rPr>
        <w:t> </w:t>
      </w:r>
      <w:r>
        <w:rPr/>
        <w:t>returns.</w:t>
      </w:r>
      <w:r>
        <w:rPr>
          <w:spacing w:val="-14"/>
        </w:rPr>
        <w:t> </w:t>
      </w:r>
      <w:r>
        <w:rPr/>
        <w:t>This</w:t>
      </w:r>
      <w:r>
        <w:rPr>
          <w:spacing w:val="-13"/>
        </w:rPr>
        <w:t> </w:t>
      </w:r>
      <w:r>
        <w:rPr/>
        <w:t>elevates</w:t>
      </w:r>
      <w:r>
        <w:rPr>
          <w:spacing w:val="-14"/>
        </w:rPr>
        <w:t> </w:t>
      </w:r>
      <w:r>
        <w:rPr/>
        <w:t>the</w:t>
      </w:r>
      <w:r>
        <w:rPr>
          <w:spacing w:val="-13"/>
        </w:rPr>
        <w:t> </w:t>
      </w:r>
      <w:r>
        <w:rPr/>
        <w:t>importance</w:t>
      </w:r>
      <w:r>
        <w:rPr>
          <w:spacing w:val="-14"/>
        </w:rPr>
        <w:t> </w:t>
      </w:r>
      <w:r>
        <w:rPr/>
        <w:t>of</w:t>
      </w:r>
      <w:r>
        <w:rPr>
          <w:spacing w:val="-13"/>
        </w:rPr>
        <w:t> </w:t>
      </w:r>
      <w:r>
        <w:rPr/>
        <w:t>DPS</w:t>
      </w:r>
      <w:r>
        <w:rPr>
          <w:spacing w:val="-10"/>
        </w:rPr>
        <w:t> </w:t>
      </w:r>
      <w:r>
        <w:rPr/>
        <w:t>in</w:t>
      </w:r>
      <w:r>
        <w:rPr>
          <w:spacing w:val="-10"/>
        </w:rPr>
        <w:t> </w:t>
      </w:r>
      <w:r>
        <w:rPr/>
        <w:t>the valuation framework of Islamic stocks. Collectively, these findings affirm that while Islamic markets may</w:t>
      </w:r>
      <w:r>
        <w:rPr>
          <w:spacing w:val="-3"/>
        </w:rPr>
        <w:t> </w:t>
      </w:r>
      <w:r>
        <w:rPr/>
        <w:t>have</w:t>
      </w:r>
      <w:r>
        <w:rPr>
          <w:spacing w:val="-2"/>
        </w:rPr>
        <w:t> </w:t>
      </w:r>
      <w:r>
        <w:rPr/>
        <w:t>unique</w:t>
      </w:r>
      <w:r>
        <w:rPr>
          <w:spacing w:val="-2"/>
        </w:rPr>
        <w:t> </w:t>
      </w:r>
      <w:r>
        <w:rPr/>
        <w:t>regulatory</w:t>
      </w:r>
      <w:r>
        <w:rPr>
          <w:spacing w:val="-3"/>
        </w:rPr>
        <w:t> </w:t>
      </w:r>
      <w:r>
        <w:rPr/>
        <w:t>and</w:t>
      </w:r>
      <w:r>
        <w:rPr>
          <w:spacing w:val="-2"/>
        </w:rPr>
        <w:t> </w:t>
      </w:r>
      <w:r>
        <w:rPr/>
        <w:t>ethical</w:t>
      </w:r>
      <w:r>
        <w:rPr>
          <w:spacing w:val="-2"/>
        </w:rPr>
        <w:t> </w:t>
      </w:r>
      <w:r>
        <w:rPr/>
        <w:t>standards,</w:t>
      </w:r>
      <w:r>
        <w:rPr>
          <w:spacing w:val="-3"/>
        </w:rPr>
        <w:t> </w:t>
      </w:r>
      <w:r>
        <w:rPr/>
        <w:t>the</w:t>
      </w:r>
      <w:r>
        <w:rPr>
          <w:spacing w:val="-2"/>
        </w:rPr>
        <w:t> </w:t>
      </w:r>
      <w:r>
        <w:rPr/>
        <w:t>core</w:t>
      </w:r>
      <w:r>
        <w:rPr>
          <w:spacing w:val="-4"/>
        </w:rPr>
        <w:t> </w:t>
      </w:r>
      <w:r>
        <w:rPr/>
        <w:t>financial</w:t>
      </w:r>
      <w:r>
        <w:rPr>
          <w:spacing w:val="-2"/>
        </w:rPr>
        <w:t> </w:t>
      </w:r>
      <w:r>
        <w:rPr/>
        <w:t>fundamentals—such</w:t>
      </w:r>
      <w:r>
        <w:rPr>
          <w:spacing w:val="-2"/>
        </w:rPr>
        <w:t> </w:t>
      </w:r>
      <w:r>
        <w:rPr/>
        <w:t>as</w:t>
      </w:r>
      <w:r>
        <w:rPr>
          <w:spacing w:val="-3"/>
        </w:rPr>
        <w:t> </w:t>
      </w:r>
      <w:r>
        <w:rPr/>
        <w:t>capital structure,</w:t>
      </w:r>
      <w:r>
        <w:rPr>
          <w:spacing w:val="-14"/>
        </w:rPr>
        <w:t> </w:t>
      </w:r>
      <w:r>
        <w:rPr/>
        <w:t>earnings</w:t>
      </w:r>
      <w:r>
        <w:rPr>
          <w:spacing w:val="-14"/>
        </w:rPr>
        <w:t> </w:t>
      </w:r>
      <w:r>
        <w:rPr/>
        <w:t>potential,</w:t>
      </w:r>
      <w:r>
        <w:rPr>
          <w:spacing w:val="-13"/>
        </w:rPr>
        <w:t> </w:t>
      </w:r>
      <w:r>
        <w:rPr/>
        <w:t>and</w:t>
      </w:r>
      <w:r>
        <w:rPr>
          <w:spacing w:val="-14"/>
        </w:rPr>
        <w:t> </w:t>
      </w:r>
      <w:r>
        <w:rPr/>
        <w:t>payout</w:t>
      </w:r>
      <w:r>
        <w:rPr>
          <w:spacing w:val="-13"/>
        </w:rPr>
        <w:t> </w:t>
      </w:r>
      <w:r>
        <w:rPr/>
        <w:t>policies—continue</w:t>
      </w:r>
      <w:r>
        <w:rPr>
          <w:spacing w:val="-14"/>
        </w:rPr>
        <w:t> </w:t>
      </w:r>
      <w:r>
        <w:rPr/>
        <w:t>to</w:t>
      </w:r>
      <w:r>
        <w:rPr>
          <w:spacing w:val="-13"/>
        </w:rPr>
        <w:t> </w:t>
      </w:r>
      <w:r>
        <w:rPr/>
        <w:t>play</w:t>
      </w:r>
      <w:r>
        <w:rPr>
          <w:spacing w:val="-14"/>
        </w:rPr>
        <w:t> </w:t>
      </w:r>
      <w:r>
        <w:rPr/>
        <w:t>a</w:t>
      </w:r>
      <w:r>
        <w:rPr>
          <w:spacing w:val="-14"/>
        </w:rPr>
        <w:t> </w:t>
      </w:r>
      <w:r>
        <w:rPr/>
        <w:t>vital</w:t>
      </w:r>
      <w:r>
        <w:rPr>
          <w:spacing w:val="-13"/>
        </w:rPr>
        <w:t> </w:t>
      </w:r>
      <w:r>
        <w:rPr/>
        <w:t>role</w:t>
      </w:r>
      <w:r>
        <w:rPr>
          <w:spacing w:val="-14"/>
        </w:rPr>
        <w:t> </w:t>
      </w:r>
      <w:r>
        <w:rPr/>
        <w:t>in</w:t>
      </w:r>
      <w:r>
        <w:rPr>
          <w:spacing w:val="-13"/>
        </w:rPr>
        <w:t> </w:t>
      </w:r>
      <w:r>
        <w:rPr/>
        <w:t>influencing</w:t>
      </w:r>
      <w:r>
        <w:rPr>
          <w:spacing w:val="-14"/>
        </w:rPr>
        <w:t> </w:t>
      </w:r>
      <w:r>
        <w:rPr/>
        <w:t>investor </w:t>
      </w:r>
      <w:r>
        <w:rPr>
          <w:spacing w:val="-2"/>
        </w:rPr>
        <w:t>behavior</w:t>
      </w:r>
      <w:r>
        <w:rPr>
          <w:spacing w:val="-12"/>
        </w:rPr>
        <w:t> </w:t>
      </w:r>
      <w:r>
        <w:rPr>
          <w:spacing w:val="-2"/>
        </w:rPr>
        <w:t>and</w:t>
      </w:r>
      <w:r>
        <w:rPr>
          <w:spacing w:val="-7"/>
        </w:rPr>
        <w:t> </w:t>
      </w:r>
      <w:r>
        <w:rPr>
          <w:spacing w:val="-2"/>
        </w:rPr>
        <w:t>stock</w:t>
      </w:r>
      <w:r>
        <w:rPr>
          <w:spacing w:val="19"/>
        </w:rPr>
        <w:t> </w:t>
      </w:r>
      <w:r>
        <w:rPr>
          <w:spacing w:val="-2"/>
        </w:rPr>
        <w:t>price</w:t>
      </w:r>
      <w:r>
        <w:rPr>
          <w:spacing w:val="-4"/>
        </w:rPr>
        <w:t> </w:t>
      </w:r>
      <w:r>
        <w:rPr>
          <w:spacing w:val="-2"/>
        </w:rPr>
        <w:t>dynamics.</w:t>
      </w:r>
      <w:r>
        <w:rPr>
          <w:spacing w:val="-6"/>
        </w:rPr>
        <w:t> </w:t>
      </w:r>
      <w:r>
        <w:rPr>
          <w:spacing w:val="-2"/>
        </w:rPr>
        <w:t>This</w:t>
      </w:r>
      <w:r>
        <w:rPr>
          <w:spacing w:val="-9"/>
        </w:rPr>
        <w:t> </w:t>
      </w:r>
      <w:r>
        <w:rPr>
          <w:spacing w:val="-2"/>
        </w:rPr>
        <w:t>study</w:t>
      </w:r>
      <w:r>
        <w:rPr>
          <w:spacing w:val="-12"/>
        </w:rPr>
        <w:t> </w:t>
      </w:r>
      <w:r>
        <w:rPr>
          <w:spacing w:val="-2"/>
        </w:rPr>
        <w:t>enriches the</w:t>
      </w:r>
      <w:r>
        <w:rPr>
          <w:spacing w:val="-6"/>
        </w:rPr>
        <w:t> </w:t>
      </w:r>
      <w:r>
        <w:rPr>
          <w:spacing w:val="-2"/>
        </w:rPr>
        <w:t>theoretical</w:t>
      </w:r>
      <w:r>
        <w:rPr>
          <w:spacing w:val="-12"/>
        </w:rPr>
        <w:t> </w:t>
      </w:r>
      <w:r>
        <w:rPr>
          <w:spacing w:val="-2"/>
        </w:rPr>
        <w:t>discourse in</w:t>
      </w:r>
      <w:r>
        <w:rPr>
          <w:spacing w:val="-6"/>
        </w:rPr>
        <w:t> </w:t>
      </w:r>
      <w:r>
        <w:rPr>
          <w:spacing w:val="-2"/>
        </w:rPr>
        <w:t>several</w:t>
      </w:r>
      <w:r>
        <w:rPr>
          <w:spacing w:val="-12"/>
        </w:rPr>
        <w:t> </w:t>
      </w:r>
      <w:r>
        <w:rPr>
          <w:spacing w:val="-2"/>
        </w:rPr>
        <w:t>ways: First, </w:t>
      </w:r>
      <w:r>
        <w:rPr/>
        <w:t>it</w:t>
      </w:r>
      <w:r>
        <w:rPr>
          <w:spacing w:val="-4"/>
        </w:rPr>
        <w:t> </w:t>
      </w:r>
      <w:r>
        <w:rPr/>
        <w:t>supports</w:t>
      </w:r>
      <w:r>
        <w:rPr>
          <w:spacing w:val="-7"/>
        </w:rPr>
        <w:t> </w:t>
      </w:r>
      <w:r>
        <w:rPr/>
        <w:t>the</w:t>
      </w:r>
      <w:r>
        <w:rPr>
          <w:spacing w:val="-6"/>
        </w:rPr>
        <w:t> </w:t>
      </w:r>
      <w:r>
        <w:rPr/>
        <w:t>Signaling</w:t>
      </w:r>
      <w:r>
        <w:rPr>
          <w:spacing w:val="-7"/>
        </w:rPr>
        <w:t> </w:t>
      </w:r>
      <w:r>
        <w:rPr/>
        <w:t>Theory,</w:t>
      </w:r>
      <w:r>
        <w:rPr>
          <w:spacing w:val="-7"/>
        </w:rPr>
        <w:t> </w:t>
      </w:r>
      <w:r>
        <w:rPr/>
        <w:t>where</w:t>
      </w:r>
      <w:r>
        <w:rPr>
          <w:spacing w:val="-6"/>
        </w:rPr>
        <w:t> </w:t>
      </w:r>
      <w:r>
        <w:rPr/>
        <w:t>dividend</w:t>
      </w:r>
      <w:r>
        <w:rPr>
          <w:spacing w:val="-8"/>
        </w:rPr>
        <w:t> </w:t>
      </w:r>
      <w:r>
        <w:rPr/>
        <w:t>payments</w:t>
      </w:r>
      <w:r>
        <w:rPr>
          <w:spacing w:val="-4"/>
        </w:rPr>
        <w:t> </w:t>
      </w:r>
      <w:r>
        <w:rPr/>
        <w:t>are</w:t>
      </w:r>
      <w:r>
        <w:rPr>
          <w:spacing w:val="-4"/>
        </w:rPr>
        <w:t> </w:t>
      </w:r>
      <w:r>
        <w:rPr/>
        <w:t>interpreted</w:t>
      </w:r>
      <w:r>
        <w:rPr>
          <w:spacing w:val="-4"/>
        </w:rPr>
        <w:t> </w:t>
      </w:r>
      <w:r>
        <w:rPr/>
        <w:t>as</w:t>
      </w:r>
      <w:r>
        <w:rPr>
          <w:spacing w:val="-6"/>
        </w:rPr>
        <w:t> </w:t>
      </w:r>
      <w:r>
        <w:rPr/>
        <w:t>a</w:t>
      </w:r>
      <w:r>
        <w:rPr>
          <w:spacing w:val="-6"/>
        </w:rPr>
        <w:t> </w:t>
      </w:r>
      <w:r>
        <w:rPr/>
        <w:t>positive</w:t>
      </w:r>
      <w:r>
        <w:rPr>
          <w:spacing w:val="-4"/>
        </w:rPr>
        <w:t> </w:t>
      </w:r>
      <w:r>
        <w:rPr/>
        <w:t>signal</w:t>
      </w:r>
      <w:r>
        <w:rPr>
          <w:spacing w:val="-6"/>
        </w:rPr>
        <w:t> </w:t>
      </w:r>
      <w:r>
        <w:rPr/>
        <w:t>about a</w:t>
      </w:r>
      <w:r>
        <w:rPr>
          <w:spacing w:val="-4"/>
        </w:rPr>
        <w:t> </w:t>
      </w:r>
      <w:r>
        <w:rPr/>
        <w:t>firm’s</w:t>
      </w:r>
      <w:r>
        <w:rPr>
          <w:spacing w:val="-6"/>
        </w:rPr>
        <w:t> </w:t>
      </w:r>
      <w:r>
        <w:rPr/>
        <w:t>future</w:t>
      </w:r>
      <w:r>
        <w:rPr>
          <w:spacing w:val="-8"/>
        </w:rPr>
        <w:t> </w:t>
      </w:r>
      <w:r>
        <w:rPr/>
        <w:t>prospects</w:t>
      </w:r>
      <w:r>
        <w:rPr>
          <w:spacing w:val="-7"/>
        </w:rPr>
        <w:t> </w:t>
      </w:r>
      <w:r>
        <w:rPr/>
        <w:t>and</w:t>
      </w:r>
      <w:r>
        <w:rPr>
          <w:spacing w:val="-5"/>
        </w:rPr>
        <w:t> </w:t>
      </w:r>
      <w:r>
        <w:rPr/>
        <w:t>financial</w:t>
      </w:r>
      <w:r>
        <w:rPr>
          <w:spacing w:val="-6"/>
        </w:rPr>
        <w:t> </w:t>
      </w:r>
      <w:r>
        <w:rPr/>
        <w:t>health.</w:t>
      </w:r>
      <w:r>
        <w:rPr>
          <w:spacing w:val="-5"/>
        </w:rPr>
        <w:t> </w:t>
      </w:r>
      <w:r>
        <w:rPr/>
        <w:t>High</w:t>
      </w:r>
      <w:r>
        <w:rPr>
          <w:spacing w:val="-5"/>
        </w:rPr>
        <w:t> </w:t>
      </w:r>
      <w:r>
        <w:rPr/>
        <w:t>DPS</w:t>
      </w:r>
      <w:r>
        <w:rPr>
          <w:spacing w:val="-6"/>
        </w:rPr>
        <w:t> </w:t>
      </w:r>
      <w:r>
        <w:rPr/>
        <w:t>acts</w:t>
      </w:r>
      <w:r>
        <w:rPr>
          <w:spacing w:val="-7"/>
        </w:rPr>
        <w:t> </w:t>
      </w:r>
      <w:r>
        <w:rPr/>
        <w:t>as</w:t>
      </w:r>
      <w:r>
        <w:rPr>
          <w:spacing w:val="-4"/>
        </w:rPr>
        <w:t> </w:t>
      </w:r>
      <w:r>
        <w:rPr/>
        <w:t>an</w:t>
      </w:r>
      <w:r>
        <w:rPr>
          <w:spacing w:val="-5"/>
        </w:rPr>
        <w:t> </w:t>
      </w:r>
      <w:r>
        <w:rPr/>
        <w:t>assurance</w:t>
      </w:r>
      <w:r>
        <w:rPr>
          <w:spacing w:val="-3"/>
        </w:rPr>
        <w:t> </w:t>
      </w:r>
      <w:r>
        <w:rPr/>
        <w:t>mechanism</w:t>
      </w:r>
      <w:r>
        <w:rPr>
          <w:spacing w:val="-6"/>
        </w:rPr>
        <w:t> </w:t>
      </w:r>
      <w:r>
        <w:rPr/>
        <w:t>to</w:t>
      </w:r>
      <w:r>
        <w:rPr>
          <w:spacing w:val="-6"/>
        </w:rPr>
        <w:t> </w:t>
      </w:r>
      <w:r>
        <w:rPr/>
        <w:t>investors regarding corporate profitability and sustainability ; Second, it aligns with the Trade-Off Theory of capital structure, where firms balance the benefits of debt (e.g., tax shields) against the costs of potential financial distress. The negative impact of DER in this study suggests that JII firms may not enjoy</w:t>
      </w:r>
      <w:r>
        <w:rPr>
          <w:spacing w:val="-9"/>
        </w:rPr>
        <w:t> </w:t>
      </w:r>
      <w:r>
        <w:rPr/>
        <w:t>strong</w:t>
      </w:r>
      <w:r>
        <w:rPr>
          <w:spacing w:val="-11"/>
        </w:rPr>
        <w:t> </w:t>
      </w:r>
      <w:r>
        <w:rPr/>
        <w:t>tax</w:t>
      </w:r>
      <w:r>
        <w:rPr>
          <w:spacing w:val="-9"/>
        </w:rPr>
        <w:t> </w:t>
      </w:r>
      <w:r>
        <w:rPr/>
        <w:t>advantages</w:t>
      </w:r>
      <w:r>
        <w:rPr>
          <w:spacing w:val="-9"/>
        </w:rPr>
        <w:t> </w:t>
      </w:r>
      <w:r>
        <w:rPr/>
        <w:t>or</w:t>
      </w:r>
      <w:r>
        <w:rPr>
          <w:spacing w:val="-8"/>
        </w:rPr>
        <w:t> </w:t>
      </w:r>
      <w:r>
        <w:rPr/>
        <w:t>that</w:t>
      </w:r>
      <w:r>
        <w:rPr>
          <w:spacing w:val="-8"/>
        </w:rPr>
        <w:t> </w:t>
      </w:r>
      <w:r>
        <w:rPr/>
        <w:t>investors</w:t>
      </w:r>
      <w:r>
        <w:rPr>
          <w:spacing w:val="-11"/>
        </w:rPr>
        <w:t> </w:t>
      </w:r>
      <w:r>
        <w:rPr/>
        <w:t>place</w:t>
      </w:r>
      <w:r>
        <w:rPr>
          <w:spacing w:val="-8"/>
        </w:rPr>
        <w:t> </w:t>
      </w:r>
      <w:r>
        <w:rPr/>
        <w:t>a</w:t>
      </w:r>
      <w:r>
        <w:rPr>
          <w:spacing w:val="-9"/>
        </w:rPr>
        <w:t> </w:t>
      </w:r>
      <w:r>
        <w:rPr/>
        <w:t>greater</w:t>
      </w:r>
      <w:r>
        <w:rPr>
          <w:spacing w:val="-11"/>
        </w:rPr>
        <w:t> </w:t>
      </w:r>
      <w:r>
        <w:rPr/>
        <w:t>premium</w:t>
      </w:r>
      <w:r>
        <w:rPr>
          <w:spacing w:val="-8"/>
        </w:rPr>
        <w:t> </w:t>
      </w:r>
      <w:r>
        <w:rPr/>
        <w:t>on</w:t>
      </w:r>
      <w:r>
        <w:rPr>
          <w:spacing w:val="-10"/>
        </w:rPr>
        <w:t> </w:t>
      </w:r>
      <w:r>
        <w:rPr/>
        <w:t>financial</w:t>
      </w:r>
      <w:r>
        <w:rPr>
          <w:spacing w:val="-11"/>
        </w:rPr>
        <w:t> </w:t>
      </w:r>
      <w:r>
        <w:rPr/>
        <w:t>prudence</w:t>
      </w:r>
      <w:r>
        <w:rPr>
          <w:spacing w:val="-11"/>
        </w:rPr>
        <w:t> </w:t>
      </w:r>
      <w:r>
        <w:rPr/>
        <w:t>than</w:t>
      </w:r>
      <w:r>
        <w:rPr>
          <w:spacing w:val="-10"/>
        </w:rPr>
        <w:t> </w:t>
      </w:r>
      <w:r>
        <w:rPr/>
        <w:t>on aggressive financing ; Third, the results contribute to Behavioral Finance within Islamic markets, illustrating how ethical and religious values can shape financial decision-making and modify the effects of traditional ratios ; Additionally, the study bridges a gap in the literature by applying mainstream financial theories in the context of a Sharia-compliant index, suggesting that while certain investor preferences differ, underlying valuation models remain partially convergent.</w:t>
      </w:r>
    </w:p>
    <w:p>
      <w:pPr>
        <w:pStyle w:val="BodyText"/>
        <w:spacing w:before="139"/>
      </w:pPr>
    </w:p>
    <w:p>
      <w:pPr>
        <w:pStyle w:val="Heading1"/>
      </w:pPr>
      <w:r>
        <w:rPr>
          <w:spacing w:val="-2"/>
        </w:rPr>
        <w:t>REFERENCE</w:t>
      </w:r>
    </w:p>
    <w:p>
      <w:pPr>
        <w:pStyle w:val="BodyText"/>
        <w:spacing w:line="362" w:lineRule="auto" w:before="146"/>
        <w:ind w:left="1168" w:right="313" w:hanging="720"/>
        <w:jc w:val="both"/>
      </w:pPr>
      <w:r>
        <w:rPr/>
        <w:t>Abdullah, M., &amp; Razak, D. A. (2021). Islamic financial discipline and investor behavior: Evidence from Shariah stock markets. Journal of Islamic Finance, 10(2), 45–58.</w:t>
      </w:r>
    </w:p>
    <w:p>
      <w:pPr>
        <w:pStyle w:val="BodyText"/>
        <w:spacing w:line="360" w:lineRule="auto" w:before="270"/>
        <w:ind w:left="1168" w:right="298" w:hanging="720"/>
        <w:jc w:val="both"/>
      </w:pPr>
      <w:r>
        <w:rPr/>
        <w:t>Ahmad,</w:t>
      </w:r>
      <w:r>
        <w:rPr>
          <w:spacing w:val="-13"/>
        </w:rPr>
        <w:t> </w:t>
      </w:r>
      <w:r>
        <w:rPr/>
        <w:t>M.,</w:t>
      </w:r>
      <w:r>
        <w:rPr>
          <w:spacing w:val="-9"/>
        </w:rPr>
        <w:t> </w:t>
      </w:r>
      <w:r>
        <w:rPr/>
        <w:t>&amp;</w:t>
      </w:r>
      <w:r>
        <w:rPr>
          <w:spacing w:val="-12"/>
        </w:rPr>
        <w:t> </w:t>
      </w:r>
      <w:r>
        <w:rPr/>
        <w:t>Osman,</w:t>
      </w:r>
      <w:r>
        <w:rPr>
          <w:spacing w:val="-11"/>
        </w:rPr>
        <w:t> </w:t>
      </w:r>
      <w:r>
        <w:rPr/>
        <w:t>F.</w:t>
      </w:r>
      <w:r>
        <w:rPr>
          <w:spacing w:val="-14"/>
        </w:rPr>
        <w:t> </w:t>
      </w:r>
      <w:r>
        <w:rPr/>
        <w:t>(2020).</w:t>
      </w:r>
      <w:r>
        <w:rPr>
          <w:spacing w:val="-9"/>
        </w:rPr>
        <w:t> </w:t>
      </w:r>
      <w:r>
        <w:rPr/>
        <w:t>Financial</w:t>
      </w:r>
      <w:r>
        <w:rPr>
          <w:spacing w:val="-11"/>
        </w:rPr>
        <w:t> </w:t>
      </w:r>
      <w:r>
        <w:rPr/>
        <w:t>ratio</w:t>
      </w:r>
      <w:r>
        <w:rPr>
          <w:spacing w:val="-11"/>
        </w:rPr>
        <w:t> </w:t>
      </w:r>
      <w:r>
        <w:rPr/>
        <w:t>analysis</w:t>
      </w:r>
      <w:r>
        <w:rPr>
          <w:spacing w:val="-9"/>
        </w:rPr>
        <w:t> </w:t>
      </w:r>
      <w:r>
        <w:rPr/>
        <w:t>and</w:t>
      </w:r>
      <w:r>
        <w:rPr>
          <w:spacing w:val="-8"/>
        </w:rPr>
        <w:t> </w:t>
      </w:r>
      <w:r>
        <w:rPr/>
        <w:t>stock</w:t>
      </w:r>
      <w:r>
        <w:rPr>
          <w:spacing w:val="-12"/>
        </w:rPr>
        <w:t> </w:t>
      </w:r>
      <w:r>
        <w:rPr/>
        <w:t>price</w:t>
      </w:r>
      <w:r>
        <w:rPr>
          <w:spacing w:val="-11"/>
        </w:rPr>
        <w:t> </w:t>
      </w:r>
      <w:r>
        <w:rPr/>
        <w:t>prediction:</w:t>
      </w:r>
      <w:r>
        <w:rPr>
          <w:spacing w:val="-11"/>
        </w:rPr>
        <w:t> </w:t>
      </w:r>
      <w:r>
        <w:rPr/>
        <w:t>Evidence</w:t>
      </w:r>
      <w:r>
        <w:rPr>
          <w:spacing w:val="-11"/>
        </w:rPr>
        <w:t> </w:t>
      </w:r>
      <w:r>
        <w:rPr/>
        <w:t>from Islamic</w:t>
      </w:r>
      <w:r>
        <w:rPr>
          <w:spacing w:val="-4"/>
        </w:rPr>
        <w:t> </w:t>
      </w:r>
      <w:r>
        <w:rPr/>
        <w:t>equity</w:t>
      </w:r>
      <w:r>
        <w:rPr>
          <w:spacing w:val="-3"/>
        </w:rPr>
        <w:t> </w:t>
      </w:r>
      <w:r>
        <w:rPr/>
        <w:t>markets.</w:t>
      </w:r>
      <w:r>
        <w:rPr>
          <w:spacing w:val="-3"/>
        </w:rPr>
        <w:t> </w:t>
      </w:r>
      <w:r>
        <w:rPr/>
        <w:t>International</w:t>
      </w:r>
      <w:r>
        <w:rPr>
          <w:spacing w:val="-4"/>
        </w:rPr>
        <w:t> </w:t>
      </w:r>
      <w:r>
        <w:rPr/>
        <w:t>Journal</w:t>
      </w:r>
      <w:r>
        <w:rPr>
          <w:spacing w:val="-4"/>
        </w:rPr>
        <w:t> </w:t>
      </w:r>
      <w:r>
        <w:rPr/>
        <w:t>of</w:t>
      </w:r>
      <w:r>
        <w:rPr>
          <w:spacing w:val="-4"/>
        </w:rPr>
        <w:t> </w:t>
      </w:r>
      <w:r>
        <w:rPr/>
        <w:t>Islamic</w:t>
      </w:r>
      <w:r>
        <w:rPr>
          <w:spacing w:val="-4"/>
        </w:rPr>
        <w:t> </w:t>
      </w:r>
      <w:r>
        <w:rPr/>
        <w:t>Economics</w:t>
      </w:r>
      <w:r>
        <w:rPr>
          <w:spacing w:val="-3"/>
        </w:rPr>
        <w:t> </w:t>
      </w:r>
      <w:r>
        <w:rPr/>
        <w:t>and</w:t>
      </w:r>
      <w:r>
        <w:rPr>
          <w:spacing w:val="-4"/>
        </w:rPr>
        <w:t> </w:t>
      </w:r>
      <w:r>
        <w:rPr/>
        <w:t>Finance,</w:t>
      </w:r>
      <w:r>
        <w:rPr>
          <w:spacing w:val="-2"/>
        </w:rPr>
        <w:t> </w:t>
      </w:r>
      <w:r>
        <w:rPr/>
        <w:t>3(1), 55– </w:t>
      </w:r>
      <w:r>
        <w:rPr>
          <w:spacing w:val="-4"/>
        </w:rPr>
        <w:t>67.</w:t>
      </w:r>
    </w:p>
    <w:p>
      <w:pPr>
        <w:pStyle w:val="BodyText"/>
        <w:spacing w:before="4"/>
      </w:pPr>
    </w:p>
    <w:p>
      <w:pPr>
        <w:pStyle w:val="BodyText"/>
        <w:spacing w:line="360" w:lineRule="auto"/>
        <w:ind w:left="1168" w:right="290" w:hanging="720"/>
        <w:jc w:val="both"/>
      </w:pPr>
      <w:r>
        <w:rPr/>
        <w:t>Alam, N., &amp; Rizvi, S. A. R. (2020). Empirical insights into Shariah-compliant equities: Risk- return relationship. International Review of Financial Analysis, 69, 101462. </w:t>
      </w:r>
      <w:r>
        <w:rPr>
          <w:spacing w:val="-2"/>
        </w:rPr>
        <w:t>https://doi.org/10.1016/j.irfa.2020.101462</w:t>
      </w:r>
    </w:p>
    <w:p>
      <w:pPr>
        <w:pStyle w:val="BodyText"/>
        <w:spacing w:before="11"/>
      </w:pPr>
    </w:p>
    <w:p>
      <w:pPr>
        <w:pStyle w:val="BodyText"/>
        <w:spacing w:line="362" w:lineRule="auto"/>
        <w:ind w:left="1168" w:right="327" w:hanging="720"/>
        <w:jc w:val="both"/>
      </w:pPr>
      <w:r>
        <w:rPr/>
        <w:t>Azizah,</w:t>
      </w:r>
      <w:r>
        <w:rPr>
          <w:spacing w:val="-10"/>
        </w:rPr>
        <w:t> </w:t>
      </w:r>
      <w:r>
        <w:rPr/>
        <w:t>N.,</w:t>
      </w:r>
      <w:r>
        <w:rPr>
          <w:spacing w:val="-9"/>
        </w:rPr>
        <w:t> </w:t>
      </w:r>
      <w:r>
        <w:rPr/>
        <w:t>&amp;</w:t>
      </w:r>
      <w:r>
        <w:rPr>
          <w:spacing w:val="-10"/>
        </w:rPr>
        <w:t> </w:t>
      </w:r>
      <w:r>
        <w:rPr/>
        <w:t>Nurazizah,</w:t>
      </w:r>
      <w:r>
        <w:rPr>
          <w:spacing w:val="-10"/>
        </w:rPr>
        <w:t> </w:t>
      </w:r>
      <w:r>
        <w:rPr/>
        <w:t>R.</w:t>
      </w:r>
      <w:r>
        <w:rPr>
          <w:spacing w:val="-10"/>
        </w:rPr>
        <w:t> </w:t>
      </w:r>
      <w:r>
        <w:rPr/>
        <w:t>(2021).</w:t>
      </w:r>
      <w:r>
        <w:rPr>
          <w:spacing w:val="-9"/>
        </w:rPr>
        <w:t> </w:t>
      </w:r>
      <w:r>
        <w:rPr/>
        <w:t>Financial</w:t>
      </w:r>
      <w:r>
        <w:rPr>
          <w:spacing w:val="-10"/>
        </w:rPr>
        <w:t> </w:t>
      </w:r>
      <w:r>
        <w:rPr/>
        <w:t>performance</w:t>
      </w:r>
      <w:r>
        <w:rPr>
          <w:spacing w:val="-10"/>
        </w:rPr>
        <w:t> </w:t>
      </w:r>
      <w:r>
        <w:rPr/>
        <w:t>and</w:t>
      </w:r>
      <w:r>
        <w:rPr>
          <w:spacing w:val="-10"/>
        </w:rPr>
        <w:t> </w:t>
      </w:r>
      <w:r>
        <w:rPr/>
        <w:t>investor</w:t>
      </w:r>
      <w:r>
        <w:rPr>
          <w:spacing w:val="-8"/>
        </w:rPr>
        <w:t> </w:t>
      </w:r>
      <w:r>
        <w:rPr/>
        <w:t>response</w:t>
      </w:r>
      <w:r>
        <w:rPr>
          <w:spacing w:val="-10"/>
        </w:rPr>
        <w:t> </w:t>
      </w:r>
      <w:r>
        <w:rPr/>
        <w:t>in</w:t>
      </w:r>
      <w:r>
        <w:rPr>
          <w:spacing w:val="-7"/>
        </w:rPr>
        <w:t> </w:t>
      </w:r>
      <w:r>
        <w:rPr/>
        <w:t>Islamic</w:t>
      </w:r>
      <w:r>
        <w:rPr>
          <w:spacing w:val="-10"/>
        </w:rPr>
        <w:t> </w:t>
      </w:r>
      <w:r>
        <w:rPr/>
        <w:t>capital markets. Journal of Sharia Finance, 13(1), 1–12.</w:t>
      </w:r>
    </w:p>
    <w:p>
      <w:pPr>
        <w:pStyle w:val="BodyText"/>
        <w:spacing w:after="0" w:line="362" w:lineRule="auto"/>
        <w:jc w:val="both"/>
        <w:sectPr>
          <w:pgSz w:w="12240" w:h="15840"/>
          <w:pgMar w:header="709" w:footer="0" w:top="1820" w:bottom="280" w:left="992" w:right="1133"/>
        </w:sectPr>
      </w:pPr>
    </w:p>
    <w:p>
      <w:pPr>
        <w:pStyle w:val="BodyText"/>
        <w:spacing w:line="364" w:lineRule="auto" w:before="44"/>
        <w:ind w:left="1168" w:hanging="720"/>
      </w:pPr>
      <w:r>
        <w:rPr/>
        <w:t>Bhattacharya, S. (1979). Imperfect information, dividends, and stock prices. The Bell Journal of Economics, 10(1), 259–270. https://doi.org/10.2307/3003339</w:t>
      </w:r>
    </w:p>
    <w:p>
      <w:pPr>
        <w:pStyle w:val="BodyText"/>
        <w:spacing w:line="367" w:lineRule="auto" w:before="261"/>
        <w:ind w:left="1168" w:hanging="720"/>
      </w:pPr>
      <w:r>
        <w:rPr/>
        <w:t>Brigham, E. F., &amp; Daves, P. R. (2021). Intermediate financial management (14th ed.). Cengage</w:t>
      </w:r>
      <w:r>
        <w:rPr>
          <w:spacing w:val="40"/>
        </w:rPr>
        <w:t> </w:t>
      </w:r>
      <w:r>
        <w:rPr>
          <w:spacing w:val="-2"/>
        </w:rPr>
        <w:t>Learning.</w:t>
      </w:r>
    </w:p>
    <w:p>
      <w:pPr>
        <w:pStyle w:val="BodyText"/>
        <w:tabs>
          <w:tab w:pos="2656" w:val="left" w:leader="none"/>
          <w:tab w:pos="4056" w:val="left" w:leader="none"/>
          <w:tab w:pos="5390" w:val="left" w:leader="none"/>
          <w:tab w:pos="6845" w:val="left" w:leader="none"/>
          <w:tab w:pos="8151" w:val="left" w:leader="none"/>
          <w:tab w:pos="9029" w:val="left" w:leader="none"/>
        </w:tabs>
        <w:spacing w:line="360" w:lineRule="auto" w:before="272"/>
        <w:ind w:left="1168" w:right="330" w:hanging="720"/>
      </w:pPr>
      <w:r>
        <w:rPr/>
        <w:t>Chen,</w:t>
      </w:r>
      <w:r>
        <w:rPr>
          <w:spacing w:val="40"/>
        </w:rPr>
        <w:t> </w:t>
      </w:r>
      <w:r>
        <w:rPr/>
        <w:t>C.,</w:t>
      </w:r>
      <w:r>
        <w:rPr>
          <w:spacing w:val="40"/>
        </w:rPr>
        <w:t> </w:t>
      </w:r>
      <w:r>
        <w:rPr/>
        <w:t>Lin,</w:t>
      </w:r>
      <w:r>
        <w:rPr>
          <w:spacing w:val="40"/>
        </w:rPr>
        <w:t> </w:t>
      </w:r>
      <w:r>
        <w:rPr/>
        <w:t>W.,</w:t>
      </w:r>
      <w:r>
        <w:rPr>
          <w:spacing w:val="40"/>
        </w:rPr>
        <w:t> </w:t>
      </w:r>
      <w:r>
        <w:rPr/>
        <w:t>&amp;</w:t>
      </w:r>
      <w:r>
        <w:rPr>
          <w:spacing w:val="36"/>
        </w:rPr>
        <w:t> </w:t>
      </w:r>
      <w:r>
        <w:rPr/>
        <w:t>Wang,</w:t>
      </w:r>
      <w:r>
        <w:rPr>
          <w:spacing w:val="40"/>
        </w:rPr>
        <w:t> </w:t>
      </w:r>
      <w:r>
        <w:rPr/>
        <w:t>S.</w:t>
      </w:r>
      <w:r>
        <w:rPr>
          <w:spacing w:val="40"/>
        </w:rPr>
        <w:t> </w:t>
      </w:r>
      <w:r>
        <w:rPr/>
        <w:t>(2022).</w:t>
      </w:r>
      <w:r>
        <w:rPr>
          <w:spacing w:val="40"/>
        </w:rPr>
        <w:t> </w:t>
      </w:r>
      <w:r>
        <w:rPr/>
        <w:t>The</w:t>
      </w:r>
      <w:r>
        <w:rPr>
          <w:spacing w:val="40"/>
        </w:rPr>
        <w:t> </w:t>
      </w:r>
      <w:r>
        <w:rPr/>
        <w:t>interaction</w:t>
      </w:r>
      <w:r>
        <w:rPr>
          <w:spacing w:val="35"/>
        </w:rPr>
        <w:t> </w:t>
      </w:r>
      <w:r>
        <w:rPr/>
        <w:t>of dividend</w:t>
      </w:r>
      <w:r>
        <w:rPr>
          <w:spacing w:val="40"/>
        </w:rPr>
        <w:t> </w:t>
      </w:r>
      <w:r>
        <w:rPr/>
        <w:t>policy</w:t>
      </w:r>
      <w:r>
        <w:rPr>
          <w:spacing w:val="33"/>
        </w:rPr>
        <w:t> </w:t>
      </w:r>
      <w:r>
        <w:rPr/>
        <w:t>and</w:t>
      </w:r>
      <w:r>
        <w:rPr>
          <w:spacing w:val="40"/>
        </w:rPr>
        <w:t> </w:t>
      </w:r>
      <w:r>
        <w:rPr/>
        <w:t>stock</w:t>
      </w:r>
      <w:r>
        <w:rPr>
          <w:spacing w:val="38"/>
        </w:rPr>
        <w:t> </w:t>
      </w:r>
      <w:r>
        <w:rPr/>
        <w:t>price</w:t>
      </w:r>
      <w:r>
        <w:rPr>
          <w:spacing w:val="40"/>
        </w:rPr>
        <w:t> </w:t>
      </w:r>
      <w:r>
        <w:rPr/>
        <w:t>in </w:t>
      </w:r>
      <w:r>
        <w:rPr>
          <w:spacing w:val="-2"/>
        </w:rPr>
        <w:t>emerging</w:t>
      </w:r>
      <w:r>
        <w:rPr/>
        <w:tab/>
      </w:r>
      <w:r>
        <w:rPr>
          <w:spacing w:val="-2"/>
        </w:rPr>
        <w:t>markets.</w:t>
      </w:r>
      <w:r>
        <w:rPr/>
        <w:tab/>
      </w:r>
      <w:r>
        <w:rPr>
          <w:spacing w:val="-2"/>
        </w:rPr>
        <w:t>Finance</w:t>
      </w:r>
      <w:r>
        <w:rPr/>
        <w:tab/>
      </w:r>
      <w:r>
        <w:rPr>
          <w:spacing w:val="-2"/>
        </w:rPr>
        <w:t>Research</w:t>
      </w:r>
      <w:r>
        <w:rPr/>
        <w:tab/>
      </w:r>
      <w:r>
        <w:rPr>
          <w:spacing w:val="-2"/>
        </w:rPr>
        <w:t>Letters,</w:t>
      </w:r>
      <w:r>
        <w:rPr/>
        <w:tab/>
      </w:r>
      <w:r>
        <w:rPr>
          <w:spacing w:val="-5"/>
        </w:rPr>
        <w:t>48,</w:t>
      </w:r>
      <w:r>
        <w:rPr/>
        <w:tab/>
      </w:r>
      <w:r>
        <w:rPr>
          <w:spacing w:val="-8"/>
        </w:rPr>
        <w:t>102939.</w:t>
      </w:r>
    </w:p>
    <w:p>
      <w:pPr>
        <w:pStyle w:val="BodyText"/>
        <w:spacing w:before="3"/>
        <w:ind w:left="1168"/>
      </w:pPr>
      <w:r>
        <w:rPr>
          <w:spacing w:val="-2"/>
        </w:rPr>
        <w:t>https://doi.org/10.1016/j.frl.2022.102939</w:t>
      </w:r>
    </w:p>
    <w:p>
      <w:pPr>
        <w:pStyle w:val="BodyText"/>
        <w:spacing w:after="0"/>
        <w:sectPr>
          <w:pgSz w:w="12240" w:h="15840"/>
          <w:pgMar w:header="709" w:footer="0" w:top="1820" w:bottom="280" w:left="992" w:right="1133"/>
        </w:sectPr>
      </w:pPr>
    </w:p>
    <w:p>
      <w:pPr>
        <w:pStyle w:val="BodyText"/>
        <w:spacing w:before="104"/>
        <w:ind w:left="448"/>
      </w:pPr>
      <w:r>
        <w:rPr/>
        <w:t>Damodaran,</w:t>
      </w:r>
      <w:r>
        <w:rPr>
          <w:spacing w:val="18"/>
        </w:rPr>
        <w:t> </w:t>
      </w:r>
      <w:r>
        <w:rPr/>
        <w:t>A.</w:t>
      </w:r>
      <w:r>
        <w:rPr>
          <w:spacing w:val="26"/>
        </w:rPr>
        <w:t> </w:t>
      </w:r>
      <w:r>
        <w:rPr/>
        <w:t>(2019).</w:t>
      </w:r>
      <w:r>
        <w:rPr>
          <w:spacing w:val="21"/>
        </w:rPr>
        <w:t> </w:t>
      </w:r>
      <w:r>
        <w:rPr/>
        <w:t>Valuation:</w:t>
      </w:r>
      <w:r>
        <w:rPr>
          <w:spacing w:val="21"/>
        </w:rPr>
        <w:t> </w:t>
      </w:r>
      <w:r>
        <w:rPr/>
        <w:t>Measuring</w:t>
      </w:r>
      <w:r>
        <w:rPr>
          <w:spacing w:val="28"/>
        </w:rPr>
        <w:t> </w:t>
      </w:r>
      <w:r>
        <w:rPr/>
        <w:t>and</w:t>
      </w:r>
      <w:r>
        <w:rPr>
          <w:spacing w:val="25"/>
        </w:rPr>
        <w:t> </w:t>
      </w:r>
      <w:r>
        <w:rPr/>
        <w:t>managing</w:t>
      </w:r>
      <w:r>
        <w:rPr>
          <w:spacing w:val="19"/>
        </w:rPr>
        <w:t> </w:t>
      </w:r>
      <w:r>
        <w:rPr/>
        <w:t>the</w:t>
      </w:r>
      <w:r>
        <w:rPr>
          <w:spacing w:val="23"/>
        </w:rPr>
        <w:t> </w:t>
      </w:r>
      <w:r>
        <w:rPr/>
        <w:t>value</w:t>
      </w:r>
      <w:r>
        <w:rPr>
          <w:spacing w:val="20"/>
        </w:rPr>
        <w:t> </w:t>
      </w:r>
      <w:r>
        <w:rPr/>
        <w:t>of</w:t>
      </w:r>
      <w:r>
        <w:rPr>
          <w:spacing w:val="7"/>
        </w:rPr>
        <w:t> </w:t>
      </w:r>
      <w:r>
        <w:rPr/>
        <w:t>companies</w:t>
      </w:r>
      <w:r>
        <w:rPr>
          <w:spacing w:val="20"/>
        </w:rPr>
        <w:t> </w:t>
      </w:r>
      <w:r>
        <w:rPr/>
        <w:t>(7th</w:t>
      </w:r>
      <w:r>
        <w:rPr>
          <w:spacing w:val="17"/>
        </w:rPr>
        <w:t> </w:t>
      </w:r>
      <w:r>
        <w:rPr>
          <w:spacing w:val="-2"/>
        </w:rPr>
        <w:t>ed.).</w:t>
      </w:r>
    </w:p>
    <w:p>
      <w:pPr>
        <w:pStyle w:val="BodyText"/>
        <w:spacing w:before="146"/>
        <w:ind w:left="1168"/>
      </w:pPr>
      <w:r>
        <w:rPr>
          <w:spacing w:val="-2"/>
        </w:rPr>
        <w:t>Wiley.</w:t>
      </w:r>
    </w:p>
    <w:p>
      <w:pPr>
        <w:pStyle w:val="BodyText"/>
        <w:spacing w:before="141"/>
      </w:pPr>
    </w:p>
    <w:p>
      <w:pPr>
        <w:pStyle w:val="BodyText"/>
        <w:spacing w:line="360" w:lineRule="auto"/>
        <w:ind w:left="1168" w:hanging="720"/>
      </w:pPr>
      <w:r>
        <w:rPr/>
        <w:t>Fama,</w:t>
      </w:r>
      <w:r>
        <w:rPr>
          <w:spacing w:val="40"/>
        </w:rPr>
        <w:t> </w:t>
      </w:r>
      <w:r>
        <w:rPr/>
        <w:t>E.</w:t>
      </w:r>
      <w:r>
        <w:rPr>
          <w:spacing w:val="40"/>
        </w:rPr>
        <w:t> </w:t>
      </w:r>
      <w:r>
        <w:rPr/>
        <w:t>F.</w:t>
      </w:r>
      <w:r>
        <w:rPr>
          <w:spacing w:val="40"/>
        </w:rPr>
        <w:t> </w:t>
      </w:r>
      <w:r>
        <w:rPr/>
        <w:t>(1970).</w:t>
      </w:r>
      <w:r>
        <w:rPr>
          <w:spacing w:val="40"/>
        </w:rPr>
        <w:t> </w:t>
      </w:r>
      <w:r>
        <w:rPr/>
        <w:t>Efficient</w:t>
      </w:r>
      <w:r>
        <w:rPr>
          <w:spacing w:val="40"/>
        </w:rPr>
        <w:t> </w:t>
      </w:r>
      <w:r>
        <w:rPr/>
        <w:t>capital</w:t>
      </w:r>
      <w:r>
        <w:rPr>
          <w:spacing w:val="40"/>
        </w:rPr>
        <w:t> </w:t>
      </w:r>
      <w:r>
        <w:rPr/>
        <w:t>markets:</w:t>
      </w:r>
      <w:r>
        <w:rPr>
          <w:spacing w:val="40"/>
        </w:rPr>
        <w:t> </w:t>
      </w:r>
      <w:r>
        <w:rPr/>
        <w:t>A</w:t>
      </w:r>
      <w:r>
        <w:rPr>
          <w:spacing w:val="40"/>
        </w:rPr>
        <w:t> </w:t>
      </w:r>
      <w:r>
        <w:rPr/>
        <w:t>review</w:t>
      </w:r>
      <w:r>
        <w:rPr>
          <w:spacing w:val="40"/>
        </w:rPr>
        <w:t> </w:t>
      </w:r>
      <w:r>
        <w:rPr/>
        <w:t>of</w:t>
      </w:r>
      <w:r>
        <w:rPr>
          <w:spacing w:val="40"/>
        </w:rPr>
        <w:t> </w:t>
      </w:r>
      <w:r>
        <w:rPr/>
        <w:t>theory</w:t>
      </w:r>
      <w:r>
        <w:rPr>
          <w:spacing w:val="36"/>
        </w:rPr>
        <w:t> </w:t>
      </w:r>
      <w:r>
        <w:rPr/>
        <w:t>and</w:t>
      </w:r>
      <w:r>
        <w:rPr>
          <w:spacing w:val="40"/>
        </w:rPr>
        <w:t> </w:t>
      </w:r>
      <w:r>
        <w:rPr/>
        <w:t>empirical</w:t>
      </w:r>
      <w:r>
        <w:rPr>
          <w:spacing w:val="40"/>
        </w:rPr>
        <w:t> </w:t>
      </w:r>
      <w:r>
        <w:rPr/>
        <w:t>work.</w:t>
      </w:r>
      <w:r>
        <w:rPr>
          <w:spacing w:val="40"/>
        </w:rPr>
        <w:t> </w:t>
      </w:r>
      <w:r>
        <w:rPr/>
        <w:t>The Journal of Finance, 25(2), 383–417. https://doi.org/10.2307/2325486</w:t>
      </w:r>
    </w:p>
    <w:p>
      <w:pPr>
        <w:pStyle w:val="BodyText"/>
        <w:spacing w:line="362" w:lineRule="auto" w:before="292"/>
        <w:ind w:left="1168" w:hanging="720"/>
      </w:pPr>
      <w:r>
        <w:rPr/>
        <w:t>Fama,</w:t>
      </w:r>
      <w:r>
        <w:rPr>
          <w:spacing w:val="40"/>
        </w:rPr>
        <w:t> </w:t>
      </w:r>
      <w:r>
        <w:rPr/>
        <w:t>E.</w:t>
      </w:r>
      <w:r>
        <w:rPr>
          <w:spacing w:val="40"/>
        </w:rPr>
        <w:t> </w:t>
      </w:r>
      <w:r>
        <w:rPr/>
        <w:t>F.,</w:t>
      </w:r>
      <w:r>
        <w:rPr>
          <w:spacing w:val="40"/>
        </w:rPr>
        <w:t> </w:t>
      </w:r>
      <w:r>
        <w:rPr/>
        <w:t>&amp;</w:t>
      </w:r>
      <w:r>
        <w:rPr>
          <w:spacing w:val="40"/>
        </w:rPr>
        <w:t> </w:t>
      </w:r>
      <w:r>
        <w:rPr/>
        <w:t>French,</w:t>
      </w:r>
      <w:r>
        <w:rPr>
          <w:spacing w:val="40"/>
        </w:rPr>
        <w:t> </w:t>
      </w:r>
      <w:r>
        <w:rPr/>
        <w:t>K.</w:t>
      </w:r>
      <w:r>
        <w:rPr>
          <w:spacing w:val="40"/>
        </w:rPr>
        <w:t> </w:t>
      </w:r>
      <w:r>
        <w:rPr/>
        <w:t>R.</w:t>
      </w:r>
      <w:r>
        <w:rPr>
          <w:spacing w:val="40"/>
        </w:rPr>
        <w:t> </w:t>
      </w:r>
      <w:r>
        <w:rPr/>
        <w:t>(2015).</w:t>
      </w:r>
      <w:r>
        <w:rPr>
          <w:spacing w:val="40"/>
        </w:rPr>
        <w:t> </w:t>
      </w:r>
      <w:r>
        <w:rPr/>
        <w:t>A</w:t>
      </w:r>
      <w:r>
        <w:rPr>
          <w:spacing w:val="40"/>
        </w:rPr>
        <w:t> </w:t>
      </w:r>
      <w:r>
        <w:rPr/>
        <w:t>five-factor</w:t>
      </w:r>
      <w:r>
        <w:rPr>
          <w:spacing w:val="40"/>
        </w:rPr>
        <w:t> </w:t>
      </w:r>
      <w:r>
        <w:rPr/>
        <w:t>asset</w:t>
      </w:r>
      <w:r>
        <w:rPr>
          <w:spacing w:val="40"/>
        </w:rPr>
        <w:t> </w:t>
      </w:r>
      <w:r>
        <w:rPr/>
        <w:t>pricing</w:t>
      </w:r>
      <w:r>
        <w:rPr>
          <w:spacing w:val="40"/>
        </w:rPr>
        <w:t> </w:t>
      </w:r>
      <w:r>
        <w:rPr/>
        <w:t>model.</w:t>
      </w:r>
      <w:r>
        <w:rPr>
          <w:spacing w:val="40"/>
        </w:rPr>
        <w:t> </w:t>
      </w:r>
      <w:r>
        <w:rPr/>
        <w:t>Journal of Financial Economics, 116(1), 1–22. https://doi.org/10.1016/j.jfineco.2014.10.010</w:t>
      </w:r>
    </w:p>
    <w:p>
      <w:pPr>
        <w:pStyle w:val="BodyText"/>
        <w:spacing w:before="271"/>
        <w:ind w:left="448"/>
      </w:pPr>
      <w:r>
        <w:rPr/>
        <w:t>Farooq,</w:t>
      </w:r>
      <w:r>
        <w:rPr>
          <w:spacing w:val="19"/>
        </w:rPr>
        <w:t> </w:t>
      </w:r>
      <w:r>
        <w:rPr/>
        <w:t>M.</w:t>
      </w:r>
      <w:r>
        <w:rPr>
          <w:spacing w:val="31"/>
        </w:rPr>
        <w:t> </w:t>
      </w:r>
      <w:r>
        <w:rPr/>
        <w:t>O.,</w:t>
      </w:r>
      <w:r>
        <w:rPr>
          <w:spacing w:val="29"/>
        </w:rPr>
        <w:t> </w:t>
      </w:r>
      <w:r>
        <w:rPr/>
        <w:t>&amp;</w:t>
      </w:r>
      <w:r>
        <w:rPr>
          <w:spacing w:val="22"/>
        </w:rPr>
        <w:t> </w:t>
      </w:r>
      <w:r>
        <w:rPr/>
        <w:t>Lahsasna,</w:t>
      </w:r>
      <w:r>
        <w:rPr>
          <w:spacing w:val="40"/>
        </w:rPr>
        <w:t> </w:t>
      </w:r>
      <w:r>
        <w:rPr/>
        <w:t>A.</w:t>
      </w:r>
      <w:r>
        <w:rPr>
          <w:spacing w:val="36"/>
        </w:rPr>
        <w:t> </w:t>
      </w:r>
      <w:r>
        <w:rPr/>
        <w:t>(2021).</w:t>
      </w:r>
      <w:r>
        <w:rPr>
          <w:spacing w:val="28"/>
        </w:rPr>
        <w:t> </w:t>
      </w:r>
      <w:r>
        <w:rPr/>
        <w:t>The</w:t>
      </w:r>
      <w:r>
        <w:rPr>
          <w:spacing w:val="28"/>
        </w:rPr>
        <w:t> </w:t>
      </w:r>
      <w:r>
        <w:rPr/>
        <w:t>ethics</w:t>
      </w:r>
      <w:r>
        <w:rPr>
          <w:spacing w:val="30"/>
        </w:rPr>
        <w:t> </w:t>
      </w:r>
      <w:r>
        <w:rPr/>
        <w:t>of</w:t>
      </w:r>
      <w:r>
        <w:rPr>
          <w:spacing w:val="19"/>
        </w:rPr>
        <w:t> </w:t>
      </w:r>
      <w:r>
        <w:rPr/>
        <w:t>Islamic</w:t>
      </w:r>
      <w:r>
        <w:rPr>
          <w:spacing w:val="29"/>
        </w:rPr>
        <w:t> </w:t>
      </w:r>
      <w:r>
        <w:rPr/>
        <w:t>equity</w:t>
      </w:r>
      <w:r>
        <w:rPr>
          <w:spacing w:val="25"/>
        </w:rPr>
        <w:t> </w:t>
      </w:r>
      <w:r>
        <w:rPr/>
        <w:t>investing:</w:t>
      </w:r>
      <w:r>
        <w:rPr>
          <w:spacing w:val="36"/>
        </w:rPr>
        <w:t> </w:t>
      </w:r>
      <w:r>
        <w:rPr/>
        <w:t>An</w:t>
      </w:r>
      <w:r>
        <w:rPr>
          <w:spacing w:val="22"/>
        </w:rPr>
        <w:t> </w:t>
      </w:r>
      <w:r>
        <w:rPr>
          <w:spacing w:val="-2"/>
        </w:rPr>
        <w:t>overview.</w:t>
      </w:r>
    </w:p>
    <w:p>
      <w:pPr>
        <w:pStyle w:val="BodyText"/>
        <w:spacing w:before="146"/>
        <w:ind w:left="1168"/>
      </w:pPr>
      <w:r>
        <w:rPr/>
        <w:t>Journal</w:t>
      </w:r>
      <w:r>
        <w:rPr>
          <w:spacing w:val="-23"/>
        </w:rPr>
        <w:t> </w:t>
      </w:r>
      <w:r>
        <w:rPr/>
        <w:t>of</w:t>
      </w:r>
      <w:r>
        <w:rPr>
          <w:spacing w:val="-15"/>
        </w:rPr>
        <w:t> </w:t>
      </w:r>
      <w:r>
        <w:rPr/>
        <w:t>Islamic</w:t>
      </w:r>
      <w:r>
        <w:rPr>
          <w:spacing w:val="-7"/>
        </w:rPr>
        <w:t> </w:t>
      </w:r>
      <w:r>
        <w:rPr/>
        <w:t>Business</w:t>
      </w:r>
      <w:r>
        <w:rPr>
          <w:spacing w:val="-3"/>
        </w:rPr>
        <w:t> </w:t>
      </w:r>
      <w:r>
        <w:rPr/>
        <w:t>and</w:t>
      </w:r>
      <w:r>
        <w:rPr>
          <w:spacing w:val="-4"/>
        </w:rPr>
        <w:t> </w:t>
      </w:r>
      <w:r>
        <w:rPr/>
        <w:t>Management, 11(2),</w:t>
      </w:r>
      <w:r>
        <w:rPr>
          <w:spacing w:val="-2"/>
        </w:rPr>
        <w:t> 145–160.</w:t>
      </w:r>
    </w:p>
    <w:p>
      <w:pPr>
        <w:pStyle w:val="BodyText"/>
        <w:spacing w:before="141"/>
      </w:pPr>
    </w:p>
    <w:p>
      <w:pPr>
        <w:pStyle w:val="BodyText"/>
        <w:spacing w:line="364" w:lineRule="auto"/>
        <w:ind w:left="1168" w:hanging="720"/>
      </w:pPr>
      <w:r>
        <w:rPr/>
        <w:t>Fauzi,</w:t>
      </w:r>
      <w:r>
        <w:rPr>
          <w:spacing w:val="40"/>
        </w:rPr>
        <w:t> </w:t>
      </w:r>
      <w:r>
        <w:rPr/>
        <w:t>F.,</w:t>
      </w:r>
      <w:r>
        <w:rPr>
          <w:spacing w:val="40"/>
        </w:rPr>
        <w:t> </w:t>
      </w:r>
      <w:r>
        <w:rPr/>
        <w:t>&amp;</w:t>
      </w:r>
      <w:r>
        <w:rPr>
          <w:spacing w:val="40"/>
        </w:rPr>
        <w:t> </w:t>
      </w:r>
      <w:r>
        <w:rPr/>
        <w:t>Locke,</w:t>
      </w:r>
      <w:r>
        <w:rPr>
          <w:spacing w:val="40"/>
        </w:rPr>
        <w:t> </w:t>
      </w:r>
      <w:r>
        <w:rPr/>
        <w:t>S.</w:t>
      </w:r>
      <w:r>
        <w:rPr>
          <w:spacing w:val="40"/>
        </w:rPr>
        <w:t> </w:t>
      </w:r>
      <w:r>
        <w:rPr/>
        <w:t>(2020).</w:t>
      </w:r>
      <w:r>
        <w:rPr>
          <w:spacing w:val="40"/>
        </w:rPr>
        <w:t> </w:t>
      </w:r>
      <w:r>
        <w:rPr/>
        <w:t>Capital structure and</w:t>
      </w:r>
      <w:r>
        <w:rPr>
          <w:spacing w:val="40"/>
        </w:rPr>
        <w:t> </w:t>
      </w:r>
      <w:r>
        <w:rPr/>
        <w:t>firm performance</w:t>
      </w:r>
      <w:r>
        <w:rPr>
          <w:spacing w:val="40"/>
        </w:rPr>
        <w:t> </w:t>
      </w:r>
      <w:r>
        <w:rPr/>
        <w:t>in</w:t>
      </w:r>
      <w:r>
        <w:rPr>
          <w:spacing w:val="40"/>
        </w:rPr>
        <w:t> </w:t>
      </w:r>
      <w:r>
        <w:rPr/>
        <w:t>Indonesian</w:t>
      </w:r>
      <w:r>
        <w:rPr>
          <w:spacing w:val="40"/>
        </w:rPr>
        <w:t> </w:t>
      </w:r>
      <w:r>
        <w:rPr/>
        <w:t>Islamic banks. Asian Journal of Islamic Economics, 3(2), 95–108.</w:t>
      </w:r>
    </w:p>
    <w:p>
      <w:pPr>
        <w:pStyle w:val="BodyText"/>
        <w:spacing w:before="269"/>
        <w:ind w:left="448"/>
      </w:pPr>
      <w:r>
        <w:rPr/>
        <w:t>Gujarati,</w:t>
      </w:r>
      <w:r>
        <w:rPr>
          <w:spacing w:val="-8"/>
        </w:rPr>
        <w:t> </w:t>
      </w:r>
      <w:r>
        <w:rPr/>
        <w:t>D.</w:t>
      </w:r>
      <w:r>
        <w:rPr>
          <w:spacing w:val="-5"/>
        </w:rPr>
        <w:t> </w:t>
      </w:r>
      <w:r>
        <w:rPr/>
        <w:t>N.,</w:t>
      </w:r>
      <w:r>
        <w:rPr>
          <w:spacing w:val="-10"/>
        </w:rPr>
        <w:t> </w:t>
      </w:r>
      <w:r>
        <w:rPr/>
        <w:t>&amp;</w:t>
      </w:r>
      <w:r>
        <w:rPr>
          <w:spacing w:val="-13"/>
        </w:rPr>
        <w:t> </w:t>
      </w:r>
      <w:r>
        <w:rPr/>
        <w:t>Porter,</w:t>
      </w:r>
      <w:r>
        <w:rPr>
          <w:spacing w:val="-7"/>
        </w:rPr>
        <w:t> </w:t>
      </w:r>
      <w:r>
        <w:rPr/>
        <w:t>D.</w:t>
      </w:r>
      <w:r>
        <w:rPr>
          <w:spacing w:val="-6"/>
        </w:rPr>
        <w:t> </w:t>
      </w:r>
      <w:r>
        <w:rPr/>
        <w:t>C.</w:t>
      </w:r>
      <w:r>
        <w:rPr>
          <w:spacing w:val="-6"/>
        </w:rPr>
        <w:t> </w:t>
      </w:r>
      <w:r>
        <w:rPr/>
        <w:t>(2009).</w:t>
      </w:r>
      <w:r>
        <w:rPr>
          <w:spacing w:val="-7"/>
        </w:rPr>
        <w:t> </w:t>
      </w:r>
      <w:r>
        <w:rPr/>
        <w:t>Basic</w:t>
      </w:r>
      <w:r>
        <w:rPr>
          <w:spacing w:val="-4"/>
        </w:rPr>
        <w:t> </w:t>
      </w:r>
      <w:r>
        <w:rPr/>
        <w:t>econometrics</w:t>
      </w:r>
      <w:r>
        <w:rPr>
          <w:spacing w:val="-7"/>
        </w:rPr>
        <w:t> </w:t>
      </w:r>
      <w:r>
        <w:rPr/>
        <w:t>(5th</w:t>
      </w:r>
      <w:r>
        <w:rPr>
          <w:spacing w:val="-14"/>
        </w:rPr>
        <w:t> </w:t>
      </w:r>
      <w:r>
        <w:rPr/>
        <w:t>ed.).</w:t>
      </w:r>
      <w:r>
        <w:rPr>
          <w:spacing w:val="-1"/>
        </w:rPr>
        <w:t> </w:t>
      </w:r>
      <w:r>
        <w:rPr/>
        <w:t>McGraw-</w:t>
      </w:r>
      <w:r>
        <w:rPr>
          <w:spacing w:val="-2"/>
        </w:rPr>
        <w:t>Hill.</w:t>
      </w:r>
    </w:p>
    <w:p>
      <w:pPr>
        <w:pStyle w:val="BodyText"/>
        <w:spacing w:before="144"/>
      </w:pPr>
    </w:p>
    <w:p>
      <w:pPr>
        <w:pStyle w:val="BodyText"/>
        <w:ind w:left="448"/>
      </w:pPr>
      <w:r>
        <w:rPr/>
        <w:t>Hair,</w:t>
      </w:r>
      <w:r>
        <w:rPr>
          <w:spacing w:val="-9"/>
        </w:rPr>
        <w:t> </w:t>
      </w:r>
      <w:r>
        <w:rPr/>
        <w:t>J.</w:t>
      </w:r>
      <w:r>
        <w:rPr>
          <w:spacing w:val="-7"/>
        </w:rPr>
        <w:t> </w:t>
      </w:r>
      <w:r>
        <w:rPr/>
        <w:t>F.,</w:t>
      </w:r>
      <w:r>
        <w:rPr>
          <w:spacing w:val="-10"/>
        </w:rPr>
        <w:t> </w:t>
      </w:r>
      <w:r>
        <w:rPr/>
        <w:t>Black,</w:t>
      </w:r>
      <w:r>
        <w:rPr>
          <w:spacing w:val="-2"/>
        </w:rPr>
        <w:t> </w:t>
      </w:r>
      <w:r>
        <w:rPr/>
        <w:t>W.</w:t>
      </w:r>
      <w:r>
        <w:rPr>
          <w:spacing w:val="-8"/>
        </w:rPr>
        <w:t> </w:t>
      </w:r>
      <w:r>
        <w:rPr/>
        <w:t>C.,</w:t>
      </w:r>
      <w:r>
        <w:rPr>
          <w:spacing w:val="-5"/>
        </w:rPr>
        <w:t> </w:t>
      </w:r>
      <w:r>
        <w:rPr/>
        <w:t>Babin,</w:t>
      </w:r>
      <w:r>
        <w:rPr>
          <w:spacing w:val="-8"/>
        </w:rPr>
        <w:t> </w:t>
      </w:r>
      <w:r>
        <w:rPr/>
        <w:t>B.</w:t>
      </w:r>
      <w:r>
        <w:rPr>
          <w:spacing w:val="-7"/>
        </w:rPr>
        <w:t> </w:t>
      </w:r>
      <w:r>
        <w:rPr/>
        <w:t>J.,</w:t>
      </w:r>
      <w:r>
        <w:rPr>
          <w:spacing w:val="-9"/>
        </w:rPr>
        <w:t> </w:t>
      </w:r>
      <w:r>
        <w:rPr/>
        <w:t>&amp;</w:t>
      </w:r>
      <w:r>
        <w:rPr>
          <w:spacing w:val="-10"/>
        </w:rPr>
        <w:t> </w:t>
      </w:r>
      <w:r>
        <w:rPr/>
        <w:t>Anderson,</w:t>
      </w:r>
      <w:r>
        <w:rPr>
          <w:spacing w:val="-7"/>
        </w:rPr>
        <w:t> </w:t>
      </w:r>
      <w:r>
        <w:rPr/>
        <w:t>R.</w:t>
      </w:r>
      <w:r>
        <w:rPr>
          <w:spacing w:val="-8"/>
        </w:rPr>
        <w:t> </w:t>
      </w:r>
      <w:r>
        <w:rPr/>
        <w:t>E.</w:t>
      </w:r>
      <w:r>
        <w:rPr>
          <w:spacing w:val="-11"/>
        </w:rPr>
        <w:t> </w:t>
      </w:r>
      <w:r>
        <w:rPr/>
        <w:t>(2019).</w:t>
      </w:r>
      <w:r>
        <w:rPr>
          <w:spacing w:val="-9"/>
        </w:rPr>
        <w:t> </w:t>
      </w:r>
      <w:r>
        <w:rPr/>
        <w:t>Multivariate</w:t>
      </w:r>
      <w:r>
        <w:rPr>
          <w:spacing w:val="-9"/>
        </w:rPr>
        <w:t> </w:t>
      </w:r>
      <w:r>
        <w:rPr/>
        <w:t>data</w:t>
      </w:r>
      <w:r>
        <w:rPr>
          <w:spacing w:val="-11"/>
        </w:rPr>
        <w:t> </w:t>
      </w:r>
      <w:r>
        <w:rPr/>
        <w:t>analysis</w:t>
      </w:r>
      <w:r>
        <w:rPr>
          <w:spacing w:val="-11"/>
        </w:rPr>
        <w:t> </w:t>
      </w:r>
      <w:r>
        <w:rPr/>
        <w:t>(8th</w:t>
      </w:r>
      <w:r>
        <w:rPr>
          <w:spacing w:val="-3"/>
        </w:rPr>
        <w:t> </w:t>
      </w:r>
      <w:r>
        <w:rPr>
          <w:spacing w:val="-2"/>
        </w:rPr>
        <w:t>ed.).</w:t>
      </w:r>
    </w:p>
    <w:p>
      <w:pPr>
        <w:pStyle w:val="BodyText"/>
        <w:spacing w:before="151"/>
        <w:ind w:left="1168"/>
      </w:pPr>
      <w:r>
        <w:rPr/>
        <w:t>Cengage </w:t>
      </w:r>
      <w:r>
        <w:rPr>
          <w:spacing w:val="-2"/>
        </w:rPr>
        <w:t>Learning.</w:t>
      </w:r>
    </w:p>
    <w:p>
      <w:pPr>
        <w:pStyle w:val="BodyText"/>
        <w:spacing w:before="126"/>
      </w:pPr>
    </w:p>
    <w:p>
      <w:pPr>
        <w:pStyle w:val="BodyText"/>
        <w:spacing w:before="1"/>
        <w:ind w:left="448"/>
      </w:pPr>
      <w:r>
        <w:rPr/>
        <w:t>Hakim,</w:t>
      </w:r>
      <w:r>
        <w:rPr>
          <w:spacing w:val="60"/>
        </w:rPr>
        <w:t> </w:t>
      </w:r>
      <w:r>
        <w:rPr/>
        <w:t>R.,</w:t>
      </w:r>
      <w:r>
        <w:rPr>
          <w:spacing w:val="58"/>
        </w:rPr>
        <w:t> </w:t>
      </w:r>
      <w:r>
        <w:rPr/>
        <w:t>&amp;</w:t>
      </w:r>
      <w:r>
        <w:rPr>
          <w:spacing w:val="46"/>
        </w:rPr>
        <w:t> </w:t>
      </w:r>
      <w:r>
        <w:rPr/>
        <w:t>Firdaus,</w:t>
      </w:r>
      <w:r>
        <w:rPr>
          <w:spacing w:val="60"/>
        </w:rPr>
        <w:t> </w:t>
      </w:r>
      <w:r>
        <w:rPr/>
        <w:t>M.</w:t>
      </w:r>
      <w:r>
        <w:rPr>
          <w:spacing w:val="58"/>
        </w:rPr>
        <w:t> </w:t>
      </w:r>
      <w:r>
        <w:rPr/>
        <w:t>(2022).</w:t>
      </w:r>
      <w:r>
        <w:rPr>
          <w:spacing w:val="48"/>
        </w:rPr>
        <w:t> </w:t>
      </w:r>
      <w:r>
        <w:rPr/>
        <w:t>Ethical</w:t>
      </w:r>
      <w:r>
        <w:rPr>
          <w:spacing w:val="46"/>
        </w:rPr>
        <w:t> </w:t>
      </w:r>
      <w:r>
        <w:rPr/>
        <w:t>investing</w:t>
      </w:r>
      <w:r>
        <w:rPr>
          <w:spacing w:val="57"/>
        </w:rPr>
        <w:t> </w:t>
      </w:r>
      <w:r>
        <w:rPr/>
        <w:t>and</w:t>
      </w:r>
      <w:r>
        <w:rPr>
          <w:spacing w:val="52"/>
        </w:rPr>
        <w:t> </w:t>
      </w:r>
      <w:r>
        <w:rPr/>
        <w:t>price</w:t>
      </w:r>
      <w:r>
        <w:rPr>
          <w:spacing w:val="51"/>
        </w:rPr>
        <w:t> </w:t>
      </w:r>
      <w:r>
        <w:rPr/>
        <w:t>volatility:</w:t>
      </w:r>
      <w:r>
        <w:rPr>
          <w:spacing w:val="59"/>
        </w:rPr>
        <w:t> </w:t>
      </w:r>
      <w:r>
        <w:rPr/>
        <w:t>Case</w:t>
      </w:r>
      <w:r>
        <w:rPr>
          <w:spacing w:val="52"/>
        </w:rPr>
        <w:t> </w:t>
      </w:r>
      <w:r>
        <w:rPr/>
        <w:t>of</w:t>
      </w:r>
      <w:r>
        <w:rPr>
          <w:spacing w:val="13"/>
        </w:rPr>
        <w:t> </w:t>
      </w:r>
      <w:r>
        <w:rPr>
          <w:spacing w:val="-2"/>
        </w:rPr>
        <w:t>Indonesia’s</w:t>
      </w:r>
    </w:p>
    <w:p>
      <w:pPr>
        <w:pStyle w:val="BodyText"/>
        <w:spacing w:before="153"/>
        <w:ind w:left="1168"/>
      </w:pPr>
      <w:r>
        <w:rPr/>
        <w:t>Shariah-compliant</w:t>
      </w:r>
      <w:r>
        <w:rPr>
          <w:spacing w:val="-7"/>
        </w:rPr>
        <w:t> </w:t>
      </w:r>
      <w:r>
        <w:rPr/>
        <w:t>stocks.</w:t>
      </w:r>
      <w:r>
        <w:rPr>
          <w:spacing w:val="-4"/>
        </w:rPr>
        <w:t> </w:t>
      </w:r>
      <w:r>
        <w:rPr/>
        <w:t>Journal</w:t>
      </w:r>
      <w:r>
        <w:rPr>
          <w:spacing w:val="-2"/>
        </w:rPr>
        <w:t> </w:t>
      </w:r>
      <w:r>
        <w:rPr/>
        <w:t>of</w:t>
      </w:r>
      <w:r>
        <w:rPr>
          <w:spacing w:val="-2"/>
        </w:rPr>
        <w:t> </w:t>
      </w:r>
      <w:r>
        <w:rPr/>
        <w:t>Islamic</w:t>
      </w:r>
      <w:r>
        <w:rPr>
          <w:spacing w:val="-4"/>
        </w:rPr>
        <w:t> </w:t>
      </w:r>
      <w:r>
        <w:rPr/>
        <w:t>Economics</w:t>
      </w:r>
      <w:r>
        <w:rPr>
          <w:spacing w:val="-3"/>
        </w:rPr>
        <w:t> </w:t>
      </w:r>
      <w:r>
        <w:rPr/>
        <w:t>and</w:t>
      </w:r>
      <w:r>
        <w:rPr>
          <w:spacing w:val="-4"/>
        </w:rPr>
        <w:t> </w:t>
      </w:r>
      <w:r>
        <w:rPr/>
        <w:t>Finance,</w:t>
      </w:r>
      <w:r>
        <w:rPr>
          <w:spacing w:val="-4"/>
        </w:rPr>
        <w:t> </w:t>
      </w:r>
      <w:r>
        <w:rPr/>
        <w:t>8(1),</w:t>
      </w:r>
      <w:r>
        <w:rPr>
          <w:spacing w:val="-5"/>
        </w:rPr>
        <w:t> </w:t>
      </w:r>
      <w:r>
        <w:rPr>
          <w:spacing w:val="-2"/>
        </w:rPr>
        <w:t>33–46.</w:t>
      </w:r>
    </w:p>
    <w:p>
      <w:pPr>
        <w:pStyle w:val="BodyText"/>
        <w:spacing w:before="122"/>
      </w:pPr>
    </w:p>
    <w:p>
      <w:pPr>
        <w:pStyle w:val="BodyText"/>
        <w:ind w:left="448"/>
      </w:pPr>
      <w:r>
        <w:rPr/>
        <w:t>Hanif,</w:t>
      </w:r>
      <w:r>
        <w:rPr>
          <w:spacing w:val="46"/>
        </w:rPr>
        <w:t> </w:t>
      </w:r>
      <w:r>
        <w:rPr/>
        <w:t>M.</w:t>
      </w:r>
      <w:r>
        <w:rPr>
          <w:spacing w:val="48"/>
        </w:rPr>
        <w:t> </w:t>
      </w:r>
      <w:r>
        <w:rPr/>
        <w:t>(2021).</w:t>
      </w:r>
      <w:r>
        <w:rPr>
          <w:spacing w:val="45"/>
        </w:rPr>
        <w:t> </w:t>
      </w:r>
      <w:r>
        <w:rPr/>
        <w:t>Islamic</w:t>
      </w:r>
      <w:r>
        <w:rPr>
          <w:spacing w:val="54"/>
        </w:rPr>
        <w:t> </w:t>
      </w:r>
      <w:r>
        <w:rPr/>
        <w:t>finance</w:t>
      </w:r>
      <w:r>
        <w:rPr>
          <w:spacing w:val="47"/>
        </w:rPr>
        <w:t> </w:t>
      </w:r>
      <w:r>
        <w:rPr/>
        <w:t>principles</w:t>
      </w:r>
      <w:r>
        <w:rPr>
          <w:spacing w:val="48"/>
        </w:rPr>
        <w:t> </w:t>
      </w:r>
      <w:r>
        <w:rPr/>
        <w:t>and</w:t>
      </w:r>
      <w:r>
        <w:rPr>
          <w:spacing w:val="48"/>
        </w:rPr>
        <w:t> </w:t>
      </w:r>
      <w:r>
        <w:rPr/>
        <w:t>corporate</w:t>
      </w:r>
      <w:r>
        <w:rPr>
          <w:spacing w:val="43"/>
        </w:rPr>
        <w:t> </w:t>
      </w:r>
      <w:r>
        <w:rPr/>
        <w:t>leverage:</w:t>
      </w:r>
      <w:r>
        <w:rPr>
          <w:spacing w:val="59"/>
        </w:rPr>
        <w:t> </w:t>
      </w:r>
      <w:r>
        <w:rPr/>
        <w:t>A</w:t>
      </w:r>
      <w:r>
        <w:rPr>
          <w:spacing w:val="37"/>
        </w:rPr>
        <w:t> </w:t>
      </w:r>
      <w:r>
        <w:rPr/>
        <w:t>critical</w:t>
      </w:r>
      <w:r>
        <w:rPr>
          <w:spacing w:val="43"/>
        </w:rPr>
        <w:t> </w:t>
      </w:r>
      <w:r>
        <w:rPr>
          <w:spacing w:val="-2"/>
        </w:rPr>
        <w:t>perspective.</w:t>
      </w:r>
    </w:p>
    <w:p>
      <w:pPr>
        <w:pStyle w:val="BodyText"/>
        <w:spacing w:before="146"/>
        <w:ind w:left="1168"/>
      </w:pPr>
      <w:r>
        <w:rPr/>
        <w:t>Journal</w:t>
      </w:r>
      <w:r>
        <w:rPr>
          <w:spacing w:val="-23"/>
        </w:rPr>
        <w:t> </w:t>
      </w:r>
      <w:r>
        <w:rPr/>
        <w:t>of</w:t>
      </w:r>
      <w:r>
        <w:rPr>
          <w:spacing w:val="-15"/>
        </w:rPr>
        <w:t> </w:t>
      </w:r>
      <w:r>
        <w:rPr/>
        <w:t>Islamic</w:t>
      </w:r>
      <w:r>
        <w:rPr>
          <w:spacing w:val="-10"/>
        </w:rPr>
        <w:t> </w:t>
      </w:r>
      <w:r>
        <w:rPr/>
        <w:t>Accounting</w:t>
      </w:r>
      <w:r>
        <w:rPr>
          <w:spacing w:val="-4"/>
        </w:rPr>
        <w:t> </w:t>
      </w:r>
      <w:r>
        <w:rPr/>
        <w:t>and</w:t>
      </w:r>
      <w:r>
        <w:rPr>
          <w:spacing w:val="-6"/>
        </w:rPr>
        <w:t> </w:t>
      </w:r>
      <w:r>
        <w:rPr/>
        <w:t>Business</w:t>
      </w:r>
      <w:r>
        <w:rPr>
          <w:spacing w:val="-8"/>
        </w:rPr>
        <w:t> </w:t>
      </w:r>
      <w:r>
        <w:rPr/>
        <w:t>Research,</w:t>
      </w:r>
      <w:r>
        <w:rPr>
          <w:spacing w:val="-1"/>
        </w:rPr>
        <w:t> </w:t>
      </w:r>
      <w:r>
        <w:rPr/>
        <w:t>12(3),</w:t>
      </w:r>
      <w:r>
        <w:rPr>
          <w:spacing w:val="-9"/>
        </w:rPr>
        <w:t> </w:t>
      </w:r>
      <w:r>
        <w:rPr>
          <w:spacing w:val="-2"/>
        </w:rPr>
        <w:t>379–392.</w:t>
      </w:r>
    </w:p>
    <w:p>
      <w:pPr>
        <w:pStyle w:val="BodyText"/>
        <w:spacing w:before="142"/>
      </w:pPr>
    </w:p>
    <w:p>
      <w:pPr>
        <w:pStyle w:val="BodyText"/>
        <w:ind w:left="448"/>
      </w:pPr>
      <w:r>
        <w:rPr/>
        <w:t>Hasanah,</w:t>
      </w:r>
      <w:r>
        <w:rPr>
          <w:spacing w:val="11"/>
        </w:rPr>
        <w:t> </w:t>
      </w:r>
      <w:r>
        <w:rPr/>
        <w:t>R.,</w:t>
      </w:r>
      <w:r>
        <w:rPr>
          <w:spacing w:val="13"/>
        </w:rPr>
        <w:t> </w:t>
      </w:r>
      <w:r>
        <w:rPr/>
        <w:t>Nugroho,</w:t>
      </w:r>
      <w:r>
        <w:rPr>
          <w:spacing w:val="12"/>
        </w:rPr>
        <w:t> </w:t>
      </w:r>
      <w:r>
        <w:rPr/>
        <w:t>A.,</w:t>
      </w:r>
      <w:r>
        <w:rPr>
          <w:spacing w:val="12"/>
        </w:rPr>
        <w:t> </w:t>
      </w:r>
      <w:r>
        <w:rPr/>
        <w:t>&amp;</w:t>
      </w:r>
      <w:r>
        <w:rPr>
          <w:spacing w:val="3"/>
        </w:rPr>
        <w:t> </w:t>
      </w:r>
      <w:r>
        <w:rPr/>
        <w:t>Salim,</w:t>
      </w:r>
      <w:r>
        <w:rPr>
          <w:spacing w:val="11"/>
        </w:rPr>
        <w:t> </w:t>
      </w:r>
      <w:r>
        <w:rPr/>
        <w:t>M.</w:t>
      </w:r>
      <w:r>
        <w:rPr>
          <w:spacing w:val="10"/>
        </w:rPr>
        <w:t> </w:t>
      </w:r>
      <w:r>
        <w:rPr/>
        <w:t>(2023).</w:t>
      </w:r>
      <w:r>
        <w:rPr>
          <w:spacing w:val="12"/>
        </w:rPr>
        <w:t> </w:t>
      </w:r>
      <w:r>
        <w:rPr/>
        <w:t>Dividend</w:t>
      </w:r>
      <w:r>
        <w:rPr>
          <w:spacing w:val="8"/>
        </w:rPr>
        <w:t> </w:t>
      </w:r>
      <w:r>
        <w:rPr/>
        <w:t>policy</w:t>
      </w:r>
      <w:r>
        <w:rPr>
          <w:spacing w:val="2"/>
        </w:rPr>
        <w:t> </w:t>
      </w:r>
      <w:r>
        <w:rPr/>
        <w:t>and</w:t>
      </w:r>
      <w:r>
        <w:rPr>
          <w:spacing w:val="7"/>
        </w:rPr>
        <w:t> </w:t>
      </w:r>
      <w:r>
        <w:rPr/>
        <w:t>stock</w:t>
      </w:r>
      <w:r>
        <w:rPr>
          <w:spacing w:val="2"/>
        </w:rPr>
        <w:t> </w:t>
      </w:r>
      <w:r>
        <w:rPr/>
        <w:t>returns</w:t>
      </w:r>
      <w:r>
        <w:rPr>
          <w:spacing w:val="13"/>
        </w:rPr>
        <w:t> </w:t>
      </w:r>
      <w:r>
        <w:rPr/>
        <w:t>in</w:t>
      </w:r>
      <w:r>
        <w:rPr>
          <w:spacing w:val="3"/>
        </w:rPr>
        <w:t> </w:t>
      </w:r>
      <w:r>
        <w:rPr>
          <w:spacing w:val="-2"/>
        </w:rPr>
        <w:t>Indonesia’s</w:t>
      </w:r>
    </w:p>
    <w:p>
      <w:pPr>
        <w:pStyle w:val="BodyText"/>
        <w:spacing w:before="149"/>
        <w:ind w:left="1168"/>
      </w:pPr>
      <w:r>
        <w:rPr/>
        <w:t>Islamic</w:t>
      </w:r>
      <w:r>
        <w:rPr>
          <w:spacing w:val="-5"/>
        </w:rPr>
        <w:t> </w:t>
      </w:r>
      <w:r>
        <w:rPr/>
        <w:t>market.</w:t>
      </w:r>
      <w:r>
        <w:rPr>
          <w:spacing w:val="-4"/>
        </w:rPr>
        <w:t> </w:t>
      </w:r>
      <w:r>
        <w:rPr/>
        <w:t>Journal</w:t>
      </w:r>
      <w:r>
        <w:rPr>
          <w:spacing w:val="-5"/>
        </w:rPr>
        <w:t> </w:t>
      </w:r>
      <w:r>
        <w:rPr/>
        <w:t>of</w:t>
      </w:r>
      <w:r>
        <w:rPr>
          <w:spacing w:val="-2"/>
        </w:rPr>
        <w:t> </w:t>
      </w:r>
      <w:r>
        <w:rPr/>
        <w:t>Management</w:t>
      </w:r>
      <w:r>
        <w:rPr>
          <w:spacing w:val="-4"/>
        </w:rPr>
        <w:t> </w:t>
      </w:r>
      <w:r>
        <w:rPr/>
        <w:t>and</w:t>
      </w:r>
      <w:r>
        <w:rPr>
          <w:spacing w:val="-2"/>
        </w:rPr>
        <w:t> </w:t>
      </w:r>
      <w:r>
        <w:rPr/>
        <w:t>Finance,</w:t>
      </w:r>
      <w:r>
        <w:rPr>
          <w:spacing w:val="-2"/>
        </w:rPr>
        <w:t> </w:t>
      </w:r>
      <w:r>
        <w:rPr/>
        <w:t>10(1),</w:t>
      </w:r>
      <w:r>
        <w:rPr>
          <w:spacing w:val="-3"/>
        </w:rPr>
        <w:t> </w:t>
      </w:r>
      <w:r>
        <w:rPr>
          <w:spacing w:val="-2"/>
        </w:rPr>
        <w:t>19–30.</w:t>
      </w:r>
    </w:p>
    <w:p>
      <w:pPr>
        <w:pStyle w:val="BodyText"/>
        <w:spacing w:before="124"/>
      </w:pPr>
    </w:p>
    <w:p>
      <w:pPr>
        <w:pStyle w:val="BodyText"/>
        <w:ind w:left="448"/>
      </w:pPr>
      <w:r>
        <w:rPr/>
        <w:t>Irawan,</w:t>
      </w:r>
      <w:r>
        <w:rPr>
          <w:spacing w:val="38"/>
        </w:rPr>
        <w:t> </w:t>
      </w:r>
      <w:r>
        <w:rPr/>
        <w:t>H.,</w:t>
      </w:r>
      <w:r>
        <w:rPr>
          <w:spacing w:val="38"/>
        </w:rPr>
        <w:t> </w:t>
      </w:r>
      <w:r>
        <w:rPr/>
        <w:t>&amp;</w:t>
      </w:r>
      <w:r>
        <w:rPr>
          <w:spacing w:val="31"/>
        </w:rPr>
        <w:t> </w:t>
      </w:r>
      <w:r>
        <w:rPr/>
        <w:t>Santosa,</w:t>
      </w:r>
      <w:r>
        <w:rPr>
          <w:spacing w:val="50"/>
        </w:rPr>
        <w:t> </w:t>
      </w:r>
      <w:r>
        <w:rPr/>
        <w:t>A.</w:t>
      </w:r>
      <w:r>
        <w:rPr>
          <w:spacing w:val="39"/>
        </w:rPr>
        <w:t> </w:t>
      </w:r>
      <w:r>
        <w:rPr/>
        <w:t>(2021).</w:t>
      </w:r>
      <w:r>
        <w:rPr>
          <w:spacing w:val="34"/>
        </w:rPr>
        <w:t> </w:t>
      </w:r>
      <w:r>
        <w:rPr/>
        <w:t>The</w:t>
      </w:r>
      <w:r>
        <w:rPr>
          <w:spacing w:val="39"/>
        </w:rPr>
        <w:t> </w:t>
      </w:r>
      <w:r>
        <w:rPr/>
        <w:t>role</w:t>
      </w:r>
      <w:r>
        <w:rPr>
          <w:spacing w:val="40"/>
        </w:rPr>
        <w:t> </w:t>
      </w:r>
      <w:r>
        <w:rPr/>
        <w:t>of</w:t>
      </w:r>
      <w:r>
        <w:rPr>
          <w:spacing w:val="31"/>
        </w:rPr>
        <w:t> </w:t>
      </w:r>
      <w:r>
        <w:rPr/>
        <w:t>dividend</w:t>
      </w:r>
      <w:r>
        <w:rPr>
          <w:spacing w:val="49"/>
        </w:rPr>
        <w:t> </w:t>
      </w:r>
      <w:r>
        <w:rPr/>
        <w:t>consistency</w:t>
      </w:r>
      <w:r>
        <w:rPr>
          <w:spacing w:val="42"/>
        </w:rPr>
        <w:t> </w:t>
      </w:r>
      <w:r>
        <w:rPr/>
        <w:t>in</w:t>
      </w:r>
      <w:r>
        <w:rPr>
          <w:spacing w:val="40"/>
        </w:rPr>
        <w:t> </w:t>
      </w:r>
      <w:r>
        <w:rPr/>
        <w:t>stock</w:t>
      </w:r>
      <w:r>
        <w:rPr>
          <w:spacing w:val="45"/>
        </w:rPr>
        <w:t> </w:t>
      </w:r>
      <w:r>
        <w:rPr/>
        <w:t>price</w:t>
      </w:r>
      <w:r>
        <w:rPr>
          <w:spacing w:val="40"/>
        </w:rPr>
        <w:t> </w:t>
      </w:r>
      <w:r>
        <w:rPr>
          <w:spacing w:val="-2"/>
        </w:rPr>
        <w:t>stability.</w:t>
      </w:r>
    </w:p>
    <w:p>
      <w:pPr>
        <w:pStyle w:val="BodyText"/>
        <w:spacing w:before="142"/>
        <w:ind w:left="1168"/>
      </w:pPr>
      <w:r>
        <w:rPr/>
        <w:t>Journal</w:t>
      </w:r>
      <w:r>
        <w:rPr>
          <w:spacing w:val="-20"/>
        </w:rPr>
        <w:t> </w:t>
      </w:r>
      <w:r>
        <w:rPr/>
        <w:t>of</w:t>
      </w:r>
      <w:r>
        <w:rPr>
          <w:spacing w:val="-14"/>
        </w:rPr>
        <w:t> </w:t>
      </w:r>
      <w:r>
        <w:rPr/>
        <w:t>Financial</w:t>
      </w:r>
      <w:r>
        <w:rPr>
          <w:spacing w:val="-14"/>
        </w:rPr>
        <w:t> </w:t>
      </w:r>
      <w:r>
        <w:rPr/>
        <w:t>Studies,</w:t>
      </w:r>
      <w:r>
        <w:rPr>
          <w:spacing w:val="2"/>
        </w:rPr>
        <w:t> </w:t>
      </w:r>
      <w:r>
        <w:rPr/>
        <w:t>14(2),</w:t>
      </w:r>
      <w:r>
        <w:rPr>
          <w:spacing w:val="-4"/>
        </w:rPr>
        <w:t> </w:t>
      </w:r>
      <w:r>
        <w:rPr>
          <w:spacing w:val="-2"/>
        </w:rPr>
        <w:t>85–97.</w:t>
      </w:r>
    </w:p>
    <w:p>
      <w:pPr>
        <w:pStyle w:val="BodyText"/>
        <w:spacing w:before="141"/>
      </w:pPr>
    </w:p>
    <w:p>
      <w:pPr>
        <w:pStyle w:val="BodyText"/>
        <w:ind w:left="448"/>
      </w:pPr>
      <w:r>
        <w:rPr/>
        <w:t>Iskandar,</w:t>
      </w:r>
      <w:r>
        <w:rPr>
          <w:spacing w:val="33"/>
        </w:rPr>
        <w:t> </w:t>
      </w:r>
      <w:r>
        <w:rPr/>
        <w:t>D.,</w:t>
      </w:r>
      <w:r>
        <w:rPr>
          <w:spacing w:val="35"/>
        </w:rPr>
        <w:t> </w:t>
      </w:r>
      <w:r>
        <w:rPr/>
        <w:t>&amp;</w:t>
      </w:r>
      <w:r>
        <w:rPr>
          <w:spacing w:val="23"/>
        </w:rPr>
        <w:t> </w:t>
      </w:r>
      <w:r>
        <w:rPr/>
        <w:t>Dewi,</w:t>
      </w:r>
      <w:r>
        <w:rPr>
          <w:spacing w:val="41"/>
        </w:rPr>
        <w:t> </w:t>
      </w:r>
      <w:r>
        <w:rPr/>
        <w:t>R.</w:t>
      </w:r>
      <w:r>
        <w:rPr>
          <w:spacing w:val="40"/>
        </w:rPr>
        <w:t> </w:t>
      </w:r>
      <w:r>
        <w:rPr/>
        <w:t>(2022).</w:t>
      </w:r>
      <w:r>
        <w:rPr>
          <w:spacing w:val="33"/>
        </w:rPr>
        <w:t> </w:t>
      </w:r>
      <w:r>
        <w:rPr/>
        <w:t>Capital</w:t>
      </w:r>
      <w:r>
        <w:rPr>
          <w:spacing w:val="22"/>
        </w:rPr>
        <w:t> </w:t>
      </w:r>
      <w:r>
        <w:rPr/>
        <w:t>structure</w:t>
      </w:r>
      <w:r>
        <w:rPr>
          <w:spacing w:val="35"/>
        </w:rPr>
        <w:t> </w:t>
      </w:r>
      <w:r>
        <w:rPr/>
        <w:t>and</w:t>
      </w:r>
      <w:r>
        <w:rPr>
          <w:spacing w:val="43"/>
        </w:rPr>
        <w:t> </w:t>
      </w:r>
      <w:r>
        <w:rPr/>
        <w:t>investor</w:t>
      </w:r>
      <w:r>
        <w:rPr>
          <w:spacing w:val="42"/>
        </w:rPr>
        <w:t> </w:t>
      </w:r>
      <w:r>
        <w:rPr/>
        <w:t>perception</w:t>
      </w:r>
      <w:r>
        <w:rPr>
          <w:spacing w:val="43"/>
        </w:rPr>
        <w:t> </w:t>
      </w:r>
      <w:r>
        <w:rPr/>
        <w:t>in</w:t>
      </w:r>
      <w:r>
        <w:rPr>
          <w:spacing w:val="25"/>
        </w:rPr>
        <w:t> </w:t>
      </w:r>
      <w:r>
        <w:rPr/>
        <w:t>Shariah</w:t>
      </w:r>
      <w:r>
        <w:rPr>
          <w:spacing w:val="40"/>
        </w:rPr>
        <w:t> </w:t>
      </w:r>
      <w:r>
        <w:rPr>
          <w:spacing w:val="-2"/>
        </w:rPr>
        <w:t>firms.</w:t>
      </w:r>
    </w:p>
    <w:p>
      <w:pPr>
        <w:pStyle w:val="BodyText"/>
        <w:spacing w:before="141"/>
        <w:ind w:left="1168"/>
      </w:pPr>
      <w:r>
        <w:rPr/>
        <w:t>Journal</w:t>
      </w:r>
      <w:r>
        <w:rPr>
          <w:spacing w:val="-15"/>
        </w:rPr>
        <w:t> </w:t>
      </w:r>
      <w:r>
        <w:rPr/>
        <w:t>of</w:t>
      </w:r>
      <w:r>
        <w:rPr>
          <w:spacing w:val="-15"/>
        </w:rPr>
        <w:t> </w:t>
      </w:r>
      <w:r>
        <w:rPr/>
        <w:t>Business</w:t>
      </w:r>
      <w:r>
        <w:rPr>
          <w:spacing w:val="-10"/>
        </w:rPr>
        <w:t> </w:t>
      </w:r>
      <w:r>
        <w:rPr/>
        <w:t>Research</w:t>
      </w:r>
      <w:r>
        <w:rPr>
          <w:spacing w:val="-8"/>
        </w:rPr>
        <w:t> </w:t>
      </w:r>
      <w:r>
        <w:rPr/>
        <w:t>and</w:t>
      </w:r>
      <w:r>
        <w:rPr>
          <w:spacing w:val="-1"/>
        </w:rPr>
        <w:t> </w:t>
      </w:r>
      <w:r>
        <w:rPr/>
        <w:t>Review, 8(3),</w:t>
      </w:r>
      <w:r>
        <w:rPr>
          <w:spacing w:val="-2"/>
        </w:rPr>
        <w:t> 105–116.</w:t>
      </w:r>
    </w:p>
    <w:p>
      <w:pPr>
        <w:pStyle w:val="BodyText"/>
        <w:spacing w:after="0"/>
        <w:sectPr>
          <w:pgSz w:w="12240" w:h="15840"/>
          <w:pgMar w:header="709" w:footer="0" w:top="1820" w:bottom="280" w:left="992" w:right="1133"/>
        </w:sectPr>
      </w:pPr>
    </w:p>
    <w:p>
      <w:pPr>
        <w:pStyle w:val="BodyText"/>
        <w:spacing w:line="362" w:lineRule="auto" w:before="108"/>
        <w:ind w:left="1168" w:right="328" w:hanging="720"/>
        <w:jc w:val="both"/>
      </w:pPr>
      <w:r>
        <w:rPr/>
        <w:t>Khan,</w:t>
      </w:r>
      <w:r>
        <w:rPr>
          <w:spacing w:val="-7"/>
        </w:rPr>
        <w:t> </w:t>
      </w:r>
      <w:r>
        <w:rPr/>
        <w:t>M.,</w:t>
      </w:r>
      <w:r>
        <w:rPr>
          <w:spacing w:val="-8"/>
        </w:rPr>
        <w:t> </w:t>
      </w:r>
      <w:r>
        <w:rPr/>
        <w:t>Ahmad,</w:t>
      </w:r>
      <w:r>
        <w:rPr>
          <w:spacing w:val="-7"/>
        </w:rPr>
        <w:t> </w:t>
      </w:r>
      <w:r>
        <w:rPr/>
        <w:t>Z.,</w:t>
      </w:r>
      <w:r>
        <w:rPr>
          <w:spacing w:val="-5"/>
        </w:rPr>
        <w:t> </w:t>
      </w:r>
      <w:r>
        <w:rPr/>
        <w:t>&amp;</w:t>
      </w:r>
      <w:r>
        <w:rPr>
          <w:spacing w:val="-8"/>
        </w:rPr>
        <w:t> </w:t>
      </w:r>
      <w:r>
        <w:rPr/>
        <w:t>Shah,</w:t>
      </w:r>
      <w:r>
        <w:rPr>
          <w:spacing w:val="-7"/>
        </w:rPr>
        <w:t> </w:t>
      </w:r>
      <w:r>
        <w:rPr/>
        <w:t>A.</w:t>
      </w:r>
      <w:r>
        <w:rPr>
          <w:spacing w:val="-5"/>
        </w:rPr>
        <w:t> </w:t>
      </w:r>
      <w:r>
        <w:rPr/>
        <w:t>(2021).</w:t>
      </w:r>
      <w:r>
        <w:rPr>
          <w:spacing w:val="-6"/>
        </w:rPr>
        <w:t> </w:t>
      </w:r>
      <w:r>
        <w:rPr/>
        <w:t>Empirical</w:t>
      </w:r>
      <w:r>
        <w:rPr>
          <w:spacing w:val="-10"/>
        </w:rPr>
        <w:t> </w:t>
      </w:r>
      <w:r>
        <w:rPr/>
        <w:t>determinants</w:t>
      </w:r>
      <w:r>
        <w:rPr>
          <w:spacing w:val="-8"/>
        </w:rPr>
        <w:t> </w:t>
      </w:r>
      <w:r>
        <w:rPr/>
        <w:t>of</w:t>
      </w:r>
      <w:r>
        <w:rPr>
          <w:spacing w:val="-4"/>
        </w:rPr>
        <w:t> </w:t>
      </w:r>
      <w:r>
        <w:rPr/>
        <w:t>stock</w:t>
      </w:r>
      <w:r>
        <w:rPr>
          <w:spacing w:val="-6"/>
        </w:rPr>
        <w:t> </w:t>
      </w:r>
      <w:r>
        <w:rPr/>
        <w:t>price</w:t>
      </w:r>
      <w:r>
        <w:rPr>
          <w:spacing w:val="-4"/>
        </w:rPr>
        <w:t> </w:t>
      </w:r>
      <w:r>
        <w:rPr/>
        <w:t>volatility</w:t>
      </w:r>
      <w:r>
        <w:rPr>
          <w:spacing w:val="-6"/>
        </w:rPr>
        <w:t> </w:t>
      </w:r>
      <w:r>
        <w:rPr/>
        <w:t>in</w:t>
      </w:r>
      <w:r>
        <w:rPr>
          <w:spacing w:val="-4"/>
        </w:rPr>
        <w:t> </w:t>
      </w:r>
      <w:r>
        <w:rPr/>
        <w:t>Islamic capital markets. International Journal of Islamic and Middle Eastern Finance and Management, 14(4), 722–740. https://doi.org/10.1108/IMEFM-06-2020-0307</w:t>
      </w:r>
    </w:p>
    <w:p>
      <w:pPr>
        <w:pStyle w:val="BodyText"/>
        <w:spacing w:line="362" w:lineRule="auto" w:before="264"/>
        <w:ind w:left="1168" w:right="338" w:hanging="720"/>
        <w:jc w:val="both"/>
      </w:pPr>
      <w:r>
        <w:rPr/>
        <w:t>Kurniawan, T., &amp; Darmawan, A. (2021). The role of PER in investment decision making in JII companies. Shariah Investment Journal, 5(2), 110–120.</w:t>
      </w:r>
    </w:p>
    <w:p>
      <w:pPr>
        <w:pStyle w:val="BodyText"/>
        <w:spacing w:before="9"/>
      </w:pPr>
    </w:p>
    <w:p>
      <w:pPr>
        <w:pStyle w:val="BodyText"/>
        <w:ind w:left="448"/>
      </w:pPr>
      <w:r>
        <w:rPr/>
        <w:t>Kusnandar,</w:t>
      </w:r>
      <w:r>
        <w:rPr>
          <w:spacing w:val="-14"/>
        </w:rPr>
        <w:t> </w:t>
      </w:r>
      <w:r>
        <w:rPr/>
        <w:t>H.,</w:t>
      </w:r>
      <w:r>
        <w:rPr>
          <w:spacing w:val="-14"/>
        </w:rPr>
        <w:t> </w:t>
      </w:r>
      <w:r>
        <w:rPr/>
        <w:t>&amp;</w:t>
      </w:r>
      <w:r>
        <w:rPr>
          <w:spacing w:val="-13"/>
        </w:rPr>
        <w:t> </w:t>
      </w:r>
      <w:r>
        <w:rPr/>
        <w:t>Sari,</w:t>
      </w:r>
      <w:r>
        <w:rPr>
          <w:spacing w:val="-14"/>
        </w:rPr>
        <w:t> </w:t>
      </w:r>
      <w:r>
        <w:rPr/>
        <w:t>R.</w:t>
      </w:r>
      <w:r>
        <w:rPr>
          <w:spacing w:val="-13"/>
        </w:rPr>
        <w:t> </w:t>
      </w:r>
      <w:r>
        <w:rPr/>
        <w:t>(2021).</w:t>
      </w:r>
      <w:r>
        <w:rPr>
          <w:spacing w:val="-14"/>
        </w:rPr>
        <w:t> </w:t>
      </w:r>
      <w:r>
        <w:rPr/>
        <w:t>PER</w:t>
      </w:r>
      <w:r>
        <w:rPr>
          <w:spacing w:val="-13"/>
        </w:rPr>
        <w:t> </w:t>
      </w:r>
      <w:r>
        <w:rPr/>
        <w:t>and</w:t>
      </w:r>
      <w:r>
        <w:rPr>
          <w:spacing w:val="-13"/>
        </w:rPr>
        <w:t> </w:t>
      </w:r>
      <w:r>
        <w:rPr/>
        <w:t>stock</w:t>
      </w:r>
      <w:r>
        <w:rPr>
          <w:spacing w:val="-13"/>
        </w:rPr>
        <w:t> </w:t>
      </w:r>
      <w:r>
        <w:rPr/>
        <w:t>valuation:</w:t>
      </w:r>
      <w:r>
        <w:rPr>
          <w:spacing w:val="-11"/>
        </w:rPr>
        <w:t> </w:t>
      </w:r>
      <w:r>
        <w:rPr/>
        <w:t>Evidence</w:t>
      </w:r>
      <w:r>
        <w:rPr>
          <w:spacing w:val="-14"/>
        </w:rPr>
        <w:t> </w:t>
      </w:r>
      <w:r>
        <w:rPr/>
        <w:t>from</w:t>
      </w:r>
      <w:r>
        <w:rPr>
          <w:spacing w:val="-13"/>
        </w:rPr>
        <w:t> </w:t>
      </w:r>
      <w:r>
        <w:rPr/>
        <w:t>Indonesian</w:t>
      </w:r>
      <w:r>
        <w:rPr>
          <w:spacing w:val="-13"/>
        </w:rPr>
        <w:t> </w:t>
      </w:r>
      <w:r>
        <w:rPr/>
        <w:t>Islamic</w:t>
      </w:r>
      <w:r>
        <w:rPr>
          <w:spacing w:val="-13"/>
        </w:rPr>
        <w:t> </w:t>
      </w:r>
      <w:r>
        <w:rPr>
          <w:spacing w:val="-2"/>
        </w:rPr>
        <w:t>firms.</w:t>
      </w:r>
    </w:p>
    <w:p>
      <w:pPr>
        <w:pStyle w:val="BodyText"/>
        <w:spacing w:before="146"/>
        <w:ind w:left="1168"/>
      </w:pPr>
      <w:r>
        <w:rPr/>
        <w:t>Journal</w:t>
      </w:r>
      <w:r>
        <w:rPr>
          <w:spacing w:val="-5"/>
        </w:rPr>
        <w:t> </w:t>
      </w:r>
      <w:r>
        <w:rPr/>
        <w:t>of</w:t>
      </w:r>
      <w:r>
        <w:rPr>
          <w:spacing w:val="-3"/>
        </w:rPr>
        <w:t> </w:t>
      </w:r>
      <w:r>
        <w:rPr/>
        <w:t>Islamic</w:t>
      </w:r>
      <w:r>
        <w:rPr>
          <w:spacing w:val="-4"/>
        </w:rPr>
        <w:t> </w:t>
      </w:r>
      <w:r>
        <w:rPr/>
        <w:t>Economics</w:t>
      </w:r>
      <w:r>
        <w:rPr>
          <w:spacing w:val="-5"/>
        </w:rPr>
        <w:t> </w:t>
      </w:r>
      <w:r>
        <w:rPr/>
        <w:t>and</w:t>
      </w:r>
      <w:r>
        <w:rPr>
          <w:spacing w:val="-4"/>
        </w:rPr>
        <w:t> </w:t>
      </w:r>
      <w:r>
        <w:rPr/>
        <w:t>Business</w:t>
      </w:r>
      <w:r>
        <w:rPr>
          <w:spacing w:val="-4"/>
        </w:rPr>
        <w:t> </w:t>
      </w:r>
      <w:r>
        <w:rPr/>
        <w:t>Research,</w:t>
      </w:r>
      <w:r>
        <w:rPr>
          <w:spacing w:val="-4"/>
        </w:rPr>
        <w:t> </w:t>
      </w:r>
      <w:r>
        <w:rPr/>
        <w:t>9(2),</w:t>
      </w:r>
      <w:r>
        <w:rPr>
          <w:spacing w:val="-3"/>
        </w:rPr>
        <w:t> </w:t>
      </w:r>
      <w:r>
        <w:rPr>
          <w:spacing w:val="-2"/>
        </w:rPr>
        <w:t>99–112.</w:t>
      </w:r>
    </w:p>
    <w:p>
      <w:pPr>
        <w:pStyle w:val="BodyText"/>
        <w:spacing w:before="148"/>
      </w:pPr>
    </w:p>
    <w:p>
      <w:pPr>
        <w:pStyle w:val="BodyText"/>
        <w:spacing w:line="362" w:lineRule="auto" w:before="1"/>
        <w:ind w:left="1168" w:right="322" w:hanging="720"/>
        <w:jc w:val="both"/>
      </w:pPr>
      <w:r>
        <w:rPr/>
        <w:t>Lintner, J. (1956). Distribution of incomes of corporations among dividends, retained earnings, and taxes. American Economic Review, 46(2), 97–113.</w:t>
      </w:r>
    </w:p>
    <w:p>
      <w:pPr>
        <w:pStyle w:val="BodyText"/>
        <w:spacing w:line="362" w:lineRule="auto" w:before="288"/>
        <w:ind w:left="1168" w:right="317" w:hanging="720"/>
        <w:jc w:val="both"/>
      </w:pPr>
      <w:r>
        <w:rPr/>
        <w:t>Modigliani, F., &amp; Miller, M. H. (1963). Corporate income taxes and the cost of capital: A correction. The American Economic Review, 53(3), 433–443.</w:t>
      </w:r>
    </w:p>
    <w:p>
      <w:pPr>
        <w:pStyle w:val="BodyText"/>
        <w:spacing w:before="270"/>
        <w:ind w:left="448"/>
      </w:pPr>
      <w:r>
        <w:rPr/>
        <w:t>Myers,</w:t>
      </w:r>
      <w:r>
        <w:rPr>
          <w:spacing w:val="-14"/>
        </w:rPr>
        <w:t> </w:t>
      </w:r>
      <w:r>
        <w:rPr/>
        <w:t>S.</w:t>
      </w:r>
      <w:r>
        <w:rPr>
          <w:spacing w:val="-3"/>
        </w:rPr>
        <w:t> </w:t>
      </w:r>
      <w:r>
        <w:rPr/>
        <w:t>C.</w:t>
      </w:r>
      <w:r>
        <w:rPr>
          <w:spacing w:val="-4"/>
        </w:rPr>
        <w:t> </w:t>
      </w:r>
      <w:r>
        <w:rPr/>
        <w:t>(1984).</w:t>
      </w:r>
      <w:r>
        <w:rPr>
          <w:spacing w:val="-10"/>
        </w:rPr>
        <w:t> </w:t>
      </w:r>
      <w:r>
        <w:rPr/>
        <w:t>The</w:t>
      </w:r>
      <w:r>
        <w:rPr>
          <w:spacing w:val="-8"/>
        </w:rPr>
        <w:t> </w:t>
      </w:r>
      <w:r>
        <w:rPr/>
        <w:t>capital</w:t>
      </w:r>
      <w:r>
        <w:rPr>
          <w:spacing w:val="-14"/>
        </w:rPr>
        <w:t> </w:t>
      </w:r>
      <w:r>
        <w:rPr/>
        <w:t>structure</w:t>
      </w:r>
      <w:r>
        <w:rPr>
          <w:spacing w:val="-12"/>
        </w:rPr>
        <w:t> </w:t>
      </w:r>
      <w:r>
        <w:rPr/>
        <w:t>puzzle.</w:t>
      </w:r>
      <w:r>
        <w:rPr>
          <w:spacing w:val="-1"/>
        </w:rPr>
        <w:t> </w:t>
      </w:r>
      <w:r>
        <w:rPr/>
        <w:t>The</w:t>
      </w:r>
      <w:r>
        <w:rPr>
          <w:spacing w:val="-4"/>
        </w:rPr>
        <w:t> </w:t>
      </w:r>
      <w:r>
        <w:rPr/>
        <w:t>Journal</w:t>
      </w:r>
      <w:r>
        <w:rPr>
          <w:spacing w:val="-18"/>
        </w:rPr>
        <w:t> </w:t>
      </w:r>
      <w:r>
        <w:rPr/>
        <w:t>of</w:t>
      </w:r>
      <w:r>
        <w:rPr>
          <w:spacing w:val="-13"/>
        </w:rPr>
        <w:t> </w:t>
      </w:r>
      <w:r>
        <w:rPr/>
        <w:t>Finance,</w:t>
      </w:r>
      <w:r>
        <w:rPr>
          <w:spacing w:val="1"/>
        </w:rPr>
        <w:t> </w:t>
      </w:r>
      <w:r>
        <w:rPr/>
        <w:t>39(3),</w:t>
      </w:r>
      <w:r>
        <w:rPr>
          <w:spacing w:val="1"/>
        </w:rPr>
        <w:t> </w:t>
      </w:r>
      <w:r>
        <w:rPr>
          <w:spacing w:val="-2"/>
        </w:rPr>
        <w:t>575–592.</w:t>
      </w:r>
    </w:p>
    <w:p>
      <w:pPr>
        <w:pStyle w:val="BodyText"/>
        <w:spacing w:before="139"/>
      </w:pPr>
    </w:p>
    <w:p>
      <w:pPr>
        <w:pStyle w:val="BodyText"/>
        <w:spacing w:line="360" w:lineRule="auto"/>
        <w:ind w:left="1168" w:right="277" w:hanging="720"/>
        <w:jc w:val="both"/>
      </w:pPr>
      <w:r>
        <w:rPr/>
        <w:t>Myers, S. C., &amp; Majluf, N. S. (1984). Corporate financing and investment decisions when firms have information that investors do not have. Journal of Financial</w:t>
      </w:r>
      <w:r>
        <w:rPr>
          <w:spacing w:val="-3"/>
        </w:rPr>
        <w:t> </w:t>
      </w:r>
      <w:r>
        <w:rPr/>
        <w:t>Economics, 13(2), 187– </w:t>
      </w:r>
      <w:r>
        <w:rPr>
          <w:spacing w:val="-4"/>
        </w:rPr>
        <w:t>221.</w:t>
      </w:r>
    </w:p>
    <w:p>
      <w:pPr>
        <w:pStyle w:val="BodyText"/>
        <w:spacing w:before="11"/>
      </w:pPr>
    </w:p>
    <w:p>
      <w:pPr>
        <w:pStyle w:val="BodyText"/>
        <w:spacing w:line="360" w:lineRule="auto"/>
        <w:ind w:left="1168" w:right="327" w:hanging="720"/>
        <w:jc w:val="both"/>
      </w:pPr>
      <w:r>
        <w:rPr/>
        <w:t>Nasution, D., &amp; Fadhilah, S. (2022). Leverage effect on stock price: Study on Islamic firms in Indonesia. Journal of Islamic Management Studies, 7(1), 77–88.</w:t>
      </w:r>
    </w:p>
    <w:p>
      <w:pPr>
        <w:pStyle w:val="BodyText"/>
      </w:pPr>
    </w:p>
    <w:p>
      <w:pPr>
        <w:pStyle w:val="BodyText"/>
        <w:spacing w:line="362" w:lineRule="auto"/>
        <w:ind w:left="1168" w:right="336" w:hanging="720"/>
        <w:jc w:val="both"/>
      </w:pPr>
      <w:r>
        <w:rPr/>
        <w:t>Nugroho, D. A., &amp; Hapsari, S. (2023). Earnings expectations and stock price movement: A case study on JII. Journal of Finance and Banking Research, 12(1), 35–47.</w:t>
      </w:r>
    </w:p>
    <w:p>
      <w:pPr>
        <w:pStyle w:val="BodyText"/>
        <w:spacing w:line="362" w:lineRule="auto" w:before="270"/>
        <w:ind w:left="1168" w:right="302" w:hanging="720"/>
        <w:jc w:val="both"/>
      </w:pPr>
      <w:r>
        <w:rPr/>
        <w:t>Nurfadilah, R., &amp; Nugroho, T. (2023). Capital structure, firm value, and Shariah-compliant investment. Journal of Islamic Finance and Business, 4(1), 1–11.</w:t>
      </w:r>
    </w:p>
    <w:p>
      <w:pPr>
        <w:pStyle w:val="BodyText"/>
        <w:spacing w:line="364" w:lineRule="auto" w:before="272"/>
        <w:ind w:left="1168" w:right="313" w:hanging="720"/>
        <w:jc w:val="both"/>
      </w:pPr>
      <w:r>
        <w:rPr/>
        <w:t>Oktaviani, Y., &amp; Fajri, M.</w:t>
      </w:r>
      <w:r>
        <w:rPr>
          <w:spacing w:val="-1"/>
        </w:rPr>
        <w:t> </w:t>
      </w:r>
      <w:r>
        <w:rPr/>
        <w:t>(2023). Islamic equity market resilience during crisis: Evidence from JII. Journal of Islamic Economics, 9(2), 122–135.</w:t>
      </w:r>
    </w:p>
    <w:p>
      <w:pPr>
        <w:pStyle w:val="BodyText"/>
        <w:spacing w:after="0" w:line="364" w:lineRule="auto"/>
        <w:jc w:val="both"/>
        <w:sectPr>
          <w:pgSz w:w="12240" w:h="15840"/>
          <w:pgMar w:header="709" w:footer="0" w:top="1820" w:bottom="280" w:left="992" w:right="1133"/>
        </w:sectPr>
      </w:pPr>
    </w:p>
    <w:p>
      <w:pPr>
        <w:pStyle w:val="BodyText"/>
        <w:spacing w:line="362" w:lineRule="auto" w:before="104"/>
        <w:ind w:left="1168" w:right="305" w:hanging="720"/>
        <w:jc w:val="both"/>
      </w:pPr>
      <w:r>
        <w:rPr/>
        <w:t>Putra,</w:t>
      </w:r>
      <w:r>
        <w:rPr>
          <w:spacing w:val="-7"/>
        </w:rPr>
        <w:t> </w:t>
      </w:r>
      <w:r>
        <w:rPr/>
        <w:t>I.</w:t>
      </w:r>
      <w:r>
        <w:rPr>
          <w:spacing w:val="-8"/>
        </w:rPr>
        <w:t> </w:t>
      </w:r>
      <w:r>
        <w:rPr/>
        <w:t>W.,</w:t>
      </w:r>
      <w:r>
        <w:rPr>
          <w:spacing w:val="-8"/>
        </w:rPr>
        <w:t> </w:t>
      </w:r>
      <w:r>
        <w:rPr/>
        <w:t>&amp;</w:t>
      </w:r>
      <w:r>
        <w:rPr>
          <w:spacing w:val="-8"/>
        </w:rPr>
        <w:t> </w:t>
      </w:r>
      <w:r>
        <w:rPr/>
        <w:t>Hartono,</w:t>
      </w:r>
      <w:r>
        <w:rPr>
          <w:spacing w:val="-6"/>
        </w:rPr>
        <w:t> </w:t>
      </w:r>
      <w:r>
        <w:rPr/>
        <w:t>S.</w:t>
      </w:r>
      <w:r>
        <w:rPr>
          <w:spacing w:val="-7"/>
        </w:rPr>
        <w:t> </w:t>
      </w:r>
      <w:r>
        <w:rPr/>
        <w:t>(2023).</w:t>
      </w:r>
      <w:r>
        <w:rPr>
          <w:spacing w:val="-8"/>
        </w:rPr>
        <w:t> </w:t>
      </w:r>
      <w:r>
        <w:rPr/>
        <w:t>PER</w:t>
      </w:r>
      <w:r>
        <w:rPr>
          <w:spacing w:val="-8"/>
        </w:rPr>
        <w:t> </w:t>
      </w:r>
      <w:r>
        <w:rPr/>
        <w:t>and</w:t>
      </w:r>
      <w:r>
        <w:rPr>
          <w:spacing w:val="-9"/>
        </w:rPr>
        <w:t> </w:t>
      </w:r>
      <w:r>
        <w:rPr/>
        <w:t>firm</w:t>
      </w:r>
      <w:r>
        <w:rPr>
          <w:spacing w:val="-6"/>
        </w:rPr>
        <w:t> </w:t>
      </w:r>
      <w:r>
        <w:rPr/>
        <w:t>performance:</w:t>
      </w:r>
      <w:r>
        <w:rPr>
          <w:spacing w:val="-5"/>
        </w:rPr>
        <w:t> </w:t>
      </w:r>
      <w:r>
        <w:rPr/>
        <w:t>The</w:t>
      </w:r>
      <w:r>
        <w:rPr>
          <w:spacing w:val="-7"/>
        </w:rPr>
        <w:t> </w:t>
      </w:r>
      <w:r>
        <w:rPr/>
        <w:t>role</w:t>
      </w:r>
      <w:r>
        <w:rPr>
          <w:spacing w:val="-6"/>
        </w:rPr>
        <w:t> </w:t>
      </w:r>
      <w:r>
        <w:rPr/>
        <w:t>of</w:t>
      </w:r>
      <w:r>
        <w:rPr>
          <w:spacing w:val="-6"/>
        </w:rPr>
        <w:t> </w:t>
      </w:r>
      <w:r>
        <w:rPr/>
        <w:t>sustainability</w:t>
      </w:r>
      <w:r>
        <w:rPr>
          <w:spacing w:val="-6"/>
        </w:rPr>
        <w:t> </w:t>
      </w:r>
      <w:r>
        <w:rPr/>
        <w:t>in</w:t>
      </w:r>
      <w:r>
        <w:rPr>
          <w:spacing w:val="-6"/>
        </w:rPr>
        <w:t> </w:t>
      </w:r>
      <w:r>
        <w:rPr/>
        <w:t>Shariah firms. Journal of Sustainable Finance, 5(1), 45–60.</w:t>
      </w:r>
    </w:p>
    <w:p>
      <w:pPr>
        <w:pStyle w:val="BodyText"/>
        <w:spacing w:line="362" w:lineRule="auto" w:before="291"/>
        <w:ind w:left="1168" w:right="322" w:hanging="720"/>
        <w:jc w:val="both"/>
      </w:pPr>
      <w:r>
        <w:rPr/>
        <w:t>Putri, A. D., &amp; Hidayat, R. (2021). Determinants of stock price in the Indonesian Islamic equity market. Journal of Islamic Financial Studies, 9(2), 55–67.</w:t>
      </w:r>
    </w:p>
    <w:p>
      <w:pPr>
        <w:pStyle w:val="BodyText"/>
      </w:pPr>
    </w:p>
    <w:p>
      <w:pPr>
        <w:pStyle w:val="BodyText"/>
        <w:ind w:left="448"/>
      </w:pPr>
      <w:r>
        <w:rPr/>
        <w:t>Putri,</w:t>
      </w:r>
      <w:r>
        <w:rPr>
          <w:spacing w:val="18"/>
        </w:rPr>
        <w:t> </w:t>
      </w:r>
      <w:r>
        <w:rPr/>
        <w:t>M.</w:t>
      </w:r>
      <w:r>
        <w:rPr>
          <w:spacing w:val="27"/>
        </w:rPr>
        <w:t> </w:t>
      </w:r>
      <w:r>
        <w:rPr/>
        <w:t>A.,</w:t>
      </w:r>
      <w:r>
        <w:rPr>
          <w:spacing w:val="16"/>
        </w:rPr>
        <w:t> </w:t>
      </w:r>
      <w:r>
        <w:rPr/>
        <w:t>&amp;</w:t>
      </w:r>
      <w:r>
        <w:rPr>
          <w:spacing w:val="15"/>
        </w:rPr>
        <w:t> </w:t>
      </w:r>
      <w:r>
        <w:rPr/>
        <w:t>Wibowo,</w:t>
      </w:r>
      <w:r>
        <w:rPr>
          <w:spacing w:val="16"/>
        </w:rPr>
        <w:t> </w:t>
      </w:r>
      <w:r>
        <w:rPr/>
        <w:t>S.</w:t>
      </w:r>
      <w:r>
        <w:rPr>
          <w:spacing w:val="15"/>
        </w:rPr>
        <w:t> </w:t>
      </w:r>
      <w:r>
        <w:rPr/>
        <w:t>(2020).</w:t>
      </w:r>
      <w:r>
        <w:rPr>
          <w:spacing w:val="19"/>
        </w:rPr>
        <w:t> </w:t>
      </w:r>
      <w:r>
        <w:rPr/>
        <w:t>Leverage</w:t>
      </w:r>
      <w:r>
        <w:rPr>
          <w:spacing w:val="18"/>
        </w:rPr>
        <w:t> </w:t>
      </w:r>
      <w:r>
        <w:rPr/>
        <w:t>and</w:t>
      </w:r>
      <w:r>
        <w:rPr>
          <w:spacing w:val="18"/>
        </w:rPr>
        <w:t> </w:t>
      </w:r>
      <w:r>
        <w:rPr/>
        <w:t>stock</w:t>
      </w:r>
      <w:r>
        <w:rPr>
          <w:spacing w:val="22"/>
        </w:rPr>
        <w:t> </w:t>
      </w:r>
      <w:r>
        <w:rPr/>
        <w:t>valuation</w:t>
      </w:r>
      <w:r>
        <w:rPr>
          <w:spacing w:val="22"/>
        </w:rPr>
        <w:t> </w:t>
      </w:r>
      <w:r>
        <w:rPr/>
        <w:t>in</w:t>
      </w:r>
      <w:r>
        <w:rPr>
          <w:spacing w:val="11"/>
        </w:rPr>
        <w:t> </w:t>
      </w:r>
      <w:r>
        <w:rPr/>
        <w:t>Shariah-compliant</w:t>
      </w:r>
      <w:r>
        <w:rPr>
          <w:spacing w:val="39"/>
        </w:rPr>
        <w:t> </w:t>
      </w:r>
      <w:r>
        <w:rPr>
          <w:spacing w:val="-2"/>
        </w:rPr>
        <w:t>firms.</w:t>
      </w:r>
    </w:p>
    <w:p>
      <w:pPr>
        <w:pStyle w:val="BodyText"/>
        <w:spacing w:before="143"/>
        <w:ind w:left="1168"/>
      </w:pPr>
      <w:r>
        <w:rPr/>
        <w:t>Indonesian</w:t>
      </w:r>
      <w:r>
        <w:rPr>
          <w:spacing w:val="-14"/>
        </w:rPr>
        <w:t> </w:t>
      </w:r>
      <w:r>
        <w:rPr/>
        <w:t>Journal</w:t>
      </w:r>
      <w:r>
        <w:rPr>
          <w:spacing w:val="-14"/>
        </w:rPr>
        <w:t> </w:t>
      </w:r>
      <w:r>
        <w:rPr/>
        <w:t>of</w:t>
      </w:r>
      <w:r>
        <w:rPr>
          <w:spacing w:val="-15"/>
        </w:rPr>
        <w:t> </w:t>
      </w:r>
      <w:r>
        <w:rPr/>
        <w:t>Islamic</w:t>
      </w:r>
      <w:r>
        <w:rPr>
          <w:spacing w:val="-5"/>
        </w:rPr>
        <w:t> </w:t>
      </w:r>
      <w:r>
        <w:rPr/>
        <w:t>Finance,</w:t>
      </w:r>
      <w:r>
        <w:rPr>
          <w:spacing w:val="-2"/>
        </w:rPr>
        <w:t> </w:t>
      </w:r>
      <w:r>
        <w:rPr/>
        <w:t>3(2),</w:t>
      </w:r>
      <w:r>
        <w:rPr>
          <w:spacing w:val="-5"/>
        </w:rPr>
        <w:t> </w:t>
      </w:r>
      <w:r>
        <w:rPr>
          <w:spacing w:val="-2"/>
        </w:rPr>
        <w:t>88–97.</w:t>
      </w:r>
    </w:p>
    <w:p>
      <w:pPr>
        <w:pStyle w:val="BodyText"/>
        <w:spacing w:before="138"/>
      </w:pPr>
    </w:p>
    <w:p>
      <w:pPr>
        <w:pStyle w:val="BodyText"/>
        <w:ind w:left="448"/>
      </w:pPr>
      <w:r>
        <w:rPr/>
        <w:t>Rachmawati,</w:t>
      </w:r>
      <w:r>
        <w:rPr>
          <w:spacing w:val="-14"/>
        </w:rPr>
        <w:t> </w:t>
      </w:r>
      <w:r>
        <w:rPr/>
        <w:t>F.,</w:t>
      </w:r>
      <w:r>
        <w:rPr>
          <w:spacing w:val="-13"/>
        </w:rPr>
        <w:t> </w:t>
      </w:r>
      <w:r>
        <w:rPr/>
        <w:t>&amp;</w:t>
      </w:r>
      <w:r>
        <w:rPr>
          <w:spacing w:val="-14"/>
        </w:rPr>
        <w:t> </w:t>
      </w:r>
      <w:r>
        <w:rPr/>
        <w:t>Wibowo,</w:t>
      </w:r>
      <w:r>
        <w:rPr>
          <w:spacing w:val="-10"/>
        </w:rPr>
        <w:t> </w:t>
      </w:r>
      <w:r>
        <w:rPr/>
        <w:t>A.</w:t>
      </w:r>
      <w:r>
        <w:rPr>
          <w:spacing w:val="-14"/>
        </w:rPr>
        <w:t> </w:t>
      </w:r>
      <w:r>
        <w:rPr/>
        <w:t>(2021).</w:t>
      </w:r>
      <w:r>
        <w:rPr>
          <w:spacing w:val="-12"/>
        </w:rPr>
        <w:t> </w:t>
      </w:r>
      <w:r>
        <w:rPr/>
        <w:t>Financial</w:t>
      </w:r>
      <w:r>
        <w:rPr>
          <w:spacing w:val="-12"/>
        </w:rPr>
        <w:t> </w:t>
      </w:r>
      <w:r>
        <w:rPr/>
        <w:t>leverage</w:t>
      </w:r>
      <w:r>
        <w:rPr>
          <w:spacing w:val="-11"/>
        </w:rPr>
        <w:t> </w:t>
      </w:r>
      <w:r>
        <w:rPr/>
        <w:t>and</w:t>
      </w:r>
      <w:r>
        <w:rPr>
          <w:spacing w:val="-12"/>
        </w:rPr>
        <w:t> </w:t>
      </w:r>
      <w:r>
        <w:rPr/>
        <w:t>firm</w:t>
      </w:r>
      <w:r>
        <w:rPr>
          <w:spacing w:val="-12"/>
        </w:rPr>
        <w:t> </w:t>
      </w:r>
      <w:r>
        <w:rPr/>
        <w:t>value</w:t>
      </w:r>
      <w:r>
        <w:rPr>
          <w:spacing w:val="-11"/>
        </w:rPr>
        <w:t> </w:t>
      </w:r>
      <w:r>
        <w:rPr/>
        <w:t>in</w:t>
      </w:r>
      <w:r>
        <w:rPr>
          <w:spacing w:val="-13"/>
        </w:rPr>
        <w:t> </w:t>
      </w:r>
      <w:r>
        <w:rPr/>
        <w:t>Islamic</w:t>
      </w:r>
      <w:r>
        <w:rPr>
          <w:spacing w:val="-11"/>
        </w:rPr>
        <w:t> </w:t>
      </w:r>
      <w:r>
        <w:rPr/>
        <w:t>equity</w:t>
      </w:r>
      <w:r>
        <w:rPr>
          <w:spacing w:val="-13"/>
        </w:rPr>
        <w:t> </w:t>
      </w:r>
      <w:r>
        <w:rPr>
          <w:spacing w:val="-2"/>
        </w:rPr>
        <w:t>markets.</w:t>
      </w:r>
    </w:p>
    <w:p>
      <w:pPr>
        <w:pStyle w:val="BodyText"/>
        <w:spacing w:before="156"/>
        <w:ind w:left="1168"/>
      </w:pPr>
      <w:r>
        <w:rPr/>
        <w:t>Islamic</w:t>
      </w:r>
      <w:r>
        <w:rPr>
          <w:spacing w:val="-3"/>
        </w:rPr>
        <w:t> </w:t>
      </w:r>
      <w:r>
        <w:rPr/>
        <w:t>Finance</w:t>
      </w:r>
      <w:r>
        <w:rPr>
          <w:spacing w:val="-4"/>
        </w:rPr>
        <w:t> </w:t>
      </w:r>
      <w:r>
        <w:rPr/>
        <w:t>Journal,</w:t>
      </w:r>
      <w:r>
        <w:rPr>
          <w:spacing w:val="-6"/>
        </w:rPr>
        <w:t> </w:t>
      </w:r>
      <w:r>
        <w:rPr/>
        <w:t>11(1),</w:t>
      </w:r>
      <w:r>
        <w:rPr>
          <w:spacing w:val="-2"/>
        </w:rPr>
        <w:t> 25–36.</w:t>
      </w:r>
    </w:p>
    <w:p>
      <w:pPr>
        <w:pStyle w:val="BodyText"/>
        <w:spacing w:before="124"/>
      </w:pPr>
    </w:p>
    <w:p>
      <w:pPr>
        <w:pStyle w:val="BodyText"/>
        <w:spacing w:line="367" w:lineRule="auto" w:before="1"/>
        <w:ind w:left="1168" w:right="289" w:hanging="720"/>
        <w:jc w:val="both"/>
      </w:pPr>
      <w:r>
        <w:rPr/>
        <w:t>Rahmani, R., Hamdani, A., &amp; Amaliah, R. (2022). Dividend signaling in Indonesia’s Sharia</w:t>
      </w:r>
      <w:r>
        <w:rPr>
          <w:spacing w:val="40"/>
        </w:rPr>
        <w:t> </w:t>
      </w:r>
      <w:r>
        <w:rPr/>
        <w:t>stock index. Sharia Capital Market Journal, 6(1), 55–66.</w:t>
      </w:r>
    </w:p>
    <w:p>
      <w:pPr>
        <w:pStyle w:val="BodyText"/>
        <w:spacing w:before="265"/>
        <w:ind w:left="448"/>
      </w:pPr>
      <w:r>
        <w:rPr/>
        <w:t>Ramadhani,</w:t>
      </w:r>
      <w:r>
        <w:rPr>
          <w:spacing w:val="-3"/>
        </w:rPr>
        <w:t> </w:t>
      </w:r>
      <w:r>
        <w:rPr/>
        <w:t>F.,</w:t>
      </w:r>
      <w:r>
        <w:rPr>
          <w:spacing w:val="-2"/>
        </w:rPr>
        <w:t> </w:t>
      </w:r>
      <w:r>
        <w:rPr/>
        <w:t>Yuniarti,</w:t>
      </w:r>
      <w:r>
        <w:rPr>
          <w:spacing w:val="-3"/>
        </w:rPr>
        <w:t> </w:t>
      </w:r>
      <w:r>
        <w:rPr/>
        <w:t>Y.,</w:t>
      </w:r>
      <w:r>
        <w:rPr>
          <w:spacing w:val="-2"/>
        </w:rPr>
        <w:t> </w:t>
      </w:r>
      <w:r>
        <w:rPr/>
        <w:t>&amp;</w:t>
      </w:r>
      <w:r>
        <w:rPr>
          <w:spacing w:val="-3"/>
        </w:rPr>
        <w:t> </w:t>
      </w:r>
      <w:r>
        <w:rPr/>
        <w:t>Siregar,</w:t>
      </w:r>
      <w:r>
        <w:rPr>
          <w:spacing w:val="-1"/>
        </w:rPr>
        <w:t> </w:t>
      </w:r>
      <w:r>
        <w:rPr/>
        <w:t>R.</w:t>
      </w:r>
      <w:r>
        <w:rPr>
          <w:spacing w:val="-3"/>
        </w:rPr>
        <w:t> </w:t>
      </w:r>
      <w:r>
        <w:rPr/>
        <w:t>(2024).</w:t>
      </w:r>
      <w:r>
        <w:rPr>
          <w:spacing w:val="-3"/>
        </w:rPr>
        <w:t> </w:t>
      </w:r>
      <w:r>
        <w:rPr/>
        <w:t>Panel</w:t>
      </w:r>
      <w:r>
        <w:rPr>
          <w:spacing w:val="-1"/>
        </w:rPr>
        <w:t> </w:t>
      </w:r>
      <w:r>
        <w:rPr/>
        <w:t>regression</w:t>
      </w:r>
      <w:r>
        <w:rPr>
          <w:spacing w:val="-3"/>
        </w:rPr>
        <w:t> </w:t>
      </w:r>
      <w:r>
        <w:rPr/>
        <w:t>of</w:t>
      </w:r>
      <w:r>
        <w:rPr>
          <w:spacing w:val="-3"/>
        </w:rPr>
        <w:t> </w:t>
      </w:r>
      <w:r>
        <w:rPr/>
        <w:t>stock</w:t>
      </w:r>
      <w:r>
        <w:rPr>
          <w:spacing w:val="-4"/>
        </w:rPr>
        <w:t> </w:t>
      </w:r>
      <w:r>
        <w:rPr/>
        <w:t>prices</w:t>
      </w:r>
      <w:r>
        <w:rPr>
          <w:spacing w:val="-3"/>
        </w:rPr>
        <w:t> </w:t>
      </w:r>
      <w:r>
        <w:rPr/>
        <w:t>in</w:t>
      </w:r>
      <w:r>
        <w:rPr>
          <w:spacing w:val="-3"/>
        </w:rPr>
        <w:t> </w:t>
      </w:r>
      <w:r>
        <w:rPr/>
        <w:t>Islamic</w:t>
      </w:r>
      <w:r>
        <w:rPr>
          <w:spacing w:val="-2"/>
        </w:rPr>
        <w:t> index.</w:t>
      </w:r>
    </w:p>
    <w:p>
      <w:pPr>
        <w:pStyle w:val="BodyText"/>
        <w:spacing w:before="149"/>
        <w:ind w:left="1168"/>
      </w:pPr>
      <w:r>
        <w:rPr/>
        <w:t>Journal</w:t>
      </w:r>
      <w:r>
        <w:rPr>
          <w:spacing w:val="-3"/>
        </w:rPr>
        <w:t> </w:t>
      </w:r>
      <w:r>
        <w:rPr/>
        <w:t>of</w:t>
      </w:r>
      <w:r>
        <w:rPr>
          <w:spacing w:val="-3"/>
        </w:rPr>
        <w:t> </w:t>
      </w:r>
      <w:r>
        <w:rPr/>
        <w:t>Indonesian</w:t>
      </w:r>
      <w:r>
        <w:rPr>
          <w:spacing w:val="-4"/>
        </w:rPr>
        <w:t> </w:t>
      </w:r>
      <w:r>
        <w:rPr/>
        <w:t>Islamic Economics,</w:t>
      </w:r>
      <w:r>
        <w:rPr>
          <w:spacing w:val="-6"/>
        </w:rPr>
        <w:t> </w:t>
      </w:r>
      <w:r>
        <w:rPr/>
        <w:t>10(1),</w:t>
      </w:r>
      <w:r>
        <w:rPr>
          <w:spacing w:val="-3"/>
        </w:rPr>
        <w:t> </w:t>
      </w:r>
      <w:r>
        <w:rPr>
          <w:spacing w:val="-2"/>
        </w:rPr>
        <w:t>18–32.</w:t>
      </w:r>
    </w:p>
    <w:p>
      <w:pPr>
        <w:pStyle w:val="BodyText"/>
        <w:spacing w:before="126"/>
      </w:pPr>
    </w:p>
    <w:p>
      <w:pPr>
        <w:pStyle w:val="BodyText"/>
        <w:spacing w:line="362" w:lineRule="auto" w:before="1"/>
        <w:ind w:left="1168" w:right="298" w:hanging="720"/>
        <w:jc w:val="both"/>
      </w:pPr>
      <w:r>
        <w:rPr/>
        <w:t>Saad, R. A., Noor, A. M., &amp; Zain, M. M.</w:t>
      </w:r>
      <w:r>
        <w:rPr>
          <w:spacing w:val="-2"/>
        </w:rPr>
        <w:t> </w:t>
      </w:r>
      <w:r>
        <w:rPr/>
        <w:t>(2019). Growth expectations and stock pricing in Islamic investment. Journal of Islamic Economics and Management, 3(2), 61–75.</w:t>
      </w:r>
    </w:p>
    <w:p>
      <w:pPr>
        <w:pStyle w:val="BodyText"/>
        <w:spacing w:line="360" w:lineRule="auto" w:before="291"/>
        <w:ind w:left="1168" w:right="289" w:hanging="720"/>
        <w:jc w:val="both"/>
      </w:pPr>
      <w:r>
        <w:rPr/>
        <w:t>Saiti,</w:t>
      </w:r>
      <w:r>
        <w:rPr>
          <w:spacing w:val="-6"/>
        </w:rPr>
        <w:t> </w:t>
      </w:r>
      <w:r>
        <w:rPr/>
        <w:t>B.,</w:t>
      </w:r>
      <w:r>
        <w:rPr>
          <w:spacing w:val="-7"/>
        </w:rPr>
        <w:t> </w:t>
      </w:r>
      <w:r>
        <w:rPr/>
        <w:t>Bacha,</w:t>
      </w:r>
      <w:r>
        <w:rPr>
          <w:spacing w:val="-6"/>
        </w:rPr>
        <w:t> </w:t>
      </w:r>
      <w:r>
        <w:rPr/>
        <w:t>O.</w:t>
      </w:r>
      <w:r>
        <w:rPr>
          <w:spacing w:val="-7"/>
        </w:rPr>
        <w:t> </w:t>
      </w:r>
      <w:r>
        <w:rPr/>
        <w:t>I.,</w:t>
      </w:r>
      <w:r>
        <w:rPr>
          <w:spacing w:val="-6"/>
        </w:rPr>
        <w:t> </w:t>
      </w:r>
      <w:r>
        <w:rPr/>
        <w:t>&amp;</w:t>
      </w:r>
      <w:r>
        <w:rPr>
          <w:spacing w:val="-7"/>
        </w:rPr>
        <w:t> </w:t>
      </w:r>
      <w:r>
        <w:rPr/>
        <w:t>Masih,</w:t>
      </w:r>
      <w:r>
        <w:rPr>
          <w:spacing w:val="-6"/>
        </w:rPr>
        <w:t> </w:t>
      </w:r>
      <w:r>
        <w:rPr/>
        <w:t>M.</w:t>
      </w:r>
      <w:r>
        <w:rPr>
          <w:spacing w:val="-7"/>
        </w:rPr>
        <w:t> </w:t>
      </w:r>
      <w:r>
        <w:rPr/>
        <w:t>(2018).</w:t>
      </w:r>
      <w:r>
        <w:rPr>
          <w:spacing w:val="-8"/>
        </w:rPr>
        <w:t> </w:t>
      </w:r>
      <w:r>
        <w:rPr/>
        <w:t>Testing</w:t>
      </w:r>
      <w:r>
        <w:rPr>
          <w:spacing w:val="-7"/>
        </w:rPr>
        <w:t> </w:t>
      </w:r>
      <w:r>
        <w:rPr/>
        <w:t>the</w:t>
      </w:r>
      <w:r>
        <w:rPr>
          <w:spacing w:val="-6"/>
        </w:rPr>
        <w:t> </w:t>
      </w:r>
      <w:r>
        <w:rPr/>
        <w:t>conventional</w:t>
      </w:r>
      <w:r>
        <w:rPr>
          <w:spacing w:val="-6"/>
        </w:rPr>
        <w:t> </w:t>
      </w:r>
      <w:r>
        <w:rPr/>
        <w:t>and</w:t>
      </w:r>
      <w:r>
        <w:rPr>
          <w:spacing w:val="-5"/>
        </w:rPr>
        <w:t> </w:t>
      </w:r>
      <w:r>
        <w:rPr/>
        <w:t>Islamic</w:t>
      </w:r>
      <w:r>
        <w:rPr>
          <w:spacing w:val="-7"/>
        </w:rPr>
        <w:t> </w:t>
      </w:r>
      <w:r>
        <w:rPr/>
        <w:t>markets:</w:t>
      </w:r>
      <w:r>
        <w:rPr>
          <w:spacing w:val="-6"/>
        </w:rPr>
        <w:t> </w:t>
      </w:r>
      <w:r>
        <w:rPr/>
        <w:t>Evidence from Indonesia. Journal of Asset Management, 19(2), 140–157. </w:t>
      </w:r>
      <w:r>
        <w:rPr>
          <w:spacing w:val="-2"/>
        </w:rPr>
        <w:t>https://doi.org/10.1057/s41260-018-0072-3</w:t>
      </w:r>
    </w:p>
    <w:p>
      <w:pPr>
        <w:pStyle w:val="BodyText"/>
        <w:spacing w:before="4"/>
      </w:pPr>
    </w:p>
    <w:p>
      <w:pPr>
        <w:pStyle w:val="BodyText"/>
        <w:spacing w:line="364" w:lineRule="auto"/>
        <w:ind w:left="1168" w:right="302" w:hanging="720"/>
        <w:jc w:val="both"/>
      </w:pPr>
      <w:r>
        <w:rPr/>
        <w:t>Sari, M. R., &amp; Alamsyah, T. (2021). The role of DPS in Islamic equity returns. Journal of</w:t>
      </w:r>
      <w:r>
        <w:rPr>
          <w:spacing w:val="40"/>
        </w:rPr>
        <w:t> </w:t>
      </w:r>
      <w:r>
        <w:rPr/>
        <w:t>Islamic Finance and Economics, 6(1), 10–20.</w:t>
      </w:r>
    </w:p>
    <w:p>
      <w:pPr>
        <w:pStyle w:val="BodyText"/>
        <w:spacing w:line="360" w:lineRule="auto" w:before="288"/>
        <w:ind w:left="1168" w:right="296" w:hanging="720"/>
        <w:jc w:val="both"/>
      </w:pPr>
      <w:r>
        <w:rPr/>
        <w:t>Sari, Y., Yulianto, E., &amp; Hartati, N. (2023). Financial fundamentals and stock prices in Shariah- compliant firms. Journal of Islamic Financial Research, 11(1), 87–98.</w:t>
      </w:r>
    </w:p>
    <w:p>
      <w:pPr>
        <w:pStyle w:val="BodyText"/>
        <w:spacing w:line="367" w:lineRule="auto" w:before="292"/>
        <w:ind w:left="1168" w:right="289" w:hanging="720"/>
        <w:jc w:val="both"/>
      </w:pPr>
      <w:r>
        <w:rPr/>
        <w:t>Spence, M. (1973). Job market signaling. The Quarterly Journal of Economics, 87(3), 355–374. </w:t>
      </w:r>
      <w:r>
        <w:rPr>
          <w:spacing w:val="-2"/>
        </w:rPr>
        <w:t>https://doi.org/10.2307/1882010</w:t>
      </w:r>
    </w:p>
    <w:p>
      <w:pPr>
        <w:pStyle w:val="BodyText"/>
        <w:spacing w:after="0" w:line="367" w:lineRule="auto"/>
        <w:jc w:val="both"/>
        <w:sectPr>
          <w:pgSz w:w="12240" w:h="15840"/>
          <w:pgMar w:header="709" w:footer="0" w:top="1820" w:bottom="280" w:left="992" w:right="1133"/>
        </w:sectPr>
      </w:pPr>
    </w:p>
    <w:p>
      <w:pPr>
        <w:spacing w:before="36"/>
        <w:ind w:left="0" w:right="137" w:firstLine="0"/>
        <w:jc w:val="right"/>
        <w:rPr>
          <w:b/>
          <w:sz w:val="22"/>
        </w:rPr>
      </w:pPr>
      <w:r>
        <w:rPr>
          <w:b/>
          <w:spacing w:val="-10"/>
          <w:sz w:val="22"/>
        </w:rPr>
        <w:t>2</w:t>
      </w:r>
    </w:p>
    <w:p>
      <w:pPr>
        <w:pStyle w:val="BodyText"/>
        <w:rPr>
          <w:b/>
        </w:rPr>
      </w:pPr>
    </w:p>
    <w:p>
      <w:pPr>
        <w:pStyle w:val="BodyText"/>
        <w:rPr>
          <w:b/>
        </w:rPr>
      </w:pPr>
    </w:p>
    <w:p>
      <w:pPr>
        <w:pStyle w:val="BodyText"/>
        <w:spacing w:before="82"/>
        <w:rPr>
          <w:b/>
        </w:rPr>
      </w:pPr>
    </w:p>
    <w:p>
      <w:pPr>
        <w:pStyle w:val="BodyText"/>
        <w:spacing w:line="362" w:lineRule="auto"/>
        <w:ind w:left="798" w:right="524" w:hanging="720"/>
        <w:jc w:val="both"/>
      </w:pPr>
      <w:r>
        <w:rPr/>
        <w:t>Sukmawati, N., Rahman, A., &amp; Fauziah, D. (2022). DER and stock price volatility in Indonesia’s Islamic equity market. Journal of Islamic Economic Analysis, 5(2), </w:t>
      </w:r>
      <w:r>
        <w:rPr>
          <w:spacing w:val="-2"/>
        </w:rPr>
        <w:t>100–112.</w:t>
      </w:r>
    </w:p>
    <w:p>
      <w:pPr>
        <w:pStyle w:val="BodyText"/>
        <w:spacing w:line="362" w:lineRule="auto" w:before="293"/>
        <w:ind w:left="798" w:right="598" w:hanging="720"/>
        <w:jc w:val="both"/>
      </w:pPr>
      <w:r>
        <w:rPr/>
        <w:t>Tarmizi, H., Rachmawati, N., &amp; Amin, S. (2022). Dividend and performance in Indonesian Islamic stocks. Journal of Islamic Management Science, 7(2), 66– </w:t>
      </w:r>
      <w:r>
        <w:rPr>
          <w:spacing w:val="-4"/>
        </w:rPr>
        <w:t>79.</w:t>
      </w:r>
    </w:p>
    <w:p>
      <w:pPr>
        <w:pStyle w:val="BodyText"/>
        <w:spacing w:line="360" w:lineRule="auto" w:before="291"/>
        <w:ind w:left="798" w:right="226" w:hanging="720"/>
      </w:pPr>
      <w:r>
        <w:rPr/>
        <w:t>Wahyuni,</w:t>
      </w:r>
      <w:r>
        <w:rPr>
          <w:spacing w:val="-14"/>
        </w:rPr>
        <w:t> </w:t>
      </w:r>
      <w:r>
        <w:rPr/>
        <w:t>L.,</w:t>
      </w:r>
      <w:r>
        <w:rPr>
          <w:spacing w:val="-12"/>
        </w:rPr>
        <w:t> </w:t>
      </w:r>
      <w:r>
        <w:rPr/>
        <w:t>&amp;</w:t>
      </w:r>
      <w:r>
        <w:rPr>
          <w:spacing w:val="-17"/>
        </w:rPr>
        <w:t> </w:t>
      </w:r>
      <w:r>
        <w:rPr/>
        <w:t>Fitri,</w:t>
      </w:r>
      <w:r>
        <w:rPr>
          <w:spacing w:val="-10"/>
        </w:rPr>
        <w:t> </w:t>
      </w:r>
      <w:r>
        <w:rPr/>
        <w:t>H.</w:t>
      </w:r>
      <w:r>
        <w:rPr>
          <w:spacing w:val="-8"/>
        </w:rPr>
        <w:t> </w:t>
      </w:r>
      <w:r>
        <w:rPr/>
        <w:t>(2022).</w:t>
      </w:r>
      <w:r>
        <w:rPr>
          <w:spacing w:val="-9"/>
        </w:rPr>
        <w:t> </w:t>
      </w:r>
      <w:r>
        <w:rPr/>
        <w:t>Leverage</w:t>
      </w:r>
      <w:r>
        <w:rPr>
          <w:spacing w:val="-14"/>
        </w:rPr>
        <w:t> </w:t>
      </w:r>
      <w:r>
        <w:rPr/>
        <w:t>and</w:t>
      </w:r>
      <w:r>
        <w:rPr>
          <w:spacing w:val="-7"/>
        </w:rPr>
        <w:t> </w:t>
      </w:r>
      <w:r>
        <w:rPr/>
        <w:t>valuation</w:t>
      </w:r>
      <w:r>
        <w:rPr>
          <w:spacing w:val="-11"/>
        </w:rPr>
        <w:t> </w:t>
      </w:r>
      <w:r>
        <w:rPr/>
        <w:t>in</w:t>
      </w:r>
      <w:r>
        <w:rPr>
          <w:spacing w:val="-15"/>
        </w:rPr>
        <w:t> </w:t>
      </w:r>
      <w:r>
        <w:rPr/>
        <w:t>Islamic</w:t>
      </w:r>
      <w:r>
        <w:rPr>
          <w:spacing w:val="-14"/>
        </w:rPr>
        <w:t> </w:t>
      </w:r>
      <w:r>
        <w:rPr/>
        <w:t>stock</w:t>
      </w:r>
      <w:r>
        <w:rPr>
          <w:spacing w:val="-14"/>
        </w:rPr>
        <w:t> </w:t>
      </w:r>
      <w:r>
        <w:rPr/>
        <w:t>portfolios.</w:t>
      </w:r>
      <w:r>
        <w:rPr>
          <w:spacing w:val="-8"/>
        </w:rPr>
        <w:t> </w:t>
      </w:r>
      <w:r>
        <w:rPr/>
        <w:t>Journal of Islamic Capital Markets, 4(2), 35–49.</w:t>
      </w:r>
    </w:p>
    <w:p>
      <w:pPr>
        <w:pStyle w:val="BodyText"/>
        <w:spacing w:before="6"/>
      </w:pPr>
    </w:p>
    <w:p>
      <w:pPr>
        <w:pStyle w:val="BodyText"/>
        <w:spacing w:line="364" w:lineRule="auto"/>
        <w:ind w:left="798" w:hanging="720"/>
      </w:pPr>
      <w:r>
        <w:rPr/>
        <w:t>Yuliana,</w:t>
      </w:r>
      <w:r>
        <w:rPr>
          <w:spacing w:val="80"/>
        </w:rPr>
        <w:t> </w:t>
      </w:r>
      <w:r>
        <w:rPr/>
        <w:t>D.,</w:t>
      </w:r>
      <w:r>
        <w:rPr>
          <w:spacing w:val="80"/>
        </w:rPr>
        <w:t> </w:t>
      </w:r>
      <w:r>
        <w:rPr/>
        <w:t>Santoso,</w:t>
      </w:r>
      <w:r>
        <w:rPr>
          <w:spacing w:val="80"/>
        </w:rPr>
        <w:t> </w:t>
      </w:r>
      <w:r>
        <w:rPr/>
        <w:t>B.,</w:t>
      </w:r>
      <w:r>
        <w:rPr>
          <w:spacing w:val="80"/>
        </w:rPr>
        <w:t> </w:t>
      </w:r>
      <w:r>
        <w:rPr/>
        <w:t>&amp;</w:t>
      </w:r>
      <w:r>
        <w:rPr>
          <w:spacing w:val="40"/>
        </w:rPr>
        <w:t> </w:t>
      </w:r>
      <w:r>
        <w:rPr/>
        <w:t>Nugraha,</w:t>
      </w:r>
      <w:r>
        <w:rPr>
          <w:spacing w:val="80"/>
        </w:rPr>
        <w:t> </w:t>
      </w:r>
      <w:r>
        <w:rPr/>
        <w:t>P.</w:t>
      </w:r>
      <w:r>
        <w:rPr>
          <w:spacing w:val="80"/>
        </w:rPr>
        <w:t> </w:t>
      </w:r>
      <w:r>
        <w:rPr/>
        <w:t>(2021).</w:t>
      </w:r>
      <w:r>
        <w:rPr>
          <w:spacing w:val="80"/>
        </w:rPr>
        <w:t> </w:t>
      </w:r>
      <w:r>
        <w:rPr/>
        <w:t>Investor</w:t>
      </w:r>
      <w:r>
        <w:rPr>
          <w:spacing w:val="80"/>
        </w:rPr>
        <w:t> </w:t>
      </w:r>
      <w:r>
        <w:rPr/>
        <w:t>behavior</w:t>
      </w:r>
      <w:r>
        <w:rPr>
          <w:spacing w:val="80"/>
        </w:rPr>
        <w:t> </w:t>
      </w:r>
      <w:r>
        <w:rPr/>
        <w:t>and</w:t>
      </w:r>
      <w:r>
        <w:rPr>
          <w:spacing w:val="80"/>
        </w:rPr>
        <w:t> </w:t>
      </w:r>
      <w:r>
        <w:rPr/>
        <w:t>stock performance</w:t>
      </w:r>
      <w:r>
        <w:rPr>
          <w:spacing w:val="40"/>
        </w:rPr>
        <w:t> </w:t>
      </w:r>
      <w:r>
        <w:rPr/>
        <w:t>in Indonesia. Islamic Capital Market Journal, 8(2), 22–34.</w:t>
      </w:r>
    </w:p>
    <w:p>
      <w:pPr>
        <w:pStyle w:val="BodyText"/>
        <w:spacing w:line="367" w:lineRule="auto" w:before="269"/>
        <w:ind w:left="798" w:right="597" w:hanging="720"/>
        <w:jc w:val="both"/>
      </w:pPr>
      <w:r>
        <w:rPr/>
        <w:t>Yusuf, M., Hakim, R., &amp; Fauzan, M. (2023). Sharia screening and investor preferences: Evidence from JII. Journal of Islamic Business Studies, 5(1), 70– </w:t>
      </w:r>
      <w:r>
        <w:rPr>
          <w:spacing w:val="-4"/>
        </w:rPr>
        <w:t>81.</w:t>
      </w:r>
    </w:p>
    <w:p>
      <w:pPr>
        <w:pStyle w:val="BodyText"/>
        <w:spacing w:line="242" w:lineRule="auto" w:before="259"/>
        <w:ind w:left="78"/>
      </w:pPr>
      <w:r>
        <w:rPr/>
        <w:t>Yusra, D., &amp; Firmansyah,</w:t>
      </w:r>
      <w:r>
        <w:rPr>
          <w:spacing w:val="39"/>
        </w:rPr>
        <w:t> </w:t>
      </w:r>
      <w:r>
        <w:rPr/>
        <w:t>A.</w:t>
      </w:r>
      <w:r>
        <w:rPr>
          <w:spacing w:val="30"/>
        </w:rPr>
        <w:t> </w:t>
      </w:r>
      <w:r>
        <w:rPr/>
        <w:t>(2020).</w:t>
      </w:r>
      <w:r>
        <w:rPr>
          <w:spacing w:val="28"/>
        </w:rPr>
        <w:t> </w:t>
      </w:r>
      <w:r>
        <w:rPr/>
        <w:t>Dividend</w:t>
      </w:r>
      <w:r>
        <w:rPr>
          <w:spacing w:val="25"/>
        </w:rPr>
        <w:t> </w:t>
      </w:r>
      <w:r>
        <w:rPr/>
        <w:t>payout</w:t>
      </w:r>
      <w:r>
        <w:rPr>
          <w:spacing w:val="37"/>
        </w:rPr>
        <w:t> </w:t>
      </w:r>
      <w:r>
        <w:rPr/>
        <w:t>and</w:t>
      </w:r>
      <w:r>
        <w:rPr>
          <w:spacing w:val="32"/>
        </w:rPr>
        <w:t> </w:t>
      </w:r>
      <w:r>
        <w:rPr/>
        <w:t>investor trust</w:t>
      </w:r>
      <w:r>
        <w:rPr>
          <w:spacing w:val="36"/>
        </w:rPr>
        <w:t> </w:t>
      </w:r>
      <w:r>
        <w:rPr/>
        <w:t>in Islamic</w:t>
      </w:r>
      <w:r>
        <w:rPr>
          <w:spacing w:val="26"/>
        </w:rPr>
        <w:t> </w:t>
      </w:r>
      <w:r>
        <w:rPr/>
        <w:t>stock </w:t>
      </w:r>
      <w:r>
        <w:rPr>
          <w:spacing w:val="-2"/>
        </w:rPr>
        <w:t>markets.</w:t>
      </w:r>
    </w:p>
    <w:p>
      <w:pPr>
        <w:pStyle w:val="BodyText"/>
        <w:spacing w:before="137"/>
        <w:ind w:left="798"/>
      </w:pPr>
      <w:r>
        <w:rPr/>
        <w:t>Journal</w:t>
      </w:r>
      <w:r>
        <w:rPr>
          <w:spacing w:val="-22"/>
        </w:rPr>
        <w:t> </w:t>
      </w:r>
      <w:r>
        <w:rPr/>
        <w:t>of</w:t>
      </w:r>
      <w:r>
        <w:rPr>
          <w:spacing w:val="-18"/>
        </w:rPr>
        <w:t> </w:t>
      </w:r>
      <w:r>
        <w:rPr/>
        <w:t>Islamic</w:t>
      </w:r>
      <w:r>
        <w:rPr>
          <w:spacing w:val="-5"/>
        </w:rPr>
        <w:t> </w:t>
      </w:r>
      <w:r>
        <w:rPr/>
        <w:t>Finance,</w:t>
      </w:r>
      <w:r>
        <w:rPr>
          <w:spacing w:val="6"/>
        </w:rPr>
        <w:t> </w:t>
      </w:r>
      <w:r>
        <w:rPr/>
        <w:t>4(1), </w:t>
      </w:r>
      <w:r>
        <w:rPr>
          <w:spacing w:val="-2"/>
        </w:rPr>
        <w:t>50–63.</w:t>
      </w:r>
    </w:p>
    <w:sectPr>
      <w:headerReference w:type="default" r:id="rId12"/>
      <w:pgSz w:w="11910" w:h="16850"/>
      <w:pgMar w:header="0" w:footer="0" w:top="1040" w:bottom="280" w:left="1700"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Math">
    <w:altName w:val="Cambria Math"/>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78944">
          <wp:simplePos x="0" y="0"/>
          <wp:positionH relativeFrom="page">
            <wp:posOffset>873321</wp:posOffset>
          </wp:positionH>
          <wp:positionV relativeFrom="page">
            <wp:posOffset>676909</wp:posOffset>
          </wp:positionV>
          <wp:extent cx="1088828" cy="55816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88828" cy="55816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79456">
              <wp:simplePos x="0" y="0"/>
              <wp:positionH relativeFrom="page">
                <wp:posOffset>5009769</wp:posOffset>
              </wp:positionH>
              <wp:positionV relativeFrom="page">
                <wp:posOffset>694054</wp:posOffset>
              </wp:positionV>
              <wp:extent cx="1807210" cy="5594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07210" cy="559435"/>
                      </a:xfrm>
                      <a:prstGeom prst="rect">
                        <a:avLst/>
                      </a:prstGeom>
                    </wps:spPr>
                    <wps:txbx>
                      <w:txbxContent>
                        <w:p>
                          <w:pPr>
                            <w:spacing w:line="203" w:lineRule="exact" w:before="0"/>
                            <w:ind w:left="0" w:right="21" w:firstLine="0"/>
                            <w:jc w:val="right"/>
                            <w:rPr>
                              <w:sz w:val="18"/>
                            </w:rPr>
                          </w:pPr>
                          <w:r>
                            <w:rPr>
                              <w:sz w:val="18"/>
                            </w:rPr>
                            <w:t>JESI:</w:t>
                          </w:r>
                          <w:r>
                            <w:rPr>
                              <w:spacing w:val="-4"/>
                              <w:sz w:val="18"/>
                            </w:rPr>
                            <w:t> </w:t>
                          </w:r>
                          <w:r>
                            <w:rPr>
                              <w:sz w:val="18"/>
                            </w:rPr>
                            <w:t>Jurnal</w:t>
                          </w:r>
                          <w:r>
                            <w:rPr>
                              <w:spacing w:val="-4"/>
                              <w:sz w:val="18"/>
                            </w:rPr>
                            <w:t> </w:t>
                          </w:r>
                          <w:r>
                            <w:rPr>
                              <w:sz w:val="18"/>
                            </w:rPr>
                            <w:t>Ekonomi</w:t>
                          </w:r>
                          <w:r>
                            <w:rPr>
                              <w:spacing w:val="-3"/>
                              <w:sz w:val="18"/>
                            </w:rPr>
                            <w:t> </w:t>
                          </w:r>
                          <w:r>
                            <w:rPr>
                              <w:sz w:val="18"/>
                            </w:rPr>
                            <w:t>Syariah</w:t>
                          </w:r>
                          <w:r>
                            <w:rPr>
                              <w:spacing w:val="-4"/>
                              <w:sz w:val="18"/>
                            </w:rPr>
                            <w:t> </w:t>
                          </w:r>
                          <w:r>
                            <w:rPr>
                              <w:spacing w:val="-2"/>
                              <w:sz w:val="18"/>
                            </w:rPr>
                            <w:t>Indonesia</w:t>
                          </w:r>
                        </w:p>
                        <w:p>
                          <w:pPr>
                            <w:spacing w:line="219" w:lineRule="exact" w:before="1"/>
                            <w:ind w:left="0" w:right="20" w:firstLine="0"/>
                            <w:jc w:val="right"/>
                            <w:rPr>
                              <w:sz w:val="18"/>
                            </w:rPr>
                          </w:pPr>
                          <w:r>
                            <w:rPr>
                              <w:sz w:val="18"/>
                            </w:rPr>
                            <w:t>ISSN:</w:t>
                          </w:r>
                          <w:r>
                            <w:rPr>
                              <w:spacing w:val="-2"/>
                              <w:sz w:val="18"/>
                            </w:rPr>
                            <w:t> </w:t>
                          </w:r>
                          <w:r>
                            <w:rPr>
                              <w:sz w:val="18"/>
                            </w:rPr>
                            <w:t>2503-1872</w:t>
                          </w:r>
                          <w:r>
                            <w:rPr>
                              <w:spacing w:val="-1"/>
                              <w:sz w:val="18"/>
                            </w:rPr>
                            <w:t> </w:t>
                          </w:r>
                          <w:r>
                            <w:rPr>
                              <w:sz w:val="18"/>
                            </w:rPr>
                            <w:t>(e)</w:t>
                          </w:r>
                          <w:r>
                            <w:rPr>
                              <w:spacing w:val="-3"/>
                              <w:sz w:val="18"/>
                            </w:rPr>
                            <w:t> </w:t>
                          </w:r>
                          <w:r>
                            <w:rPr>
                              <w:sz w:val="18"/>
                            </w:rPr>
                            <w:t>&amp;</w:t>
                          </w:r>
                          <w:r>
                            <w:rPr>
                              <w:spacing w:val="-2"/>
                              <w:sz w:val="18"/>
                            </w:rPr>
                            <w:t> </w:t>
                          </w:r>
                          <w:r>
                            <w:rPr>
                              <w:sz w:val="18"/>
                            </w:rPr>
                            <w:t>2089-3566</w:t>
                          </w:r>
                          <w:r>
                            <w:rPr>
                              <w:spacing w:val="1"/>
                              <w:sz w:val="18"/>
                            </w:rPr>
                            <w:t> </w:t>
                          </w:r>
                          <w:r>
                            <w:rPr>
                              <w:spacing w:val="-5"/>
                              <w:sz w:val="18"/>
                            </w:rPr>
                            <w:t>(p)</w:t>
                          </w:r>
                        </w:p>
                        <w:p>
                          <w:pPr>
                            <w:spacing w:before="0"/>
                            <w:ind w:left="684" w:right="18" w:hanging="68"/>
                            <w:jc w:val="right"/>
                            <w:rPr>
                              <w:sz w:val="18"/>
                            </w:rPr>
                          </w:pPr>
                          <w:r>
                            <w:rPr>
                              <w:sz w:val="18"/>
                            </w:rPr>
                            <w:t>Vol.</w:t>
                          </w:r>
                          <w:r>
                            <w:rPr>
                              <w:spacing w:val="-6"/>
                              <w:sz w:val="18"/>
                            </w:rPr>
                            <w:t> </w:t>
                          </w:r>
                          <w:r>
                            <w:rPr>
                              <w:sz w:val="18"/>
                            </w:rPr>
                            <w:t>15,</w:t>
                          </w:r>
                          <w:r>
                            <w:rPr>
                              <w:spacing w:val="-5"/>
                              <w:sz w:val="18"/>
                            </w:rPr>
                            <w:t> </w:t>
                          </w:r>
                          <w:r>
                            <w:rPr>
                              <w:sz w:val="18"/>
                            </w:rPr>
                            <w:t>No.</w:t>
                          </w:r>
                          <w:r>
                            <w:rPr>
                              <w:spacing w:val="-6"/>
                              <w:sz w:val="18"/>
                            </w:rPr>
                            <w:t> </w:t>
                          </w:r>
                          <w:r>
                            <w:rPr>
                              <w:sz w:val="18"/>
                            </w:rPr>
                            <w:t>1,</w:t>
                          </w:r>
                          <w:r>
                            <w:rPr>
                              <w:spacing w:val="-7"/>
                              <w:sz w:val="18"/>
                            </w:rPr>
                            <w:t> </w:t>
                          </w:r>
                          <w:r>
                            <w:rPr>
                              <w:sz w:val="18"/>
                            </w:rPr>
                            <w:t>2025,</w:t>
                          </w:r>
                          <w:r>
                            <w:rPr>
                              <w:spacing w:val="-5"/>
                              <w:sz w:val="18"/>
                            </w:rPr>
                            <w:t> </w:t>
                          </w:r>
                          <w:r>
                            <w:rPr>
                              <w:sz w:val="18"/>
                            </w:rPr>
                            <w:t>pp.</w:t>
                          </w:r>
                          <w:r>
                            <w:rPr>
                              <w:spacing w:val="-6"/>
                              <w:sz w:val="18"/>
                            </w:rPr>
                            <w:t> </w:t>
                          </w:r>
                          <w:r>
                            <w:rPr>
                              <w:sz w:val="18"/>
                            </w:rPr>
                            <w:t>xx-xx, </w:t>
                          </w:r>
                          <w:r>
                            <w:rPr>
                              <w:color w:val="4471C4"/>
                              <w:sz w:val="18"/>
                            </w:rPr>
                            <w:t>doi:</w:t>
                          </w:r>
                          <w:r>
                            <w:rPr>
                              <w:color w:val="4471C4"/>
                              <w:spacing w:val="-2"/>
                              <w:sz w:val="18"/>
                            </w:rPr>
                            <w:t> </w:t>
                          </w:r>
                          <w:hyperlink r:id="rId2">
                            <w:r>
                              <w:rPr>
                                <w:color w:val="4471C4"/>
                                <w:spacing w:val="-2"/>
                                <w:sz w:val="18"/>
                              </w:rPr>
                              <w:t>10.21927/jesi.3124.3483</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4.470001pt;margin-top:54.649979pt;width:142.3pt;height:44.05pt;mso-position-horizontal-relative:page;mso-position-vertical-relative:page;z-index:-15937024" type="#_x0000_t202" id="docshape1" filled="false" stroked="false">
              <v:textbox inset="0,0,0,0">
                <w:txbxContent>
                  <w:p>
                    <w:pPr>
                      <w:spacing w:line="203" w:lineRule="exact" w:before="0"/>
                      <w:ind w:left="0" w:right="21" w:firstLine="0"/>
                      <w:jc w:val="right"/>
                      <w:rPr>
                        <w:sz w:val="18"/>
                      </w:rPr>
                    </w:pPr>
                    <w:r>
                      <w:rPr>
                        <w:sz w:val="18"/>
                      </w:rPr>
                      <w:t>JESI:</w:t>
                    </w:r>
                    <w:r>
                      <w:rPr>
                        <w:spacing w:val="-4"/>
                        <w:sz w:val="18"/>
                      </w:rPr>
                      <w:t> </w:t>
                    </w:r>
                    <w:r>
                      <w:rPr>
                        <w:sz w:val="18"/>
                      </w:rPr>
                      <w:t>Jurnal</w:t>
                    </w:r>
                    <w:r>
                      <w:rPr>
                        <w:spacing w:val="-4"/>
                        <w:sz w:val="18"/>
                      </w:rPr>
                      <w:t> </w:t>
                    </w:r>
                    <w:r>
                      <w:rPr>
                        <w:sz w:val="18"/>
                      </w:rPr>
                      <w:t>Ekonomi</w:t>
                    </w:r>
                    <w:r>
                      <w:rPr>
                        <w:spacing w:val="-3"/>
                        <w:sz w:val="18"/>
                      </w:rPr>
                      <w:t> </w:t>
                    </w:r>
                    <w:r>
                      <w:rPr>
                        <w:sz w:val="18"/>
                      </w:rPr>
                      <w:t>Syariah</w:t>
                    </w:r>
                    <w:r>
                      <w:rPr>
                        <w:spacing w:val="-4"/>
                        <w:sz w:val="18"/>
                      </w:rPr>
                      <w:t> </w:t>
                    </w:r>
                    <w:r>
                      <w:rPr>
                        <w:spacing w:val="-2"/>
                        <w:sz w:val="18"/>
                      </w:rPr>
                      <w:t>Indonesia</w:t>
                    </w:r>
                  </w:p>
                  <w:p>
                    <w:pPr>
                      <w:spacing w:line="219" w:lineRule="exact" w:before="1"/>
                      <w:ind w:left="0" w:right="20" w:firstLine="0"/>
                      <w:jc w:val="right"/>
                      <w:rPr>
                        <w:sz w:val="18"/>
                      </w:rPr>
                    </w:pPr>
                    <w:r>
                      <w:rPr>
                        <w:sz w:val="18"/>
                      </w:rPr>
                      <w:t>ISSN:</w:t>
                    </w:r>
                    <w:r>
                      <w:rPr>
                        <w:spacing w:val="-2"/>
                        <w:sz w:val="18"/>
                      </w:rPr>
                      <w:t> </w:t>
                    </w:r>
                    <w:r>
                      <w:rPr>
                        <w:sz w:val="18"/>
                      </w:rPr>
                      <w:t>2503-1872</w:t>
                    </w:r>
                    <w:r>
                      <w:rPr>
                        <w:spacing w:val="-1"/>
                        <w:sz w:val="18"/>
                      </w:rPr>
                      <w:t> </w:t>
                    </w:r>
                    <w:r>
                      <w:rPr>
                        <w:sz w:val="18"/>
                      </w:rPr>
                      <w:t>(e)</w:t>
                    </w:r>
                    <w:r>
                      <w:rPr>
                        <w:spacing w:val="-3"/>
                        <w:sz w:val="18"/>
                      </w:rPr>
                      <w:t> </w:t>
                    </w:r>
                    <w:r>
                      <w:rPr>
                        <w:sz w:val="18"/>
                      </w:rPr>
                      <w:t>&amp;</w:t>
                    </w:r>
                    <w:r>
                      <w:rPr>
                        <w:spacing w:val="-2"/>
                        <w:sz w:val="18"/>
                      </w:rPr>
                      <w:t> </w:t>
                    </w:r>
                    <w:r>
                      <w:rPr>
                        <w:sz w:val="18"/>
                      </w:rPr>
                      <w:t>2089-3566</w:t>
                    </w:r>
                    <w:r>
                      <w:rPr>
                        <w:spacing w:val="1"/>
                        <w:sz w:val="18"/>
                      </w:rPr>
                      <w:t> </w:t>
                    </w:r>
                    <w:r>
                      <w:rPr>
                        <w:spacing w:val="-5"/>
                        <w:sz w:val="18"/>
                      </w:rPr>
                      <w:t>(p)</w:t>
                    </w:r>
                  </w:p>
                  <w:p>
                    <w:pPr>
                      <w:spacing w:before="0"/>
                      <w:ind w:left="684" w:right="18" w:hanging="68"/>
                      <w:jc w:val="right"/>
                      <w:rPr>
                        <w:sz w:val="18"/>
                      </w:rPr>
                    </w:pPr>
                    <w:r>
                      <w:rPr>
                        <w:sz w:val="18"/>
                      </w:rPr>
                      <w:t>Vol.</w:t>
                    </w:r>
                    <w:r>
                      <w:rPr>
                        <w:spacing w:val="-6"/>
                        <w:sz w:val="18"/>
                      </w:rPr>
                      <w:t> </w:t>
                    </w:r>
                    <w:r>
                      <w:rPr>
                        <w:sz w:val="18"/>
                      </w:rPr>
                      <w:t>15,</w:t>
                    </w:r>
                    <w:r>
                      <w:rPr>
                        <w:spacing w:val="-5"/>
                        <w:sz w:val="18"/>
                      </w:rPr>
                      <w:t> </w:t>
                    </w:r>
                    <w:r>
                      <w:rPr>
                        <w:sz w:val="18"/>
                      </w:rPr>
                      <w:t>No.</w:t>
                    </w:r>
                    <w:r>
                      <w:rPr>
                        <w:spacing w:val="-6"/>
                        <w:sz w:val="18"/>
                      </w:rPr>
                      <w:t> </w:t>
                    </w:r>
                    <w:r>
                      <w:rPr>
                        <w:sz w:val="18"/>
                      </w:rPr>
                      <w:t>1,</w:t>
                    </w:r>
                    <w:r>
                      <w:rPr>
                        <w:spacing w:val="-7"/>
                        <w:sz w:val="18"/>
                      </w:rPr>
                      <w:t> </w:t>
                    </w:r>
                    <w:r>
                      <w:rPr>
                        <w:sz w:val="18"/>
                      </w:rPr>
                      <w:t>2025,</w:t>
                    </w:r>
                    <w:r>
                      <w:rPr>
                        <w:spacing w:val="-5"/>
                        <w:sz w:val="18"/>
                      </w:rPr>
                      <w:t> </w:t>
                    </w:r>
                    <w:r>
                      <w:rPr>
                        <w:sz w:val="18"/>
                      </w:rPr>
                      <w:t>pp.</w:t>
                    </w:r>
                    <w:r>
                      <w:rPr>
                        <w:spacing w:val="-6"/>
                        <w:sz w:val="18"/>
                      </w:rPr>
                      <w:t> </w:t>
                    </w:r>
                    <w:r>
                      <w:rPr>
                        <w:sz w:val="18"/>
                      </w:rPr>
                      <w:t>xx-xx, </w:t>
                    </w:r>
                    <w:r>
                      <w:rPr>
                        <w:color w:val="4471C4"/>
                        <w:sz w:val="18"/>
                      </w:rPr>
                      <w:t>doi:</w:t>
                    </w:r>
                    <w:r>
                      <w:rPr>
                        <w:color w:val="4471C4"/>
                        <w:spacing w:val="-2"/>
                        <w:sz w:val="18"/>
                      </w:rPr>
                      <w:t> </w:t>
                    </w:r>
                    <w:hyperlink r:id="rId2">
                      <w:r>
                        <w:rPr>
                          <w:color w:val="4471C4"/>
                          <w:spacing w:val="-2"/>
                          <w:sz w:val="18"/>
                        </w:rPr>
                        <w:t>10.21927/jesi.3124.3483</w:t>
                      </w:r>
                    </w:hyperlink>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79968">
          <wp:simplePos x="0" y="0"/>
          <wp:positionH relativeFrom="page">
            <wp:posOffset>658691</wp:posOffset>
          </wp:positionH>
          <wp:positionV relativeFrom="page">
            <wp:posOffset>450215</wp:posOffset>
          </wp:positionV>
          <wp:extent cx="1088828" cy="558165"/>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088828" cy="55816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80480">
              <wp:simplePos x="0" y="0"/>
              <wp:positionH relativeFrom="page">
                <wp:posOffset>5294757</wp:posOffset>
              </wp:positionH>
              <wp:positionV relativeFrom="page">
                <wp:posOffset>468502</wp:posOffset>
              </wp:positionV>
              <wp:extent cx="1807210" cy="55753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807210" cy="557530"/>
                      </a:xfrm>
                      <a:prstGeom prst="rect">
                        <a:avLst/>
                      </a:prstGeom>
                    </wps:spPr>
                    <wps:txbx>
                      <w:txbxContent>
                        <w:p>
                          <w:pPr>
                            <w:spacing w:line="203" w:lineRule="exact" w:before="0"/>
                            <w:ind w:left="0" w:right="21" w:firstLine="0"/>
                            <w:jc w:val="right"/>
                            <w:rPr>
                              <w:sz w:val="18"/>
                            </w:rPr>
                          </w:pPr>
                          <w:r>
                            <w:rPr>
                              <w:sz w:val="18"/>
                            </w:rPr>
                            <w:t>JESI:</w:t>
                          </w:r>
                          <w:r>
                            <w:rPr>
                              <w:spacing w:val="-4"/>
                              <w:sz w:val="18"/>
                            </w:rPr>
                            <w:t> </w:t>
                          </w:r>
                          <w:r>
                            <w:rPr>
                              <w:sz w:val="18"/>
                            </w:rPr>
                            <w:t>Jurnal</w:t>
                          </w:r>
                          <w:r>
                            <w:rPr>
                              <w:spacing w:val="-4"/>
                              <w:sz w:val="18"/>
                            </w:rPr>
                            <w:t> </w:t>
                          </w:r>
                          <w:r>
                            <w:rPr>
                              <w:sz w:val="18"/>
                            </w:rPr>
                            <w:t>Ekonomi</w:t>
                          </w:r>
                          <w:r>
                            <w:rPr>
                              <w:spacing w:val="-3"/>
                              <w:sz w:val="18"/>
                            </w:rPr>
                            <w:t> </w:t>
                          </w:r>
                          <w:r>
                            <w:rPr>
                              <w:sz w:val="18"/>
                            </w:rPr>
                            <w:t>Syariah</w:t>
                          </w:r>
                          <w:r>
                            <w:rPr>
                              <w:spacing w:val="-4"/>
                              <w:sz w:val="18"/>
                            </w:rPr>
                            <w:t> </w:t>
                          </w:r>
                          <w:r>
                            <w:rPr>
                              <w:spacing w:val="-2"/>
                              <w:sz w:val="18"/>
                            </w:rPr>
                            <w:t>Indonesia</w:t>
                          </w:r>
                        </w:p>
                        <w:p>
                          <w:pPr>
                            <w:spacing w:line="219" w:lineRule="exact" w:before="0"/>
                            <w:ind w:left="0" w:right="20" w:firstLine="0"/>
                            <w:jc w:val="right"/>
                            <w:rPr>
                              <w:sz w:val="18"/>
                            </w:rPr>
                          </w:pPr>
                          <w:r>
                            <w:rPr>
                              <w:sz w:val="18"/>
                            </w:rPr>
                            <w:t>ISSN:</w:t>
                          </w:r>
                          <w:r>
                            <w:rPr>
                              <w:spacing w:val="-2"/>
                              <w:sz w:val="18"/>
                            </w:rPr>
                            <w:t> </w:t>
                          </w:r>
                          <w:r>
                            <w:rPr>
                              <w:sz w:val="18"/>
                            </w:rPr>
                            <w:t>2503-1872</w:t>
                          </w:r>
                          <w:r>
                            <w:rPr>
                              <w:spacing w:val="-1"/>
                              <w:sz w:val="18"/>
                            </w:rPr>
                            <w:t> </w:t>
                          </w:r>
                          <w:r>
                            <w:rPr>
                              <w:sz w:val="18"/>
                            </w:rPr>
                            <w:t>(e)</w:t>
                          </w:r>
                          <w:r>
                            <w:rPr>
                              <w:spacing w:val="-3"/>
                              <w:sz w:val="18"/>
                            </w:rPr>
                            <w:t> </w:t>
                          </w:r>
                          <w:r>
                            <w:rPr>
                              <w:sz w:val="18"/>
                            </w:rPr>
                            <w:t>&amp;</w:t>
                          </w:r>
                          <w:r>
                            <w:rPr>
                              <w:spacing w:val="-2"/>
                              <w:sz w:val="18"/>
                            </w:rPr>
                            <w:t> </w:t>
                          </w:r>
                          <w:r>
                            <w:rPr>
                              <w:sz w:val="18"/>
                            </w:rPr>
                            <w:t>2089-3566</w:t>
                          </w:r>
                          <w:r>
                            <w:rPr>
                              <w:spacing w:val="1"/>
                              <w:sz w:val="18"/>
                            </w:rPr>
                            <w:t> </w:t>
                          </w:r>
                          <w:r>
                            <w:rPr>
                              <w:spacing w:val="-5"/>
                              <w:sz w:val="18"/>
                            </w:rPr>
                            <w:t>(p)</w:t>
                          </w:r>
                        </w:p>
                        <w:p>
                          <w:pPr>
                            <w:spacing w:before="1"/>
                            <w:ind w:left="685" w:right="18" w:hanging="68"/>
                            <w:jc w:val="right"/>
                            <w:rPr>
                              <w:sz w:val="18"/>
                            </w:rPr>
                          </w:pPr>
                          <w:r>
                            <w:rPr>
                              <w:sz w:val="18"/>
                            </w:rPr>
                            <w:t>Vol.</w:t>
                          </w:r>
                          <w:r>
                            <w:rPr>
                              <w:spacing w:val="-6"/>
                              <w:sz w:val="18"/>
                            </w:rPr>
                            <w:t> </w:t>
                          </w:r>
                          <w:r>
                            <w:rPr>
                              <w:sz w:val="18"/>
                            </w:rPr>
                            <w:t>15,</w:t>
                          </w:r>
                          <w:r>
                            <w:rPr>
                              <w:spacing w:val="-5"/>
                              <w:sz w:val="18"/>
                            </w:rPr>
                            <w:t> </w:t>
                          </w:r>
                          <w:r>
                            <w:rPr>
                              <w:sz w:val="18"/>
                            </w:rPr>
                            <w:t>No.</w:t>
                          </w:r>
                          <w:r>
                            <w:rPr>
                              <w:spacing w:val="-6"/>
                              <w:sz w:val="18"/>
                            </w:rPr>
                            <w:t> </w:t>
                          </w:r>
                          <w:r>
                            <w:rPr>
                              <w:sz w:val="18"/>
                            </w:rPr>
                            <w:t>1,</w:t>
                          </w:r>
                          <w:r>
                            <w:rPr>
                              <w:spacing w:val="-7"/>
                              <w:sz w:val="18"/>
                            </w:rPr>
                            <w:t> </w:t>
                          </w:r>
                          <w:r>
                            <w:rPr>
                              <w:sz w:val="18"/>
                            </w:rPr>
                            <w:t>2025,</w:t>
                          </w:r>
                          <w:r>
                            <w:rPr>
                              <w:spacing w:val="-5"/>
                              <w:sz w:val="18"/>
                            </w:rPr>
                            <w:t> </w:t>
                          </w:r>
                          <w:r>
                            <w:rPr>
                              <w:sz w:val="18"/>
                            </w:rPr>
                            <w:t>pp.</w:t>
                          </w:r>
                          <w:r>
                            <w:rPr>
                              <w:spacing w:val="-6"/>
                              <w:sz w:val="18"/>
                            </w:rPr>
                            <w:t> </w:t>
                          </w:r>
                          <w:r>
                            <w:rPr>
                              <w:sz w:val="18"/>
                            </w:rPr>
                            <w:t>xx-xx, </w:t>
                          </w:r>
                          <w:r>
                            <w:rPr>
                              <w:color w:val="4471C4"/>
                              <w:sz w:val="18"/>
                            </w:rPr>
                            <w:t>doi:</w:t>
                          </w:r>
                          <w:r>
                            <w:rPr>
                              <w:color w:val="4471C4"/>
                              <w:spacing w:val="-2"/>
                              <w:sz w:val="18"/>
                            </w:rPr>
                            <w:t> </w:t>
                          </w:r>
                          <w:hyperlink r:id="rId2">
                            <w:r>
                              <w:rPr>
                                <w:color w:val="4471C4"/>
                                <w:spacing w:val="-2"/>
                                <w:sz w:val="18"/>
                              </w:rPr>
                              <w:t>10.21927/jesi.3124.3483</w:t>
                            </w:r>
                          </w:hyperlink>
                        </w:p>
                      </w:txbxContent>
                    </wps:txbx>
                    <wps:bodyPr wrap="square" lIns="0" tIns="0" rIns="0" bIns="0" rtlCol="0">
                      <a:noAutofit/>
                    </wps:bodyPr>
                  </wps:wsp>
                </a:graphicData>
              </a:graphic>
            </wp:anchor>
          </w:drawing>
        </mc:Choice>
        <mc:Fallback>
          <w:pict>
            <v:shape style="position:absolute;margin-left:416.910004pt;margin-top:36.889999pt;width:142.3pt;height:43.9pt;mso-position-horizontal-relative:page;mso-position-vertical-relative:page;z-index:-15936000" type="#_x0000_t202" id="docshape7" filled="false" stroked="false">
              <v:textbox inset="0,0,0,0">
                <w:txbxContent>
                  <w:p>
                    <w:pPr>
                      <w:spacing w:line="203" w:lineRule="exact" w:before="0"/>
                      <w:ind w:left="0" w:right="21" w:firstLine="0"/>
                      <w:jc w:val="right"/>
                      <w:rPr>
                        <w:sz w:val="18"/>
                      </w:rPr>
                    </w:pPr>
                    <w:r>
                      <w:rPr>
                        <w:sz w:val="18"/>
                      </w:rPr>
                      <w:t>JESI:</w:t>
                    </w:r>
                    <w:r>
                      <w:rPr>
                        <w:spacing w:val="-4"/>
                        <w:sz w:val="18"/>
                      </w:rPr>
                      <w:t> </w:t>
                    </w:r>
                    <w:r>
                      <w:rPr>
                        <w:sz w:val="18"/>
                      </w:rPr>
                      <w:t>Jurnal</w:t>
                    </w:r>
                    <w:r>
                      <w:rPr>
                        <w:spacing w:val="-4"/>
                        <w:sz w:val="18"/>
                      </w:rPr>
                      <w:t> </w:t>
                    </w:r>
                    <w:r>
                      <w:rPr>
                        <w:sz w:val="18"/>
                      </w:rPr>
                      <w:t>Ekonomi</w:t>
                    </w:r>
                    <w:r>
                      <w:rPr>
                        <w:spacing w:val="-3"/>
                        <w:sz w:val="18"/>
                      </w:rPr>
                      <w:t> </w:t>
                    </w:r>
                    <w:r>
                      <w:rPr>
                        <w:sz w:val="18"/>
                      </w:rPr>
                      <w:t>Syariah</w:t>
                    </w:r>
                    <w:r>
                      <w:rPr>
                        <w:spacing w:val="-4"/>
                        <w:sz w:val="18"/>
                      </w:rPr>
                      <w:t> </w:t>
                    </w:r>
                    <w:r>
                      <w:rPr>
                        <w:spacing w:val="-2"/>
                        <w:sz w:val="18"/>
                      </w:rPr>
                      <w:t>Indonesia</w:t>
                    </w:r>
                  </w:p>
                  <w:p>
                    <w:pPr>
                      <w:spacing w:line="219" w:lineRule="exact" w:before="0"/>
                      <w:ind w:left="0" w:right="20" w:firstLine="0"/>
                      <w:jc w:val="right"/>
                      <w:rPr>
                        <w:sz w:val="18"/>
                      </w:rPr>
                    </w:pPr>
                    <w:r>
                      <w:rPr>
                        <w:sz w:val="18"/>
                      </w:rPr>
                      <w:t>ISSN:</w:t>
                    </w:r>
                    <w:r>
                      <w:rPr>
                        <w:spacing w:val="-2"/>
                        <w:sz w:val="18"/>
                      </w:rPr>
                      <w:t> </w:t>
                    </w:r>
                    <w:r>
                      <w:rPr>
                        <w:sz w:val="18"/>
                      </w:rPr>
                      <w:t>2503-1872</w:t>
                    </w:r>
                    <w:r>
                      <w:rPr>
                        <w:spacing w:val="-1"/>
                        <w:sz w:val="18"/>
                      </w:rPr>
                      <w:t> </w:t>
                    </w:r>
                    <w:r>
                      <w:rPr>
                        <w:sz w:val="18"/>
                      </w:rPr>
                      <w:t>(e)</w:t>
                    </w:r>
                    <w:r>
                      <w:rPr>
                        <w:spacing w:val="-3"/>
                        <w:sz w:val="18"/>
                      </w:rPr>
                      <w:t> </w:t>
                    </w:r>
                    <w:r>
                      <w:rPr>
                        <w:sz w:val="18"/>
                      </w:rPr>
                      <w:t>&amp;</w:t>
                    </w:r>
                    <w:r>
                      <w:rPr>
                        <w:spacing w:val="-2"/>
                        <w:sz w:val="18"/>
                      </w:rPr>
                      <w:t> </w:t>
                    </w:r>
                    <w:r>
                      <w:rPr>
                        <w:sz w:val="18"/>
                      </w:rPr>
                      <w:t>2089-3566</w:t>
                    </w:r>
                    <w:r>
                      <w:rPr>
                        <w:spacing w:val="1"/>
                        <w:sz w:val="18"/>
                      </w:rPr>
                      <w:t> </w:t>
                    </w:r>
                    <w:r>
                      <w:rPr>
                        <w:spacing w:val="-5"/>
                        <w:sz w:val="18"/>
                      </w:rPr>
                      <w:t>(p)</w:t>
                    </w:r>
                  </w:p>
                  <w:p>
                    <w:pPr>
                      <w:spacing w:before="1"/>
                      <w:ind w:left="685" w:right="18" w:hanging="68"/>
                      <w:jc w:val="right"/>
                      <w:rPr>
                        <w:sz w:val="18"/>
                      </w:rPr>
                    </w:pPr>
                    <w:r>
                      <w:rPr>
                        <w:sz w:val="18"/>
                      </w:rPr>
                      <w:t>Vol.</w:t>
                    </w:r>
                    <w:r>
                      <w:rPr>
                        <w:spacing w:val="-6"/>
                        <w:sz w:val="18"/>
                      </w:rPr>
                      <w:t> </w:t>
                    </w:r>
                    <w:r>
                      <w:rPr>
                        <w:sz w:val="18"/>
                      </w:rPr>
                      <w:t>15,</w:t>
                    </w:r>
                    <w:r>
                      <w:rPr>
                        <w:spacing w:val="-5"/>
                        <w:sz w:val="18"/>
                      </w:rPr>
                      <w:t> </w:t>
                    </w:r>
                    <w:r>
                      <w:rPr>
                        <w:sz w:val="18"/>
                      </w:rPr>
                      <w:t>No.</w:t>
                    </w:r>
                    <w:r>
                      <w:rPr>
                        <w:spacing w:val="-6"/>
                        <w:sz w:val="18"/>
                      </w:rPr>
                      <w:t> </w:t>
                    </w:r>
                    <w:r>
                      <w:rPr>
                        <w:sz w:val="18"/>
                      </w:rPr>
                      <w:t>1,</w:t>
                    </w:r>
                    <w:r>
                      <w:rPr>
                        <w:spacing w:val="-7"/>
                        <w:sz w:val="18"/>
                      </w:rPr>
                      <w:t> </w:t>
                    </w:r>
                    <w:r>
                      <w:rPr>
                        <w:sz w:val="18"/>
                      </w:rPr>
                      <w:t>2025,</w:t>
                    </w:r>
                    <w:r>
                      <w:rPr>
                        <w:spacing w:val="-5"/>
                        <w:sz w:val="18"/>
                      </w:rPr>
                      <w:t> </w:t>
                    </w:r>
                    <w:r>
                      <w:rPr>
                        <w:sz w:val="18"/>
                      </w:rPr>
                      <w:t>pp.</w:t>
                    </w:r>
                    <w:r>
                      <w:rPr>
                        <w:spacing w:val="-6"/>
                        <w:sz w:val="18"/>
                      </w:rPr>
                      <w:t> </w:t>
                    </w:r>
                    <w:r>
                      <w:rPr>
                        <w:sz w:val="18"/>
                      </w:rPr>
                      <w:t>xx-xx, </w:t>
                    </w:r>
                    <w:r>
                      <w:rPr>
                        <w:color w:val="4471C4"/>
                        <w:sz w:val="18"/>
                      </w:rPr>
                      <w:t>doi:</w:t>
                    </w:r>
                    <w:r>
                      <w:rPr>
                        <w:color w:val="4471C4"/>
                        <w:spacing w:val="-2"/>
                        <w:sz w:val="18"/>
                      </w:rPr>
                      <w:t> </w:t>
                    </w:r>
                    <w:hyperlink r:id="rId2">
                      <w:r>
                        <w:rPr>
                          <w:color w:val="4471C4"/>
                          <w:spacing w:val="-2"/>
                          <w:sz w:val="18"/>
                        </w:rPr>
                        <w:t>10.21927/jesi.3124.3483</w:t>
                      </w:r>
                    </w:hyperlink>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87"/>
      <w:outlineLvl w:val="1"/>
    </w:pPr>
    <w:rPr>
      <w:rFonts w:ascii="Calibri" w:hAnsi="Calibri" w:eastAsia="Calibri" w:cs="Calibri"/>
      <w:b/>
      <w:bCs/>
      <w:sz w:val="24"/>
      <w:szCs w:val="24"/>
      <w:lang w:val="en-US" w:eastAsia="en-US" w:bidi="ar-SA"/>
    </w:rPr>
  </w:style>
  <w:style w:styleId="Heading2" w:type="paragraph">
    <w:name w:val="Heading 2"/>
    <w:basedOn w:val="Normal"/>
    <w:uiPriority w:val="1"/>
    <w:qFormat/>
    <w:pPr>
      <w:ind w:left="515"/>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51"/>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creativecommons.org/licenses/by-sa/4.0/?ref=chooser-v1" TargetMode="External"/><Relationship Id="rId7" Type="http://schemas.openxmlformats.org/officeDocument/2006/relationships/image" Target="media/image2.jpeg"/><Relationship Id="rId8" Type="http://schemas.openxmlformats.org/officeDocument/2006/relationships/hyperlink" Target="mailto:author@email.com" TargetMode="External"/><Relationship Id="rId9" Type="http://schemas.openxmlformats.org/officeDocument/2006/relationships/hyperlink" Target="mailto:author2@email.com" TargetMode="External"/><Relationship Id="rId10" Type="http://schemas.openxmlformats.org/officeDocument/2006/relationships/hyperlink" Target="mailto:author3@email.com" TargetMode="External"/><Relationship Id="rId11" Type="http://schemas.openxmlformats.org/officeDocument/2006/relationships/header" Target="header2.xml"/><Relationship Id="rId1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s://doi.org/10.24260/jil.v4i2.128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s://doi.org/10.24260/jil.v4i2.1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dcterms:created xsi:type="dcterms:W3CDTF">2025-05-29T11:47:13Z</dcterms:created>
  <dcterms:modified xsi:type="dcterms:W3CDTF">2025-05-29T11:47:13Z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2021</vt:lpwstr>
  </property>
  <property fmtid="{D5CDD505-2E9C-101B-9397-08002B2CF9AE}" pid="4" name="LastSaved">
    <vt:filetime>2025-05-29T00:00:00Z</vt:filetime>
  </property>
  <property fmtid="{D5CDD505-2E9C-101B-9397-08002B2CF9AE}" pid="5" name="Producer">
    <vt:lpwstr>Microsoft® Word 2021</vt:lpwstr>
  </property>
</Properties>
</file>