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B9A6" w14:textId="77777777" w:rsidR="00783211" w:rsidRPr="002D3AEF" w:rsidRDefault="00783211" w:rsidP="00783211">
      <w:pPr>
        <w:widowControl w:val="0"/>
        <w:autoSpaceDE w:val="0"/>
        <w:autoSpaceDN w:val="0"/>
        <w:adjustRightInd w:val="0"/>
        <w:spacing w:before="57" w:after="0" w:line="240" w:lineRule="auto"/>
        <w:ind w:left="114"/>
        <w:rPr>
          <w:rFonts w:ascii="Adobe Garamond Pro" w:hAnsi="Adobe Garamond Pro" w:cs="Book Antiqua"/>
          <w:sz w:val="20"/>
          <w:szCs w:val="20"/>
        </w:rPr>
      </w:pPr>
      <w:r>
        <w:rPr>
          <w:rFonts w:ascii="Adobe Garamond Pro" w:hAnsi="Adobe Garamond Pro" w:cs="Book Antiqua"/>
          <w:noProof/>
          <w:sz w:val="20"/>
          <w:szCs w:val="20"/>
          <w:lang w:val="en-US"/>
        </w:rPr>
        <w:drawing>
          <wp:anchor distT="0" distB="0" distL="114300" distR="114300" simplePos="0" relativeHeight="251660288" behindDoc="0" locked="0" layoutInCell="1" allowOverlap="1" wp14:anchorId="5BD65FB2" wp14:editId="4A22297F">
            <wp:simplePos x="0" y="0"/>
            <wp:positionH relativeFrom="column">
              <wp:posOffset>5001260</wp:posOffset>
            </wp:positionH>
            <wp:positionV relativeFrom="paragraph">
              <wp:posOffset>5715</wp:posOffset>
            </wp:positionV>
            <wp:extent cx="809625" cy="371475"/>
            <wp:effectExtent l="0" t="0" r="9525"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371475"/>
                    </a:xfrm>
                    <a:prstGeom prst="rect">
                      <a:avLst/>
                    </a:prstGeom>
                    <a:noFill/>
                  </pic:spPr>
                </pic:pic>
              </a:graphicData>
            </a:graphic>
            <wp14:sizeRelH relativeFrom="page">
              <wp14:pctWidth>0</wp14:pctWidth>
            </wp14:sizeRelH>
            <wp14:sizeRelV relativeFrom="page">
              <wp14:pctHeight>0</wp14:pctHeight>
            </wp14:sizeRelV>
          </wp:anchor>
        </w:drawing>
      </w:r>
      <w:r w:rsidRPr="002D3AEF">
        <w:rPr>
          <w:rFonts w:ascii="Adobe Garamond Pro" w:hAnsi="Adobe Garamond Pro" w:cs="Book Antiqua"/>
          <w:sz w:val="20"/>
          <w:szCs w:val="20"/>
        </w:rPr>
        <w:t>Jurnal Ekonomi Syariah Indonesia</w:t>
      </w:r>
    </w:p>
    <w:p w14:paraId="7BB3E720" w14:textId="4AF9617A" w:rsidR="00783211" w:rsidRPr="002D3AEF" w:rsidRDefault="00783211" w:rsidP="00783211">
      <w:pPr>
        <w:widowControl w:val="0"/>
        <w:autoSpaceDE w:val="0"/>
        <w:autoSpaceDN w:val="0"/>
        <w:adjustRightInd w:val="0"/>
        <w:spacing w:before="57" w:after="0" w:line="240" w:lineRule="auto"/>
        <w:ind w:left="114"/>
        <w:rPr>
          <w:rFonts w:ascii="Adobe Garamond Pro" w:hAnsi="Adobe Garamond Pro" w:cs="Book Antiqua"/>
          <w:sz w:val="20"/>
          <w:szCs w:val="20"/>
        </w:rPr>
      </w:pPr>
      <w:r w:rsidRPr="002D3AEF">
        <w:rPr>
          <w:rFonts w:ascii="Adobe Garamond Pro" w:hAnsi="Adobe Garamond Pro" w:cs="Book Antiqua"/>
          <w:sz w:val="20"/>
          <w:szCs w:val="20"/>
        </w:rPr>
        <w:t xml:space="preserve">Vol. XI No. </w:t>
      </w:r>
      <w:r w:rsidR="00A6174E">
        <w:rPr>
          <w:rFonts w:ascii="Adobe Garamond Pro" w:hAnsi="Adobe Garamond Pro" w:cs="Book Antiqua"/>
          <w:sz w:val="20"/>
          <w:szCs w:val="20"/>
          <w:lang w:val="en-US"/>
        </w:rPr>
        <w:t>2</w:t>
      </w:r>
      <w:r w:rsidRPr="002D3AEF">
        <w:rPr>
          <w:rFonts w:ascii="Adobe Garamond Pro" w:hAnsi="Adobe Garamond Pro" w:cs="Book Antiqua"/>
          <w:sz w:val="20"/>
          <w:szCs w:val="20"/>
        </w:rPr>
        <w:t xml:space="preserve">, </w:t>
      </w:r>
      <w:proofErr w:type="spellStart"/>
      <w:r w:rsidR="00A6174E">
        <w:rPr>
          <w:rFonts w:ascii="Adobe Garamond Pro" w:hAnsi="Adobe Garamond Pro" w:cs="Book Antiqua"/>
          <w:sz w:val="20"/>
          <w:szCs w:val="20"/>
          <w:lang w:val="en-US"/>
        </w:rPr>
        <w:t>Desember</w:t>
      </w:r>
      <w:proofErr w:type="spellEnd"/>
      <w:r w:rsidR="00A6174E">
        <w:rPr>
          <w:rFonts w:ascii="Adobe Garamond Pro" w:hAnsi="Adobe Garamond Pro" w:cs="Book Antiqua"/>
          <w:sz w:val="20"/>
          <w:szCs w:val="20"/>
          <w:lang w:val="en-US"/>
        </w:rPr>
        <w:t xml:space="preserve"> </w:t>
      </w:r>
      <w:r w:rsidRPr="002D3AEF">
        <w:rPr>
          <w:rFonts w:ascii="Adobe Garamond Pro" w:hAnsi="Adobe Garamond Pro" w:cs="Book Antiqua"/>
          <w:sz w:val="20"/>
          <w:szCs w:val="20"/>
        </w:rPr>
        <w:t>202</w:t>
      </w:r>
      <w:r w:rsidR="00A6174E">
        <w:rPr>
          <w:rFonts w:ascii="Adobe Garamond Pro" w:hAnsi="Adobe Garamond Pro" w:cs="Book Antiqua"/>
          <w:sz w:val="20"/>
          <w:szCs w:val="20"/>
          <w:lang w:val="en-US"/>
        </w:rPr>
        <w:t>1</w:t>
      </w:r>
    </w:p>
    <w:p w14:paraId="3FB69DF4" w14:textId="77777777" w:rsidR="00783211" w:rsidRDefault="00783211" w:rsidP="00783211">
      <w:pPr>
        <w:widowControl w:val="0"/>
        <w:autoSpaceDE w:val="0"/>
        <w:autoSpaceDN w:val="0"/>
        <w:adjustRightInd w:val="0"/>
        <w:spacing w:before="57" w:after="0" w:line="240" w:lineRule="auto"/>
        <w:ind w:left="114"/>
        <w:rPr>
          <w:rFonts w:ascii="Adobe Garamond Pro" w:hAnsi="Adobe Garamond Pro" w:cs="Book Antiqua"/>
          <w:sz w:val="20"/>
          <w:szCs w:val="20"/>
        </w:rPr>
      </w:pPr>
      <w:r w:rsidRPr="002D3AEF">
        <w:rPr>
          <w:rFonts w:ascii="Adobe Garamond Pro" w:hAnsi="Adobe Garamond Pro" w:cs="Book Antiqua"/>
          <w:sz w:val="20"/>
          <w:szCs w:val="20"/>
        </w:rPr>
        <w:t>ISSN 2089-3566 (Print), 2503-1872 (Online)</w:t>
      </w:r>
    </w:p>
    <w:p w14:paraId="7FB7D19C" w14:textId="77777777" w:rsidR="00EE33B5" w:rsidRDefault="00EE33B5">
      <w:pPr>
        <w:widowControl w:val="0"/>
        <w:autoSpaceDE w:val="0"/>
        <w:autoSpaceDN w:val="0"/>
        <w:adjustRightInd w:val="0"/>
        <w:spacing w:before="20" w:after="0" w:line="280" w:lineRule="exact"/>
        <w:rPr>
          <w:rFonts w:ascii="Adobe Garamond Pro" w:hAnsi="Adobe Garamond Pro" w:cs="Book Antiqua"/>
          <w:sz w:val="28"/>
          <w:szCs w:val="28"/>
        </w:rPr>
        <w:sectPr w:rsidR="00EE33B5" w:rsidSect="00D87F8C">
          <w:headerReference w:type="default" r:id="rId9"/>
          <w:footerReference w:type="even" r:id="rId10"/>
          <w:footerReference w:type="default" r:id="rId11"/>
          <w:type w:val="continuous"/>
          <w:pgSz w:w="11907" w:h="16840" w:code="9"/>
          <w:pgMar w:top="567" w:right="1134" w:bottom="1134" w:left="1134" w:header="720" w:footer="720" w:gutter="0"/>
          <w:pgNumType w:start="144"/>
          <w:cols w:space="720"/>
          <w:noEndnote/>
          <w:docGrid w:linePitch="299"/>
        </w:sectPr>
      </w:pPr>
    </w:p>
    <w:p w14:paraId="4CC881A4" w14:textId="77777777" w:rsidR="007C51CC" w:rsidRPr="00EE33B5" w:rsidRDefault="007C51CC" w:rsidP="00EE33B5">
      <w:pPr>
        <w:rPr>
          <w:rFonts w:ascii="Adobe Garamond Pro" w:hAnsi="Adobe Garamond Pro"/>
          <w:b/>
          <w:bCs/>
          <w:sz w:val="28"/>
          <w:szCs w:val="28"/>
          <w:lang w:val="en-US"/>
        </w:rPr>
      </w:pPr>
    </w:p>
    <w:p w14:paraId="4BE729A1" w14:textId="5006CB7B" w:rsidR="00A6174E" w:rsidRDefault="00A6174E" w:rsidP="00A6174E">
      <w:pPr>
        <w:spacing w:line="240" w:lineRule="auto"/>
        <w:jc w:val="center"/>
        <w:rPr>
          <w:rFonts w:ascii="Adobe Garamond Pro" w:hAnsi="Adobe Garamond Pro"/>
          <w:b/>
          <w:sz w:val="28"/>
          <w:szCs w:val="28"/>
          <w:lang w:val="en-US"/>
        </w:rPr>
      </w:pPr>
      <w:bookmarkStart w:id="0" w:name="_Hlk128717541"/>
      <w:r w:rsidRPr="00A6174E">
        <w:rPr>
          <w:rFonts w:ascii="Adobe Garamond Pro" w:hAnsi="Adobe Garamond Pro"/>
          <w:b/>
          <w:sz w:val="28"/>
          <w:szCs w:val="28"/>
          <w:lang w:val="en-US"/>
        </w:rPr>
        <w:t>Does Service Innovation, Reputation Risk, and Word of Mouth Impact Customer Behavior in Choosing Islamic Banking? An Empirical Evidence in Indonesia</w:t>
      </w:r>
    </w:p>
    <w:p w14:paraId="5D6B01A7" w14:textId="77777777" w:rsidR="00A6174E" w:rsidRPr="00326A07" w:rsidRDefault="00A6174E" w:rsidP="00A6174E">
      <w:pPr>
        <w:spacing w:line="240" w:lineRule="auto"/>
        <w:jc w:val="center"/>
        <w:rPr>
          <w:rFonts w:ascii="Adobe Garamond Pro" w:hAnsi="Adobe Garamond Pro"/>
          <w:b/>
          <w:sz w:val="28"/>
          <w:szCs w:val="28"/>
          <w:lang w:val="en-US"/>
        </w:rPr>
      </w:pPr>
    </w:p>
    <w:bookmarkEnd w:id="0"/>
    <w:p w14:paraId="2B60437B" w14:textId="662A6069" w:rsidR="00A6174E" w:rsidRDefault="00A6174E" w:rsidP="00A6174E">
      <w:pPr>
        <w:spacing w:after="0" w:line="240" w:lineRule="auto"/>
        <w:jc w:val="center"/>
        <w:rPr>
          <w:rFonts w:ascii="Adobe Garamond Pro" w:hAnsi="Adobe Garamond Pro"/>
          <w:b/>
          <w:bCs/>
          <w:lang w:val="en-US"/>
        </w:rPr>
      </w:pPr>
      <w:r>
        <w:rPr>
          <w:rFonts w:ascii="Adobe Garamond Pro" w:hAnsi="Adobe Garamond Pro"/>
          <w:b/>
          <w:bCs/>
          <w:lang w:val="en-US"/>
        </w:rPr>
        <w:t>Suyanto</w:t>
      </w:r>
    </w:p>
    <w:p w14:paraId="58A0739D" w14:textId="45A01B8F" w:rsidR="00A6174E" w:rsidRDefault="00A6174E" w:rsidP="00A6174E">
      <w:pPr>
        <w:spacing w:after="0" w:line="240" w:lineRule="auto"/>
        <w:jc w:val="center"/>
        <w:rPr>
          <w:rFonts w:ascii="Adobe Garamond Pro" w:hAnsi="Adobe Garamond Pro"/>
          <w:b/>
          <w:bCs/>
          <w:lang w:val="en-US"/>
        </w:rPr>
      </w:pPr>
      <w:r>
        <w:rPr>
          <w:rFonts w:ascii="Adobe Garamond Pro" w:hAnsi="Adobe Garamond Pro"/>
          <w:b/>
          <w:bCs/>
          <w:lang w:val="en-US"/>
        </w:rPr>
        <w:t>Universitas Nasional Jakarta</w:t>
      </w:r>
    </w:p>
    <w:p w14:paraId="0AE6CFDC" w14:textId="048035E4" w:rsidR="00A6174E" w:rsidRPr="00A6174E" w:rsidRDefault="00A6174E" w:rsidP="00A6174E">
      <w:pPr>
        <w:spacing w:after="0" w:line="240" w:lineRule="auto"/>
        <w:jc w:val="center"/>
        <w:rPr>
          <w:rFonts w:ascii="Adobe Garamond Pro" w:hAnsi="Adobe Garamond Pro"/>
          <w:b/>
          <w:bCs/>
          <w:lang w:val="en-US"/>
        </w:rPr>
      </w:pPr>
      <w:r>
        <w:rPr>
          <w:rFonts w:ascii="Adobe Garamond Pro" w:hAnsi="Adobe Garamond Pro"/>
          <w:b/>
          <w:bCs/>
          <w:lang w:val="en-US"/>
        </w:rPr>
        <w:t>andestinanto@gmaail.com</w:t>
      </w:r>
    </w:p>
    <w:p w14:paraId="6BE9C0C8" w14:textId="77777777" w:rsidR="004619B7" w:rsidRPr="00EE33B5" w:rsidRDefault="004619B7">
      <w:pPr>
        <w:widowControl w:val="0"/>
        <w:autoSpaceDE w:val="0"/>
        <w:autoSpaceDN w:val="0"/>
        <w:adjustRightInd w:val="0"/>
        <w:spacing w:after="0" w:line="110" w:lineRule="exact"/>
        <w:rPr>
          <w:rFonts w:ascii="Adobe Garamond Pro" w:hAnsi="Adobe Garamond Pro" w:cs="Book Antiqua"/>
          <w:b/>
        </w:rPr>
      </w:pPr>
    </w:p>
    <w:p w14:paraId="46726585" w14:textId="6F0D7367" w:rsidR="004619B7" w:rsidRPr="004930A3" w:rsidRDefault="004619B7">
      <w:pPr>
        <w:widowControl w:val="0"/>
        <w:autoSpaceDE w:val="0"/>
        <w:autoSpaceDN w:val="0"/>
        <w:adjustRightInd w:val="0"/>
        <w:spacing w:before="9" w:after="0" w:line="100" w:lineRule="exact"/>
        <w:rPr>
          <w:rFonts w:ascii="Adobe Garamond Pro" w:hAnsi="Adobe Garamond Pro" w:cs="Book Antiqua"/>
          <w:sz w:val="10"/>
          <w:szCs w:val="10"/>
        </w:rPr>
      </w:pPr>
    </w:p>
    <w:p w14:paraId="1A226709" w14:textId="5F0F1209" w:rsidR="007C51CC" w:rsidRDefault="007C51CC" w:rsidP="003C7EF0">
      <w:pPr>
        <w:widowControl w:val="0"/>
        <w:autoSpaceDE w:val="0"/>
        <w:autoSpaceDN w:val="0"/>
        <w:adjustRightInd w:val="0"/>
        <w:spacing w:after="0" w:line="240" w:lineRule="auto"/>
        <w:ind w:left="1314" w:right="94" w:hanging="1200"/>
        <w:rPr>
          <w:rFonts w:ascii="Adobe Garamond Pro" w:hAnsi="Adobe Garamond Pro" w:cs="Adobe Garamond Pro"/>
          <w:i/>
          <w:iCs/>
          <w:color w:val="000000"/>
          <w:sz w:val="20"/>
          <w:szCs w:val="20"/>
        </w:rPr>
      </w:pPr>
    </w:p>
    <w:p w14:paraId="2A7A56AF" w14:textId="77777777" w:rsidR="0071604F" w:rsidRPr="0060744B" w:rsidRDefault="0071604F" w:rsidP="0071604F">
      <w:pPr>
        <w:widowControl w:val="0"/>
        <w:autoSpaceDE w:val="0"/>
        <w:autoSpaceDN w:val="0"/>
        <w:adjustRightInd w:val="0"/>
        <w:spacing w:after="0" w:line="240" w:lineRule="auto"/>
        <w:ind w:right="94"/>
        <w:rPr>
          <w:rFonts w:ascii="Adobe Garamond Pro" w:hAnsi="Adobe Garamond Pro" w:cs="Adobe Garamond Pro"/>
          <w:i/>
          <w:iCs/>
          <w:color w:val="000000"/>
          <w:sz w:val="20"/>
          <w:szCs w:val="20"/>
        </w:rPr>
      </w:pPr>
    </w:p>
    <w:p w14:paraId="5609713D" w14:textId="576002D0" w:rsidR="004619B7" w:rsidRDefault="004619B7" w:rsidP="0071604F">
      <w:pPr>
        <w:widowControl w:val="0"/>
        <w:autoSpaceDE w:val="0"/>
        <w:autoSpaceDN w:val="0"/>
        <w:adjustRightInd w:val="0"/>
        <w:spacing w:before="4" w:after="0" w:line="240" w:lineRule="auto"/>
        <w:ind w:left="4351" w:right="4375"/>
        <w:jc w:val="center"/>
        <w:rPr>
          <w:rFonts w:ascii="Adobe Garamond Pro" w:eastAsia="Calibri" w:hAnsi="Adobe Garamond Pro" w:cs="Times New Roman"/>
          <w:b/>
          <w:sz w:val="24"/>
          <w:szCs w:val="24"/>
          <w:lang w:val="en-US" w:eastAsia="en-US"/>
        </w:rPr>
      </w:pPr>
      <w:proofErr w:type="spellStart"/>
      <w:r w:rsidRPr="0071604F">
        <w:rPr>
          <w:rFonts w:ascii="Adobe Garamond Pro" w:eastAsia="Calibri" w:hAnsi="Adobe Garamond Pro" w:cs="Times New Roman"/>
          <w:b/>
          <w:sz w:val="24"/>
          <w:szCs w:val="24"/>
          <w:lang w:val="en-US" w:eastAsia="en-US"/>
        </w:rPr>
        <w:t>Abstrak</w:t>
      </w:r>
      <w:proofErr w:type="spellEnd"/>
    </w:p>
    <w:p w14:paraId="125ADC1D" w14:textId="77777777" w:rsidR="00A6174E" w:rsidRPr="0071604F" w:rsidRDefault="00A6174E" w:rsidP="0071604F">
      <w:pPr>
        <w:widowControl w:val="0"/>
        <w:autoSpaceDE w:val="0"/>
        <w:autoSpaceDN w:val="0"/>
        <w:adjustRightInd w:val="0"/>
        <w:spacing w:before="4" w:after="0" w:line="240" w:lineRule="auto"/>
        <w:ind w:left="4351" w:right="4375"/>
        <w:jc w:val="center"/>
        <w:rPr>
          <w:rFonts w:ascii="Adobe Garamond Pro" w:eastAsia="Calibri" w:hAnsi="Adobe Garamond Pro" w:cs="Times New Roman"/>
          <w:b/>
          <w:sz w:val="24"/>
          <w:szCs w:val="24"/>
          <w:lang w:val="en-US" w:eastAsia="en-US"/>
        </w:rPr>
      </w:pPr>
    </w:p>
    <w:p w14:paraId="47FB7E54" w14:textId="77777777" w:rsidR="00A6174E" w:rsidRPr="00ED530B" w:rsidRDefault="00A6174E" w:rsidP="00A6174E">
      <w:pPr>
        <w:spacing w:line="276" w:lineRule="auto"/>
        <w:jc w:val="both"/>
        <w:rPr>
          <w:rFonts w:asciiTheme="majorBidi" w:hAnsiTheme="majorBidi" w:cstheme="majorBidi"/>
          <w:bCs/>
          <w:sz w:val="24"/>
          <w:szCs w:val="24"/>
        </w:rPr>
      </w:pPr>
      <w:bookmarkStart w:id="1" w:name="_Toc107429839"/>
      <w:bookmarkStart w:id="2" w:name="_Toc107430252"/>
      <w:bookmarkStart w:id="3" w:name="_Hlk150196803"/>
      <w:r w:rsidRPr="00ED530B">
        <w:rPr>
          <w:rFonts w:asciiTheme="majorBidi" w:hAnsiTheme="majorBidi" w:cstheme="majorBidi"/>
          <w:bCs/>
          <w:sz w:val="24"/>
          <w:szCs w:val="24"/>
        </w:rPr>
        <w:t xml:space="preserve">Indonesia merupakan negara dengan penduduk Muslim terbesar di dunia. Namun, sejak bank syariah didirikan di Indonesia selama sekitar 20 tahun, partisipasi umat Islam </w:t>
      </w:r>
      <w:proofErr w:type="spellStart"/>
      <w:r w:rsidRPr="00ED530B">
        <w:rPr>
          <w:rFonts w:asciiTheme="majorBidi" w:hAnsiTheme="majorBidi" w:cstheme="majorBidi"/>
          <w:bCs/>
          <w:sz w:val="24"/>
          <w:szCs w:val="24"/>
          <w:lang w:val="en-US"/>
        </w:rPr>
        <w:t>dalam</w:t>
      </w:r>
      <w:proofErr w:type="spellEnd"/>
      <w:r w:rsidRPr="00ED530B">
        <w:rPr>
          <w:rFonts w:asciiTheme="majorBidi" w:hAnsiTheme="majorBidi" w:cstheme="majorBidi"/>
          <w:bCs/>
          <w:sz w:val="24"/>
          <w:szCs w:val="24"/>
          <w:lang w:val="en-US"/>
        </w:rPr>
        <w:t xml:space="preserve"> </w:t>
      </w:r>
      <w:proofErr w:type="spellStart"/>
      <w:r w:rsidRPr="00ED530B">
        <w:rPr>
          <w:rFonts w:asciiTheme="majorBidi" w:hAnsiTheme="majorBidi" w:cstheme="majorBidi"/>
          <w:bCs/>
          <w:sz w:val="24"/>
          <w:szCs w:val="24"/>
          <w:lang w:val="en-US"/>
        </w:rPr>
        <w:t>menggunakan</w:t>
      </w:r>
      <w:proofErr w:type="spellEnd"/>
      <w:r w:rsidRPr="00ED530B">
        <w:rPr>
          <w:rFonts w:asciiTheme="majorBidi" w:hAnsiTheme="majorBidi" w:cstheme="majorBidi"/>
          <w:bCs/>
          <w:sz w:val="24"/>
          <w:szCs w:val="24"/>
          <w:lang w:val="en-US"/>
        </w:rPr>
        <w:t xml:space="preserve"> bank syariah </w:t>
      </w:r>
      <w:proofErr w:type="spellStart"/>
      <w:r w:rsidRPr="00ED530B">
        <w:rPr>
          <w:rFonts w:asciiTheme="majorBidi" w:hAnsiTheme="majorBidi" w:cstheme="majorBidi"/>
          <w:bCs/>
          <w:sz w:val="24"/>
          <w:szCs w:val="24"/>
          <w:lang w:val="en-US"/>
        </w:rPr>
        <w:t>relatif</w:t>
      </w:r>
      <w:proofErr w:type="spellEnd"/>
      <w:r w:rsidRPr="00ED530B">
        <w:rPr>
          <w:rFonts w:asciiTheme="majorBidi" w:hAnsiTheme="majorBidi" w:cstheme="majorBidi"/>
          <w:bCs/>
          <w:sz w:val="24"/>
          <w:szCs w:val="24"/>
          <w:lang w:val="en-US"/>
        </w:rPr>
        <w:t xml:space="preserve"> </w:t>
      </w:r>
      <w:proofErr w:type="spellStart"/>
      <w:r w:rsidRPr="00ED530B">
        <w:rPr>
          <w:rFonts w:asciiTheme="majorBidi" w:hAnsiTheme="majorBidi" w:cstheme="majorBidi"/>
          <w:bCs/>
          <w:sz w:val="24"/>
          <w:szCs w:val="24"/>
          <w:lang w:val="en-US"/>
        </w:rPr>
        <w:t>rendah</w:t>
      </w:r>
      <w:proofErr w:type="spellEnd"/>
      <w:r w:rsidRPr="00ED530B">
        <w:rPr>
          <w:rFonts w:asciiTheme="majorBidi" w:hAnsiTheme="majorBidi" w:cstheme="majorBidi"/>
          <w:bCs/>
          <w:sz w:val="24"/>
          <w:szCs w:val="24"/>
          <w:lang w:val="en-US"/>
        </w:rPr>
        <w:t>.</w:t>
      </w:r>
      <w:r w:rsidRPr="00ED530B">
        <w:rPr>
          <w:rFonts w:asciiTheme="majorBidi" w:hAnsiTheme="majorBidi" w:cstheme="majorBidi"/>
          <w:bCs/>
          <w:sz w:val="24"/>
          <w:szCs w:val="24"/>
        </w:rPr>
        <w:t xml:space="preserve"> </w:t>
      </w:r>
      <w:r w:rsidRPr="00ED530B">
        <w:rPr>
          <w:rFonts w:asciiTheme="majorBidi" w:hAnsiTheme="majorBidi" w:cstheme="majorBidi"/>
          <w:bCs/>
          <w:sz w:val="24"/>
          <w:szCs w:val="24"/>
          <w:lang w:val="en-US"/>
        </w:rPr>
        <w:t xml:space="preserve">Tujuan </w:t>
      </w:r>
      <w:proofErr w:type="spellStart"/>
      <w:r w:rsidRPr="00ED530B">
        <w:rPr>
          <w:rFonts w:asciiTheme="majorBidi" w:hAnsiTheme="majorBidi" w:cstheme="majorBidi"/>
          <w:bCs/>
          <w:sz w:val="24"/>
          <w:szCs w:val="24"/>
          <w:lang w:val="en-US"/>
        </w:rPr>
        <w:t>penelitian</w:t>
      </w:r>
      <w:proofErr w:type="spellEnd"/>
      <w:r w:rsidRPr="00ED530B">
        <w:rPr>
          <w:rFonts w:asciiTheme="majorBidi" w:hAnsiTheme="majorBidi" w:cstheme="majorBidi"/>
          <w:bCs/>
          <w:sz w:val="24"/>
          <w:szCs w:val="24"/>
          <w:lang w:val="en-US"/>
        </w:rPr>
        <w:t xml:space="preserve"> </w:t>
      </w:r>
      <w:proofErr w:type="spellStart"/>
      <w:r w:rsidRPr="00ED530B">
        <w:rPr>
          <w:rFonts w:asciiTheme="majorBidi" w:hAnsiTheme="majorBidi" w:cstheme="majorBidi"/>
          <w:bCs/>
          <w:sz w:val="24"/>
          <w:szCs w:val="24"/>
          <w:lang w:val="en-US"/>
        </w:rPr>
        <w:t>ini</w:t>
      </w:r>
      <w:proofErr w:type="spellEnd"/>
      <w:r w:rsidRPr="00ED530B">
        <w:rPr>
          <w:rFonts w:asciiTheme="majorBidi" w:hAnsiTheme="majorBidi" w:cstheme="majorBidi"/>
          <w:bCs/>
          <w:sz w:val="24"/>
          <w:szCs w:val="24"/>
          <w:lang w:val="en-US"/>
        </w:rPr>
        <w:t xml:space="preserve"> </w:t>
      </w:r>
      <w:proofErr w:type="spellStart"/>
      <w:r w:rsidRPr="00ED530B">
        <w:rPr>
          <w:rFonts w:asciiTheme="majorBidi" w:hAnsiTheme="majorBidi" w:cstheme="majorBidi"/>
          <w:bCs/>
          <w:sz w:val="24"/>
          <w:szCs w:val="24"/>
          <w:lang w:val="en-US"/>
        </w:rPr>
        <w:t>untuk</w:t>
      </w:r>
      <w:proofErr w:type="spellEnd"/>
      <w:r w:rsidRPr="00ED530B">
        <w:rPr>
          <w:rFonts w:asciiTheme="majorBidi" w:hAnsiTheme="majorBidi" w:cstheme="majorBidi"/>
          <w:bCs/>
          <w:sz w:val="24"/>
          <w:szCs w:val="24"/>
          <w:lang w:val="en-US"/>
        </w:rPr>
        <w:t xml:space="preserve"> </w:t>
      </w:r>
      <w:proofErr w:type="spellStart"/>
      <w:r w:rsidRPr="00ED530B">
        <w:rPr>
          <w:rFonts w:asciiTheme="majorBidi" w:hAnsiTheme="majorBidi" w:cstheme="majorBidi"/>
          <w:bCs/>
          <w:sz w:val="24"/>
          <w:szCs w:val="24"/>
          <w:lang w:val="en-US"/>
        </w:rPr>
        <w:t>menganalisis</w:t>
      </w:r>
      <w:proofErr w:type="spellEnd"/>
      <w:r w:rsidRPr="00ED530B">
        <w:rPr>
          <w:rFonts w:asciiTheme="majorBidi" w:hAnsiTheme="majorBidi" w:cstheme="majorBidi"/>
          <w:bCs/>
          <w:sz w:val="24"/>
          <w:szCs w:val="24"/>
          <w:lang w:val="en-US"/>
        </w:rPr>
        <w:t xml:space="preserve"> dan </w:t>
      </w:r>
      <w:proofErr w:type="spellStart"/>
      <w:r w:rsidRPr="00ED530B">
        <w:rPr>
          <w:rFonts w:asciiTheme="majorBidi" w:hAnsiTheme="majorBidi" w:cstheme="majorBidi"/>
          <w:bCs/>
          <w:sz w:val="24"/>
          <w:szCs w:val="24"/>
          <w:lang w:val="en-US"/>
        </w:rPr>
        <w:t>mengetahui</w:t>
      </w:r>
      <w:proofErr w:type="spellEnd"/>
      <w:r w:rsidRPr="00ED530B">
        <w:rPr>
          <w:rFonts w:asciiTheme="majorBidi" w:hAnsiTheme="majorBidi" w:cstheme="majorBidi"/>
          <w:bCs/>
          <w:sz w:val="24"/>
          <w:szCs w:val="24"/>
          <w:lang w:val="en-US"/>
        </w:rPr>
        <w:t xml:space="preserve"> </w:t>
      </w:r>
      <w:proofErr w:type="spellStart"/>
      <w:r w:rsidRPr="00ED530B">
        <w:rPr>
          <w:rFonts w:asciiTheme="majorBidi" w:hAnsiTheme="majorBidi" w:cstheme="majorBidi"/>
          <w:bCs/>
          <w:sz w:val="24"/>
          <w:szCs w:val="24"/>
          <w:lang w:val="en-US"/>
        </w:rPr>
        <w:t>dampak</w:t>
      </w:r>
      <w:proofErr w:type="spellEnd"/>
      <w:r w:rsidRPr="00ED530B">
        <w:rPr>
          <w:rFonts w:asciiTheme="majorBidi" w:hAnsiTheme="majorBidi" w:cstheme="majorBidi"/>
          <w:bCs/>
          <w:sz w:val="24"/>
          <w:szCs w:val="24"/>
          <w:lang w:val="en-US"/>
        </w:rPr>
        <w:t xml:space="preserve"> </w:t>
      </w:r>
      <w:proofErr w:type="spellStart"/>
      <w:r w:rsidRPr="00ED530B">
        <w:rPr>
          <w:rFonts w:asciiTheme="majorBidi" w:hAnsiTheme="majorBidi" w:cstheme="majorBidi"/>
          <w:bCs/>
          <w:sz w:val="24"/>
          <w:szCs w:val="24"/>
          <w:lang w:val="en-US"/>
        </w:rPr>
        <w:t>dari</w:t>
      </w:r>
      <w:proofErr w:type="spellEnd"/>
      <w:r w:rsidRPr="00ED530B">
        <w:rPr>
          <w:rFonts w:asciiTheme="majorBidi" w:hAnsiTheme="majorBidi" w:cstheme="majorBidi"/>
          <w:bCs/>
          <w:sz w:val="24"/>
          <w:szCs w:val="24"/>
          <w:lang w:val="en-US"/>
        </w:rPr>
        <w:t xml:space="preserve"> </w:t>
      </w:r>
      <w:proofErr w:type="spellStart"/>
      <w:r w:rsidRPr="00ED530B">
        <w:rPr>
          <w:rFonts w:asciiTheme="majorBidi" w:hAnsiTheme="majorBidi" w:cstheme="majorBidi"/>
          <w:bCs/>
          <w:sz w:val="24"/>
          <w:szCs w:val="24"/>
          <w:lang w:val="en-US"/>
        </w:rPr>
        <w:t>inovasi</w:t>
      </w:r>
      <w:proofErr w:type="spellEnd"/>
      <w:r w:rsidRPr="00ED530B">
        <w:rPr>
          <w:rFonts w:asciiTheme="majorBidi" w:hAnsiTheme="majorBidi" w:cstheme="majorBidi"/>
          <w:bCs/>
          <w:sz w:val="24"/>
          <w:szCs w:val="24"/>
          <w:lang w:val="en-US"/>
        </w:rPr>
        <w:t xml:space="preserve"> </w:t>
      </w:r>
      <w:proofErr w:type="spellStart"/>
      <w:r w:rsidRPr="00ED530B">
        <w:rPr>
          <w:rFonts w:asciiTheme="majorBidi" w:hAnsiTheme="majorBidi" w:cstheme="majorBidi"/>
          <w:bCs/>
          <w:sz w:val="24"/>
          <w:szCs w:val="24"/>
          <w:lang w:val="en-US"/>
        </w:rPr>
        <w:t>layanan</w:t>
      </w:r>
      <w:proofErr w:type="spellEnd"/>
      <w:r w:rsidRPr="00ED530B">
        <w:rPr>
          <w:rFonts w:asciiTheme="majorBidi" w:hAnsiTheme="majorBidi" w:cstheme="majorBidi"/>
          <w:bCs/>
          <w:sz w:val="24"/>
          <w:szCs w:val="24"/>
          <w:lang w:val="en-US"/>
        </w:rPr>
        <w:t xml:space="preserve">, </w:t>
      </w:r>
      <w:r w:rsidRPr="00ED530B">
        <w:rPr>
          <w:rFonts w:asciiTheme="majorBidi" w:hAnsiTheme="majorBidi" w:cstheme="majorBidi"/>
          <w:sz w:val="24"/>
          <w:szCs w:val="24"/>
        </w:rPr>
        <w:t xml:space="preserve">risiko reputasi, dan </w:t>
      </w:r>
      <w:r w:rsidRPr="00ED530B">
        <w:rPr>
          <w:rFonts w:asciiTheme="majorBidi" w:hAnsiTheme="majorBidi" w:cstheme="majorBidi"/>
          <w:i/>
          <w:iCs/>
          <w:sz w:val="24"/>
          <w:szCs w:val="24"/>
        </w:rPr>
        <w:t>word of mouth</w:t>
      </w:r>
      <w:r w:rsidRPr="00ED530B">
        <w:rPr>
          <w:rFonts w:asciiTheme="majorBidi" w:hAnsiTheme="majorBidi" w:cstheme="majorBidi"/>
          <w:iCs/>
          <w:sz w:val="24"/>
          <w:szCs w:val="24"/>
        </w:rPr>
        <w:t xml:space="preserve"> terhadap perilaku nasabah dalam memilih bank syariah sebagai tempat untuk melakukan pembiayaan, investasi dan lain sebagainya.</w:t>
      </w:r>
      <w:bookmarkStart w:id="4" w:name="_Toc107429841"/>
      <w:bookmarkStart w:id="5" w:name="_Toc107430254"/>
      <w:bookmarkEnd w:id="1"/>
      <w:bookmarkEnd w:id="2"/>
      <w:r w:rsidRPr="00ED530B">
        <w:rPr>
          <w:rFonts w:asciiTheme="majorBidi" w:hAnsiTheme="majorBidi" w:cstheme="majorBidi"/>
          <w:bCs/>
          <w:sz w:val="24"/>
          <w:szCs w:val="24"/>
        </w:rPr>
        <w:t xml:space="preserve"> Metode penelitian menggunakan kuantitatif. dengan pendekatan eksperimen dan survey. Probability sampling sebanyak 250 kuesioner didistribusikan kepada penggunakan nasabah seluruh Indonesia. Temuan penelitian menunjukkan bahwa inovasi layanan, resiko reputasi memiliki validitas eksternal yang baik terhadap budaya masyarkat Indonesia. Temuan yang paling menarik adalah variabel word of mouth sangat meningkatkan niat nasabah dan partisipasi dalam memilih bank syariah.</w:t>
      </w:r>
      <w:r w:rsidRPr="00ED530B">
        <w:rPr>
          <w:rFonts w:asciiTheme="majorBidi" w:hAnsiTheme="majorBidi" w:cstheme="majorBidi"/>
          <w:sz w:val="24"/>
          <w:szCs w:val="24"/>
        </w:rPr>
        <w:t xml:space="preserve"> </w:t>
      </w:r>
      <w:r w:rsidRPr="00ED530B">
        <w:rPr>
          <w:rFonts w:asciiTheme="majorBidi" w:hAnsiTheme="majorBidi" w:cstheme="majorBidi"/>
          <w:bCs/>
          <w:sz w:val="24"/>
          <w:szCs w:val="24"/>
        </w:rPr>
        <w:t>Oleh karena itu, peneltian ini merekomendasikan untuk menargetkan tokoh masyarakat atau pemimpin opini untuk menjelaskan perbankan Islam ke seluruh komunitas mereka.</w:t>
      </w:r>
      <w:bookmarkEnd w:id="4"/>
      <w:bookmarkEnd w:id="5"/>
    </w:p>
    <w:p w14:paraId="162A2F2A" w14:textId="77777777" w:rsidR="00A6174E" w:rsidRPr="00ED530B" w:rsidRDefault="00A6174E" w:rsidP="00A6174E">
      <w:pPr>
        <w:rPr>
          <w:rFonts w:asciiTheme="majorBidi" w:hAnsiTheme="majorBidi" w:cstheme="majorBidi"/>
          <w:bCs/>
          <w:sz w:val="24"/>
          <w:szCs w:val="24"/>
        </w:rPr>
      </w:pPr>
      <w:r w:rsidRPr="00ED530B">
        <w:rPr>
          <w:rFonts w:asciiTheme="majorBidi" w:hAnsiTheme="majorBidi" w:cstheme="majorBidi"/>
          <w:b/>
          <w:sz w:val="24"/>
          <w:szCs w:val="24"/>
          <w:lang w:val="en-US"/>
        </w:rPr>
        <w:t xml:space="preserve">Kata </w:t>
      </w:r>
      <w:proofErr w:type="spellStart"/>
      <w:r w:rsidRPr="00ED530B">
        <w:rPr>
          <w:rFonts w:asciiTheme="majorBidi" w:hAnsiTheme="majorBidi" w:cstheme="majorBidi"/>
          <w:b/>
          <w:sz w:val="24"/>
          <w:szCs w:val="24"/>
          <w:lang w:val="en-US"/>
        </w:rPr>
        <w:t>kunci</w:t>
      </w:r>
      <w:proofErr w:type="spellEnd"/>
      <w:r w:rsidRPr="00ED530B">
        <w:rPr>
          <w:rFonts w:asciiTheme="majorBidi" w:hAnsiTheme="majorBidi" w:cstheme="majorBidi"/>
          <w:b/>
          <w:sz w:val="24"/>
          <w:szCs w:val="24"/>
          <w:lang w:val="en-US"/>
        </w:rPr>
        <w:t xml:space="preserve">: </w:t>
      </w:r>
      <w:r w:rsidRPr="00ED530B">
        <w:rPr>
          <w:rFonts w:asciiTheme="majorBidi" w:hAnsiTheme="majorBidi" w:cstheme="majorBidi"/>
          <w:bCs/>
          <w:sz w:val="24"/>
          <w:szCs w:val="24"/>
        </w:rPr>
        <w:t xml:space="preserve">Inovasi Layanan, Risiko Reputasi, </w:t>
      </w:r>
      <w:r w:rsidRPr="00ED530B">
        <w:rPr>
          <w:rFonts w:asciiTheme="majorBidi" w:hAnsiTheme="majorBidi" w:cstheme="majorBidi"/>
          <w:bCs/>
          <w:iCs/>
          <w:sz w:val="24"/>
          <w:szCs w:val="24"/>
        </w:rPr>
        <w:t>Word of Mouth</w:t>
      </w:r>
      <w:r w:rsidRPr="00ED530B">
        <w:rPr>
          <w:rFonts w:asciiTheme="majorBidi" w:hAnsiTheme="majorBidi" w:cstheme="majorBidi"/>
          <w:bCs/>
          <w:sz w:val="24"/>
          <w:szCs w:val="24"/>
        </w:rPr>
        <w:t xml:space="preserve">, Customers in Choosing </w:t>
      </w:r>
    </w:p>
    <w:p w14:paraId="6B601F25" w14:textId="77777777" w:rsidR="00A6174E" w:rsidRPr="00ED530B" w:rsidRDefault="00A6174E" w:rsidP="00A6174E">
      <w:pPr>
        <w:ind w:left="720" w:firstLine="556"/>
        <w:rPr>
          <w:rFonts w:asciiTheme="majorBidi" w:eastAsiaTheme="majorEastAsia" w:hAnsiTheme="majorBidi" w:cstheme="majorBidi"/>
          <w:b/>
          <w:color w:val="000000" w:themeColor="text1"/>
          <w:sz w:val="24"/>
          <w:szCs w:val="24"/>
        </w:rPr>
      </w:pPr>
      <w:r w:rsidRPr="00ED530B">
        <w:rPr>
          <w:rFonts w:asciiTheme="majorBidi" w:hAnsiTheme="majorBidi" w:cstheme="majorBidi"/>
          <w:bCs/>
          <w:sz w:val="24"/>
          <w:szCs w:val="24"/>
        </w:rPr>
        <w:t>Sharia Banking</w:t>
      </w:r>
    </w:p>
    <w:p w14:paraId="6197B3D1" w14:textId="77777777" w:rsidR="00A6174E" w:rsidRPr="00ED530B" w:rsidRDefault="00A6174E" w:rsidP="00A6174E">
      <w:pPr>
        <w:rPr>
          <w:rFonts w:asciiTheme="majorBidi" w:hAnsiTheme="majorBidi" w:cstheme="majorBidi"/>
          <w:b/>
          <w:sz w:val="24"/>
          <w:szCs w:val="24"/>
          <w:lang w:val="en-US"/>
        </w:rPr>
      </w:pPr>
    </w:p>
    <w:p w14:paraId="13DA4FFD" w14:textId="77777777" w:rsidR="00A6174E" w:rsidRPr="00ED530B" w:rsidRDefault="00A6174E" w:rsidP="00A6174E">
      <w:pPr>
        <w:rPr>
          <w:rFonts w:asciiTheme="majorBidi" w:hAnsiTheme="majorBidi" w:cstheme="majorBidi"/>
          <w:b/>
          <w:sz w:val="24"/>
          <w:szCs w:val="24"/>
          <w:lang w:val="en-US"/>
        </w:rPr>
      </w:pPr>
      <w:proofErr w:type="spellStart"/>
      <w:r w:rsidRPr="00ED530B">
        <w:rPr>
          <w:rFonts w:asciiTheme="majorBidi" w:hAnsiTheme="majorBidi" w:cstheme="majorBidi"/>
          <w:b/>
          <w:sz w:val="24"/>
          <w:szCs w:val="24"/>
          <w:lang w:val="en-US"/>
        </w:rPr>
        <w:t>Pendahuluan</w:t>
      </w:r>
      <w:proofErr w:type="spellEnd"/>
    </w:p>
    <w:p w14:paraId="393B6870" w14:textId="77777777" w:rsidR="00A6174E" w:rsidRPr="00ED530B" w:rsidRDefault="00A6174E" w:rsidP="00A6174E">
      <w:pPr>
        <w:pStyle w:val="FootnoteText"/>
        <w:spacing w:line="360" w:lineRule="auto"/>
        <w:ind w:firstLine="720"/>
        <w:jc w:val="both"/>
        <w:rPr>
          <w:rFonts w:asciiTheme="majorBidi" w:hAnsiTheme="majorBidi" w:cstheme="majorBidi"/>
          <w:sz w:val="24"/>
          <w:szCs w:val="24"/>
        </w:rPr>
      </w:pPr>
      <w:bookmarkStart w:id="6" w:name="_Toc107114948"/>
      <w:bookmarkStart w:id="7" w:name="_Toc107116041"/>
      <w:bookmarkStart w:id="8" w:name="_Toc107255024"/>
      <w:bookmarkStart w:id="9" w:name="_Toc107429848"/>
      <w:bookmarkStart w:id="10" w:name="_Toc107430261"/>
      <w:proofErr w:type="spellStart"/>
      <w:r w:rsidRPr="00ED530B">
        <w:rPr>
          <w:rFonts w:asciiTheme="majorBidi" w:hAnsiTheme="majorBidi" w:cstheme="majorBidi"/>
          <w:sz w:val="24"/>
          <w:szCs w:val="24"/>
        </w:rPr>
        <w:t>Kehadiran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syariah di Indonesia yang </w:t>
      </w:r>
      <w:proofErr w:type="spellStart"/>
      <w:r w:rsidRPr="00ED530B">
        <w:rPr>
          <w:rFonts w:asciiTheme="majorBidi" w:hAnsiTheme="majorBidi" w:cstheme="majorBidi"/>
          <w:sz w:val="24"/>
          <w:szCs w:val="24"/>
        </w:rPr>
        <w:t>diawali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dengan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berdirinya</w:t>
      </w:r>
      <w:proofErr w:type="spellEnd"/>
      <w:r w:rsidRPr="00ED530B">
        <w:rPr>
          <w:rFonts w:asciiTheme="majorBidi" w:hAnsiTheme="majorBidi" w:cstheme="majorBidi"/>
          <w:sz w:val="24"/>
          <w:szCs w:val="24"/>
        </w:rPr>
        <w:t xml:space="preserve"> Bank </w:t>
      </w:r>
      <w:proofErr w:type="spellStart"/>
      <w:r w:rsidRPr="00ED530B">
        <w:rPr>
          <w:rFonts w:asciiTheme="majorBidi" w:hAnsiTheme="majorBidi" w:cstheme="majorBidi"/>
          <w:sz w:val="24"/>
          <w:szCs w:val="24"/>
        </w:rPr>
        <w:t>Muamalat</w:t>
      </w:r>
      <w:proofErr w:type="spellEnd"/>
      <w:r w:rsidRPr="00ED530B">
        <w:rPr>
          <w:rFonts w:asciiTheme="majorBidi" w:hAnsiTheme="majorBidi" w:cstheme="majorBidi"/>
          <w:sz w:val="24"/>
          <w:szCs w:val="24"/>
        </w:rPr>
        <w:t xml:space="preserve"> Indonesia, </w:t>
      </w:r>
      <w:proofErr w:type="spellStart"/>
      <w:r w:rsidRPr="00ED530B">
        <w:rPr>
          <w:rFonts w:asciiTheme="majorBidi" w:hAnsiTheme="majorBidi" w:cstheme="majorBidi"/>
          <w:sz w:val="24"/>
          <w:szCs w:val="24"/>
        </w:rPr>
        <w:t>sudah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menjadi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tonggak</w:t>
      </w:r>
      <w:proofErr w:type="spellEnd"/>
      <w:r w:rsidRPr="00ED530B">
        <w:rPr>
          <w:rFonts w:asciiTheme="majorBidi" w:hAnsiTheme="majorBidi" w:cstheme="majorBidi"/>
          <w:sz w:val="24"/>
          <w:szCs w:val="24"/>
        </w:rPr>
        <w:t xml:space="preserve"> yang paling </w:t>
      </w:r>
      <w:proofErr w:type="spellStart"/>
      <w:r w:rsidRPr="00ED530B">
        <w:rPr>
          <w:rFonts w:asciiTheme="majorBidi" w:hAnsiTheme="majorBidi" w:cstheme="majorBidi"/>
          <w:sz w:val="24"/>
          <w:szCs w:val="24"/>
        </w:rPr>
        <w:t>penting</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dalam</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kehidupan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syariah </w:t>
      </w:r>
      <w:r w:rsidRPr="00ED530B">
        <w:rPr>
          <w:rFonts w:asciiTheme="majorBidi" w:hAnsiTheme="majorBidi" w:cstheme="majorBidi"/>
          <w:sz w:val="24"/>
          <w:szCs w:val="24"/>
        </w:rPr>
        <w:fldChar w:fldCharType="begin" w:fldLock="1"/>
      </w:r>
      <w:r w:rsidRPr="00ED530B">
        <w:rPr>
          <w:rFonts w:asciiTheme="majorBidi" w:hAnsiTheme="majorBidi" w:cstheme="majorBidi"/>
          <w:sz w:val="24"/>
          <w:szCs w:val="24"/>
        </w:rPr>
        <w:instrText>ADDIN CSL_CITATION {"citationItems":[{"id":"ITEM-1","itemData":{"DOI":"10.21511/bbs.12(3).2017.03","ISSN":"19917074","abstract":"Indonesia is a country with the largest Muslim population in the world. However, since the Islamic banks were being established in Indonesia for about 20 years, their market share only accounts for about 5% in the Indonesian banking system. Muslim participa-tions in using Islamic bank are relatively low. This study expands the Theory of Planned Behavior by adding the variables of religiosity and self-efficacy. Previous studies have not examined this new expanded model to analyze customers who participated in using the saving Islamic bank’s products and services. Based on 220 Islamic bank consumers who participated in the study, the study indicated that questionnaires about religiosity and self-efficacy had good external validity and could be adapted for the Indonesian culture context. The most interesting finding was that the religiosity variable strongly enhanced the use of Islamic banks. Similarly, this study found that the self-efficacy variable improved an intention of customers to participate in the Islamic banking system. This paper also discusses the implications of the findings and recommendations for future studies.","author":[{"dropping-particle":"","family":"Nugroho","given":"Anton Priyo","non-dropping-particle":"","parse-names":false,"suffix":""},{"dropping-particle":"","family":"Hidayat","given":"Anas","non-dropping-particle":"","parse-names":false,"suffix":""},{"dropping-particle":"","family":"Kusuma","given":"Hadri","non-dropping-particle":"","parse-names":false,"suffix":""}],"container-title":"Banks and Bank Systems","id":"ITEM-1","issue":"3","issued":{"date-parts":[["2017"]]},"page":"35-47","title":"The influence of religiosity and self-efficacy on the saving behavior of the slamic banks","type":"article-journal","volume":"12"},"uris":["http://www.mendeley.com/documents/?uuid=6d470f0a-6fef-4a83-8765-28149063b9f6"]}],"mendeley":{"formattedCitation":"(Nugroho et al., 2017)","plainTextFormattedCitation":"(Nugroho et al., 2017)","previouslyFormattedCitation":"(Nugroho et al., 2017)"},"properties":{"noteIndex":0},"schema":"https://github.com/citation-style-language/schema/raw/master/csl-citation.json"}</w:instrText>
      </w:r>
      <w:r w:rsidRPr="00ED530B">
        <w:rPr>
          <w:rFonts w:asciiTheme="majorBidi" w:hAnsiTheme="majorBidi" w:cstheme="majorBidi"/>
          <w:sz w:val="24"/>
          <w:szCs w:val="24"/>
        </w:rPr>
        <w:fldChar w:fldCharType="separate"/>
      </w:r>
      <w:r w:rsidRPr="00ED530B">
        <w:rPr>
          <w:rFonts w:asciiTheme="majorBidi" w:hAnsiTheme="majorBidi" w:cstheme="majorBidi"/>
          <w:noProof/>
          <w:sz w:val="24"/>
          <w:szCs w:val="24"/>
        </w:rPr>
        <w:t>(Nugroho et al., 2017)</w:t>
      </w:r>
      <w:r w:rsidRPr="00ED530B">
        <w:rPr>
          <w:rFonts w:asciiTheme="majorBidi" w:hAnsiTheme="majorBidi" w:cstheme="majorBidi"/>
          <w:sz w:val="24"/>
          <w:szCs w:val="24"/>
        </w:rPr>
        <w:fldChar w:fldCharType="end"/>
      </w:r>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Menurut</w:t>
      </w:r>
      <w:proofErr w:type="spellEnd"/>
      <w:r w:rsidRPr="00ED530B">
        <w:rPr>
          <w:rFonts w:asciiTheme="majorBidi" w:hAnsiTheme="majorBidi" w:cstheme="majorBidi"/>
          <w:sz w:val="24"/>
          <w:szCs w:val="24"/>
        </w:rPr>
        <w:t xml:space="preserve"> </w:t>
      </w:r>
      <w:r w:rsidRPr="00ED530B">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{"citationItems":[{"id":"ITEM-1","itemData":{"DOI":"10.21511/bbs.11(4-1).2016.05","ISSN":"19917074","abstract":"Attracting and retaining profitable customers to new and unfamiliar products and services is one of the challenges that the banking fraternity is faced with today. The purpose of this article is to highlight some of the important factors that influence attitude in the Islamic banking. Probability sampling was used and 250 questionnaires were distributed among participants based at a local university in Johannesburg. The results revealed that there is a positive relationship between product awareness, social norms, community influence and attitude towards Islamic banking. Also, the results indicated that most of the respondents were not aware of the Islamic banking. The bank practitioners and marketers were, therefore, recommended to take a focused approach on creating awareness of the Islamic banking. Marketers can target community leaders or opinion leaders in order to shed light on Islamic banking to the rest of their community.","author":[{"dropping-particle":"","family":"Bodibe","given":"Seipati","non-dropping-particle":"","parse-names":false,"suffix":""},{"dropping-particle":"","family":"Chiliya","given":"Norman","non-dropping-particle":"","parse-names":false,"suffix":""},{"dropping-particle":"","family":"Chikandiwa","given":"Christopher Tarisayi","non-dropping-particle":"","parse-names":false,"suffix":""}],"container-title":"Banks and Bank Systems","id":"ITEM-1","issue":"4","issued":{"date-parts":[["2016"]]},"page":"144-151","title":"The factors affecting customers' decisions to adopt Islamic banking","type":"article-journal","volume":"11"},"uris":["http://www.mendeley.com/documents/?uuid=9002c42c-7a52-4c22-b7a0-e750f74cab92"]}],"mendeley":{"formattedCitation":"(Bodibe et al., 2016)","manualFormatting":"Bodibe et al., (2016)","plainTextFormattedCitation":"(Bodibe et al., 2016)","previouslyFormattedCitation":"(Bodibe et al., 2016)"},"properties":{"noteIndex":0},"schema":"https://github.com/citation-style-language/schema/raw/master/csl-citation.json"}</w:instrText>
      </w:r>
      <w:r w:rsidRPr="00ED530B">
        <w:rPr>
          <w:rFonts w:asciiTheme="majorBidi" w:hAnsiTheme="majorBidi" w:cstheme="majorBidi"/>
          <w:sz w:val="24"/>
          <w:szCs w:val="24"/>
        </w:rPr>
        <w:fldChar w:fldCharType="separate"/>
      </w:r>
      <w:r w:rsidRPr="00ED530B">
        <w:rPr>
          <w:rFonts w:asciiTheme="majorBidi" w:hAnsiTheme="majorBidi" w:cstheme="majorBidi"/>
          <w:noProof/>
          <w:sz w:val="24"/>
          <w:szCs w:val="24"/>
        </w:rPr>
        <w:t>Bodibe et al., (2016)</w:t>
      </w:r>
      <w:r w:rsidRPr="00ED530B">
        <w:rPr>
          <w:rFonts w:asciiTheme="majorBidi" w:hAnsiTheme="majorBidi" w:cstheme="majorBidi"/>
          <w:sz w:val="24"/>
          <w:szCs w:val="24"/>
        </w:rPr>
        <w:fldChar w:fldCharType="end"/>
      </w:r>
      <w:r w:rsidRPr="00ED530B">
        <w:rPr>
          <w:rFonts w:asciiTheme="majorBidi" w:hAnsiTheme="majorBidi" w:cstheme="majorBidi"/>
          <w:sz w:val="24"/>
          <w:szCs w:val="24"/>
        </w:rPr>
        <w:t xml:space="preserve">, Bank </w:t>
      </w:r>
      <w:proofErr w:type="spellStart"/>
      <w:r w:rsidRPr="00ED530B">
        <w:rPr>
          <w:rFonts w:asciiTheme="majorBidi" w:hAnsiTheme="majorBidi" w:cstheme="majorBidi"/>
          <w:sz w:val="24"/>
          <w:szCs w:val="24"/>
        </w:rPr>
        <w:t>Muamalat</w:t>
      </w:r>
      <w:proofErr w:type="spellEnd"/>
      <w:r w:rsidRPr="00ED530B">
        <w:rPr>
          <w:rFonts w:asciiTheme="majorBidi" w:hAnsiTheme="majorBidi" w:cstheme="majorBidi"/>
          <w:sz w:val="24"/>
          <w:szCs w:val="24"/>
        </w:rPr>
        <w:t xml:space="preserve"> Indonesia </w:t>
      </w:r>
      <w:proofErr w:type="spellStart"/>
      <w:r w:rsidRPr="00ED530B">
        <w:rPr>
          <w:rFonts w:asciiTheme="majorBidi" w:hAnsiTheme="majorBidi" w:cstheme="majorBidi"/>
          <w:sz w:val="24"/>
          <w:szCs w:val="24"/>
        </w:rPr>
        <w:t>mampu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bertahan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dalam</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kondisi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perekonomian</w:t>
      </w:r>
      <w:proofErr w:type="spellEnd"/>
      <w:r w:rsidRPr="00ED530B">
        <w:rPr>
          <w:rFonts w:asciiTheme="majorBidi" w:hAnsiTheme="majorBidi" w:cstheme="majorBidi"/>
          <w:sz w:val="24"/>
          <w:szCs w:val="24"/>
        </w:rPr>
        <w:t xml:space="preserve"> yang sangat </w:t>
      </w:r>
      <w:proofErr w:type="spellStart"/>
      <w:r w:rsidRPr="00ED530B">
        <w:rPr>
          <w:rFonts w:asciiTheme="majorBidi" w:hAnsiTheme="majorBidi" w:cstheme="majorBidi"/>
          <w:sz w:val="24"/>
          <w:szCs w:val="24"/>
        </w:rPr>
        <w:t>parah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saat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krisis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ekonomi</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menggoncang</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banyak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aktifitas</w:t>
      </w:r>
      <w:proofErr w:type="spellEnd"/>
      <w:r w:rsidRPr="00ED530B">
        <w:rPr>
          <w:rFonts w:asciiTheme="majorBidi" w:hAnsiTheme="majorBidi" w:cstheme="majorBidi"/>
          <w:sz w:val="24"/>
          <w:szCs w:val="24"/>
        </w:rPr>
        <w:t xml:space="preserve"> bank </w:t>
      </w:r>
      <w:proofErr w:type="spellStart"/>
      <w:r w:rsidRPr="00ED530B">
        <w:rPr>
          <w:rFonts w:asciiTheme="majorBidi" w:hAnsiTheme="majorBidi" w:cstheme="majorBidi"/>
          <w:sz w:val="24"/>
          <w:szCs w:val="24"/>
        </w:rPr>
        <w:t>konvensional</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maka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pemerintah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menerapkan</w:t>
      </w:r>
      <w:proofErr w:type="spellEnd"/>
      <w:r w:rsidRPr="00ED530B">
        <w:rPr>
          <w:rFonts w:asciiTheme="majorBidi" w:hAnsiTheme="majorBidi" w:cstheme="majorBidi"/>
          <w:sz w:val="24"/>
          <w:szCs w:val="24"/>
        </w:rPr>
        <w:t xml:space="preserve"> program </w:t>
      </w:r>
      <w:proofErr w:type="spellStart"/>
      <w:r w:rsidRPr="00ED530B">
        <w:rPr>
          <w:rFonts w:asciiTheme="majorBidi" w:hAnsiTheme="majorBidi" w:cstheme="majorBidi"/>
          <w:sz w:val="24"/>
          <w:szCs w:val="24"/>
        </w:rPr>
        <w:t>rekapitalisasi</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dilikuidasi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menstabilkan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perekonomian</w:t>
      </w:r>
      <w:proofErr w:type="spellEnd"/>
      <w:r w:rsidRPr="00ED530B">
        <w:rPr>
          <w:rFonts w:asciiTheme="majorBidi" w:hAnsiTheme="majorBidi" w:cstheme="majorBidi"/>
          <w:sz w:val="24"/>
          <w:szCs w:val="24"/>
        </w:rPr>
        <w:t xml:space="preserve"> negara. </w:t>
      </w:r>
      <w:proofErr w:type="spellStart"/>
      <w:r w:rsidRPr="00ED530B">
        <w:rPr>
          <w:rFonts w:asciiTheme="majorBidi" w:hAnsiTheme="majorBidi" w:cstheme="majorBidi"/>
          <w:sz w:val="24"/>
          <w:szCs w:val="24"/>
        </w:rPr>
        <w:t>Fenomena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sebagai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menunjukkan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bahwa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konsep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syariah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berdiri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sendiri</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mampu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membuktikan</w:t>
      </w:r>
      <w:proofErr w:type="spellEnd"/>
      <w:r w:rsidRPr="00ED530B">
        <w:rPr>
          <w:rFonts w:asciiTheme="majorBidi" w:hAnsiTheme="majorBidi" w:cstheme="majorBidi"/>
          <w:sz w:val="24"/>
          <w:szCs w:val="24"/>
        </w:rPr>
        <w:t xml:space="preserve"> </w:t>
      </w:r>
      <w:bookmarkEnd w:id="6"/>
      <w:bookmarkEnd w:id="7"/>
      <w:bookmarkEnd w:id="8"/>
      <w:bookmarkEnd w:id="9"/>
      <w:bookmarkEnd w:id="10"/>
      <w:proofErr w:type="spellStart"/>
      <w:r w:rsidRPr="00ED530B">
        <w:rPr>
          <w:rFonts w:asciiTheme="majorBidi" w:hAnsiTheme="majorBidi" w:cstheme="majorBidi"/>
          <w:sz w:val="24"/>
          <w:szCs w:val="24"/>
        </w:rPr>
        <w:t>mengaktifkan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kembali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stabilitas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ekonomi</w:t>
      </w:r>
      <w:proofErr w:type="spellEnd"/>
      <w:r w:rsidRPr="00ED530B">
        <w:rPr>
          <w:rFonts w:asciiTheme="majorBidi" w:hAnsiTheme="majorBidi" w:cstheme="majorBidi"/>
          <w:sz w:val="24"/>
          <w:szCs w:val="24"/>
        </w:rPr>
        <w:t>.</w:t>
      </w:r>
    </w:p>
    <w:p w14:paraId="37226E20" w14:textId="77777777" w:rsidR="00A6174E" w:rsidRPr="00ED530B" w:rsidRDefault="00A6174E" w:rsidP="00A6174E">
      <w:pPr>
        <w:pStyle w:val="FootnoteText"/>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lastRenderedPageBreak/>
        <w:t>Menurut</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{"citationItems":[{"id":"ITEM-1","itemData":{"DOI":"10.1108/JIMA-01-2015-0004","ISSN":"17590841","abstract":"Purpose: This paper aims to examine the assumption used in previous studies that all Muslims adopt and believe the same law on the prohibition of bank interest and to investigate the indirect effect of religiosity on customers’ decision for using Islamic banking services. Design/methodology/approach: This study uses an exploratory approach and the natural experimental design with seemingly causal models. A total of 363 questionnaires were distributed to three groups of bank customers, i.e. Islamic banks customers, conventional banks customers and customers of both banks (121 respondents in each group). Findings: The results show that the role of religiosity in the customers’ decision for using the Islamic banking services depends on religious norms variable. Religiosity affects the decision of customers in the traditional group, but it does not have any effect for the contemporary group. Other findings suggest that religiosity indirectly affects the decision for using the Islamic banks through intervening variables of trust and information source. Originality/value: This is the first paper to investigate the relationship between religiosity and customers’ decision for using the Islamic banking services by considering the religious norm variable. This paper also examines indirect affects of religiosity to the Islamic banks’ choice through intervening variables of trust and information source.","author":[{"dropping-particle":"","family":"Usman","given":"Hardius","non-dropping-particle":"","parse-names":false,"suffix":""},{"dropping-particle":"","family":"Tjiptoherijanto","given":"Prijono","non-dropping-particle":"","parse-names":false,"suffix":""},{"dropping-particle":"","family":"Balqiah","given":"Tengku Ezni","non-dropping-particle":"","parse-names":false,"suffix":""},{"dropping-particle":"","family":"Agung","given":"I. Gusti Ngurah","non-dropping-particle":"","parse-names":false,"suffix":""}],"container-title":"Journal of Islamic Marketing","id":"ITEM-1","issue":"2","issued":{"date-parts":[["2017"]]},"page":"158-186","title":"The role of religious norms, trust, importance of attributes and information sources in the relationship between religiosity and selection of the Islamic bank","type":"article-journal","volume":"8"},"uris":["http://www.mendeley.com/documents/?uuid=f4139c46-6e8c-4f45-bfd7-e38440c8164a"]}],"mendeley":{"formattedCitation":"(Usman et al., 2017)","manualFormatting":"Usman et al., (2017)","plainTextFormattedCitation":"(Usman et al., 2017)","previouslyFormattedCitation":"(Usman et al., 2017)"},"properties":{"noteIndex":0},"schema":"https://github.com/citation-style-language/schema/raw/master/csl-citation.json"}</w:instrText>
      </w:r>
      <w:r>
        <w:rPr>
          <w:rFonts w:asciiTheme="majorBidi" w:hAnsiTheme="majorBidi" w:cstheme="majorBidi"/>
          <w:sz w:val="24"/>
          <w:szCs w:val="24"/>
        </w:rPr>
        <w:fldChar w:fldCharType="separate"/>
      </w:r>
      <w:r w:rsidRPr="006A4C68">
        <w:rPr>
          <w:rFonts w:asciiTheme="majorBidi" w:hAnsiTheme="majorBidi" w:cstheme="majorBidi"/>
          <w:noProof/>
          <w:sz w:val="24"/>
          <w:szCs w:val="24"/>
        </w:rPr>
        <w:t xml:space="preserve">Usman et al., </w:t>
      </w:r>
      <w:r>
        <w:rPr>
          <w:rFonts w:asciiTheme="majorBidi" w:hAnsiTheme="majorBidi" w:cstheme="majorBidi"/>
          <w:noProof/>
          <w:sz w:val="24"/>
          <w:szCs w:val="24"/>
        </w:rPr>
        <w:t>(</w:t>
      </w:r>
      <w:r w:rsidRPr="006A4C68">
        <w:rPr>
          <w:rFonts w:asciiTheme="majorBidi" w:hAnsiTheme="majorBidi" w:cstheme="majorBidi"/>
          <w:noProof/>
          <w:sz w:val="24"/>
          <w:szCs w:val="24"/>
        </w:rPr>
        <w:t>2017)</w:t>
      </w:r>
      <w:r>
        <w:rPr>
          <w:rFonts w:asciiTheme="majorBidi" w:hAnsiTheme="majorBidi" w:cstheme="majorBidi"/>
          <w:sz w:val="24"/>
          <w:szCs w:val="24"/>
        </w:rPr>
        <w:fldChar w:fldCharType="end"/>
      </w:r>
      <w:r>
        <w:rPr>
          <w:rFonts w:asciiTheme="majorBidi" w:hAnsiTheme="majorBidi" w:cstheme="majorBidi"/>
          <w:sz w:val="24"/>
          <w:szCs w:val="24"/>
        </w:rPr>
        <w:t xml:space="preserve"> </w:t>
      </w:r>
      <w:proofErr w:type="spellStart"/>
      <w:r>
        <w:rPr>
          <w:rFonts w:asciiTheme="majorBidi" w:hAnsiTheme="majorBidi" w:cstheme="majorBidi"/>
          <w:sz w:val="24"/>
          <w:szCs w:val="24"/>
        </w:rPr>
        <w:t>k</w:t>
      </w:r>
      <w:r w:rsidRPr="00ED530B">
        <w:rPr>
          <w:rFonts w:asciiTheme="majorBidi" w:hAnsiTheme="majorBidi" w:cstheme="majorBidi"/>
          <w:sz w:val="24"/>
          <w:szCs w:val="24"/>
        </w:rPr>
        <w:t>ehadiran</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fungsi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di Indonesia </w:t>
      </w:r>
      <w:proofErr w:type="spellStart"/>
      <w:r w:rsidRPr="00ED530B">
        <w:rPr>
          <w:rFonts w:asciiTheme="majorBidi" w:hAnsiTheme="majorBidi" w:cstheme="majorBidi"/>
          <w:sz w:val="24"/>
          <w:szCs w:val="24"/>
        </w:rPr>
        <w:t>baik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masyarakat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industri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besar</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menengah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atau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bawah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mempunyai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peranan</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pengaruh</w:t>
      </w:r>
      <w:proofErr w:type="spellEnd"/>
      <w:r w:rsidRPr="00ED530B">
        <w:rPr>
          <w:rFonts w:asciiTheme="majorBidi" w:hAnsiTheme="majorBidi" w:cstheme="majorBidi"/>
          <w:sz w:val="24"/>
          <w:szCs w:val="24"/>
        </w:rPr>
        <w:t xml:space="preserve"> yang sangat </w:t>
      </w:r>
      <w:proofErr w:type="spellStart"/>
      <w:r w:rsidRPr="00ED530B">
        <w:rPr>
          <w:rFonts w:asciiTheme="majorBidi" w:hAnsiTheme="majorBidi" w:cstheme="majorBidi"/>
          <w:sz w:val="24"/>
          <w:szCs w:val="24"/>
        </w:rPr>
        <w:t>signifikan</w:t>
      </w:r>
      <w:proofErr w:type="spellEnd"/>
      <w:r w:rsidRPr="00ED530B">
        <w:rPr>
          <w:rFonts w:asciiTheme="majorBidi" w:hAnsiTheme="majorBidi" w:cstheme="majorBidi"/>
          <w:sz w:val="24"/>
          <w:szCs w:val="24"/>
        </w:rPr>
        <w:t xml:space="preserve">. Hal </w:t>
      </w:r>
      <w:proofErr w:type="spellStart"/>
      <w:r w:rsidRPr="00ED530B">
        <w:rPr>
          <w:rFonts w:asciiTheme="majorBidi" w:hAnsiTheme="majorBidi" w:cstheme="majorBidi"/>
          <w:sz w:val="24"/>
          <w:szCs w:val="24"/>
        </w:rPr>
        <w:t>ini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terjadi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karena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kebutuhan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akan</w:t>
      </w:r>
      <w:proofErr w:type="spellEnd"/>
      <w:r w:rsidRPr="00ED530B">
        <w:rPr>
          <w:rFonts w:asciiTheme="majorBidi" w:hAnsiTheme="majorBidi" w:cstheme="majorBidi"/>
          <w:sz w:val="24"/>
          <w:szCs w:val="24"/>
        </w:rPr>
        <w:t xml:space="preserve"> bank </w:t>
      </w:r>
      <w:proofErr w:type="spellStart"/>
      <w:r w:rsidRPr="00ED530B">
        <w:rPr>
          <w:rFonts w:asciiTheme="majorBidi" w:hAnsiTheme="majorBidi" w:cstheme="majorBidi"/>
          <w:sz w:val="24"/>
          <w:szCs w:val="24"/>
        </w:rPr>
        <w:t>baik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penguatan</w:t>
      </w:r>
      <w:proofErr w:type="spellEnd"/>
      <w:r w:rsidRPr="00ED530B">
        <w:rPr>
          <w:rFonts w:asciiTheme="majorBidi" w:hAnsiTheme="majorBidi" w:cstheme="majorBidi"/>
          <w:sz w:val="24"/>
          <w:szCs w:val="24"/>
        </w:rPr>
        <w:t xml:space="preserve"> modal </w:t>
      </w:r>
      <w:proofErr w:type="spellStart"/>
      <w:r w:rsidRPr="00ED530B">
        <w:rPr>
          <w:rFonts w:asciiTheme="majorBidi" w:hAnsiTheme="majorBidi" w:cstheme="majorBidi"/>
          <w:sz w:val="24"/>
          <w:szCs w:val="24"/>
        </w:rPr>
        <w:t>atau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penyimpanan</w:t>
      </w:r>
      <w:proofErr w:type="spellEnd"/>
      <w:r w:rsidRPr="00ED530B">
        <w:rPr>
          <w:rFonts w:asciiTheme="majorBidi" w:hAnsiTheme="majorBidi" w:cstheme="majorBidi"/>
          <w:sz w:val="24"/>
          <w:szCs w:val="24"/>
        </w:rPr>
        <w:t xml:space="preserve"> uang oleh </w:t>
      </w:r>
      <w:proofErr w:type="spellStart"/>
      <w:r w:rsidRPr="00ED530B">
        <w:rPr>
          <w:rFonts w:asciiTheme="majorBidi" w:hAnsiTheme="majorBidi" w:cstheme="majorBidi"/>
          <w:sz w:val="24"/>
          <w:szCs w:val="24"/>
        </w:rPr>
        <w:t>masyarakat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sudah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menjadi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hal</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biasa</w:t>
      </w:r>
      <w:proofErr w:type="spellEnd"/>
      <w:r w:rsidRPr="00ED530B">
        <w:rPr>
          <w:rFonts w:asciiTheme="majorBidi" w:hAnsiTheme="majorBidi" w:cstheme="majorBidi"/>
          <w:sz w:val="24"/>
          <w:szCs w:val="24"/>
        </w:rPr>
        <w:t xml:space="preserve">. Dalam </w:t>
      </w:r>
      <w:proofErr w:type="spellStart"/>
      <w:r w:rsidRPr="00ED530B">
        <w:rPr>
          <w:rFonts w:asciiTheme="majorBidi" w:hAnsiTheme="majorBidi" w:cstheme="majorBidi"/>
          <w:sz w:val="24"/>
          <w:szCs w:val="24"/>
        </w:rPr>
        <w:t>mengantisipasi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kebutuhan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masyarakat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serta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memberikan</w:t>
      </w:r>
      <w:proofErr w:type="spellEnd"/>
      <w:r w:rsidRPr="00ED530B">
        <w:rPr>
          <w:rFonts w:asciiTheme="majorBidi" w:hAnsiTheme="majorBidi" w:cstheme="majorBidi"/>
          <w:sz w:val="24"/>
          <w:szCs w:val="24"/>
        </w:rPr>
        <w:t xml:space="preserve"> rasa </w:t>
      </w:r>
      <w:proofErr w:type="spellStart"/>
      <w:r w:rsidRPr="00ED530B">
        <w:rPr>
          <w:rFonts w:asciiTheme="majorBidi" w:hAnsiTheme="majorBidi" w:cstheme="majorBidi"/>
          <w:sz w:val="24"/>
          <w:szCs w:val="24"/>
        </w:rPr>
        <w:t>aman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nyaman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dalam</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transaksi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kehadiran</w:t>
      </w:r>
      <w:proofErr w:type="spellEnd"/>
      <w:r w:rsidRPr="00ED530B">
        <w:rPr>
          <w:rFonts w:asciiTheme="majorBidi" w:hAnsiTheme="majorBidi" w:cstheme="majorBidi"/>
          <w:sz w:val="24"/>
          <w:szCs w:val="24"/>
        </w:rPr>
        <w:t xml:space="preserve"> Bank Syariah </w:t>
      </w:r>
      <w:proofErr w:type="spellStart"/>
      <w:r w:rsidRPr="00ED530B">
        <w:rPr>
          <w:rFonts w:asciiTheme="majorBidi" w:hAnsiTheme="majorBidi" w:cstheme="majorBidi"/>
          <w:sz w:val="24"/>
          <w:szCs w:val="24"/>
        </w:rPr>
        <w:t>merupakan</w:t>
      </w:r>
      <w:proofErr w:type="spellEnd"/>
      <w:r w:rsidRPr="00ED530B">
        <w:rPr>
          <w:rFonts w:asciiTheme="majorBidi" w:hAnsiTheme="majorBidi" w:cstheme="majorBidi"/>
          <w:sz w:val="24"/>
          <w:szCs w:val="24"/>
        </w:rPr>
        <w:t xml:space="preserve"> salah </w:t>
      </w:r>
      <w:proofErr w:type="spellStart"/>
      <w:r w:rsidRPr="00ED530B">
        <w:rPr>
          <w:rFonts w:asciiTheme="majorBidi" w:hAnsiTheme="majorBidi" w:cstheme="majorBidi"/>
          <w:sz w:val="24"/>
          <w:szCs w:val="24"/>
        </w:rPr>
        <w:t>satu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solusi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menambah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kepercayaan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masyarakat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kegiatan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khususnya</w:t>
      </w:r>
      <w:proofErr w:type="spellEnd"/>
      <w:r w:rsidRPr="00ED530B">
        <w:rPr>
          <w:rFonts w:asciiTheme="majorBidi" w:hAnsiTheme="majorBidi" w:cstheme="majorBidi"/>
          <w:sz w:val="24"/>
          <w:szCs w:val="24"/>
        </w:rPr>
        <w:t xml:space="preserve"> di Indonesia</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{"citationItems":[{"id":"ITEM-1","itemData":{"DOI":"10.1108/JIMA-09-2019-0190","ISSN":"17590841","abstract":"Purpose: The purposes of this study are to develop an extended technology acceptance model (TAM) model by adding customer intimacy, perceived risk, trust and Sharia compliance as external variables, in which TAM is used as the evaluation method for the use of e-banking and m-banking by customers of Islamic bank; and to study the role of customer intimacy in increasing satisfaction and encouraging loyalty of Islamic bank customers in using e-banking and m-banking. Design/methodology/approach: Data collection is carried out by the self-administered survey method with Islamic bank customers as target population. Multivariate analysis of variance and multiple linear regression are applied for data analysis. Findings: Customer intimacy not only encourages the emergence of customer loyalty directly, but also affects the factors that determine customer loyalty itself, such as perceived usefulness, perceived ease of use, perceived risk, trust, sharia compliance and satisfaction. In other words, customer intimacy has a direct and indirect influence on loyalty. Originality/value: This paper offers an extended TAM constructs to study the role of customer intimacy in increasing loyalty by considering various variables, namely, perceived risk, trust, Sharia compliance and satisfaction. Similar research is still very limited in the banking marketing literature, especially in Islamic banks context.","author":[{"dropping-particle":"","family":"Mulia","given":"Dipa","non-dropping-particle":"","parse-names":false,"suffix":""},{"dropping-particle":"","family":"Usman","given":"Hardius","non-dropping-particle":"","parse-names":false,"suffix":""},{"dropping-particle":"","family":"Parwanto","given":"Novia Budi","non-dropping-particle":"","parse-names":false,"suffix":""}],"container-title":"Journal of Islamic Marketing","id":"ITEM-1","issue":"6","issued":{"date-parts":[["2020"]]},"page":"1097-1123","title":"The role of customer intimacy in increasing Islamic bank customer loyalty in using e-banking and m-banking","type":"article-journal","volume":"12"},"uris":["http://www.mendeley.com/documents/?uuid=89e4c8e9-b82d-4236-a009-a7f433628ac3"]}],"mendeley":{"formattedCitation":"(Mulia et al., 2020)","plainTextFormattedCitation":"(Mulia et al., 2020)","previouslyFormattedCitation":"(Mulia et al., 2020)"},"properties":{"noteIndex":0},"schema":"https://github.com/citation-style-language/schema/raw/master/csl-citation.json"}</w:instrText>
      </w:r>
      <w:r>
        <w:rPr>
          <w:rFonts w:asciiTheme="majorBidi" w:hAnsiTheme="majorBidi" w:cstheme="majorBidi"/>
          <w:sz w:val="24"/>
          <w:szCs w:val="24"/>
        </w:rPr>
        <w:fldChar w:fldCharType="separate"/>
      </w:r>
      <w:r w:rsidRPr="006A4C68">
        <w:rPr>
          <w:rFonts w:asciiTheme="majorBidi" w:hAnsiTheme="majorBidi" w:cstheme="majorBidi"/>
          <w:noProof/>
          <w:sz w:val="24"/>
          <w:szCs w:val="24"/>
        </w:rPr>
        <w:t>(Mulia et al., 2020)</w:t>
      </w:r>
      <w:r>
        <w:rPr>
          <w:rFonts w:asciiTheme="majorBidi" w:hAnsiTheme="majorBidi" w:cstheme="majorBidi"/>
          <w:sz w:val="24"/>
          <w:szCs w:val="24"/>
        </w:rPr>
        <w:fldChar w:fldCharType="end"/>
      </w:r>
      <w:r>
        <w:rPr>
          <w:rFonts w:asciiTheme="majorBidi" w:hAnsiTheme="majorBidi" w:cstheme="majorBidi"/>
          <w:sz w:val="24"/>
          <w:szCs w:val="24"/>
        </w:rPr>
        <w:t>.</w:t>
      </w:r>
    </w:p>
    <w:p w14:paraId="3EE78882" w14:textId="77777777" w:rsidR="00A6174E" w:rsidRPr="00ED530B" w:rsidRDefault="00A6174E" w:rsidP="00A6174E">
      <w:pPr>
        <w:pStyle w:val="FootnoteText"/>
        <w:spacing w:line="360" w:lineRule="auto"/>
        <w:ind w:firstLine="720"/>
        <w:jc w:val="both"/>
        <w:rPr>
          <w:rFonts w:asciiTheme="majorBidi" w:hAnsiTheme="majorBidi" w:cstheme="majorBidi"/>
          <w:sz w:val="24"/>
          <w:szCs w:val="24"/>
        </w:rPr>
      </w:pPr>
      <w:proofErr w:type="spellStart"/>
      <w:r w:rsidRPr="00ED530B">
        <w:rPr>
          <w:rFonts w:asciiTheme="majorBidi" w:hAnsiTheme="majorBidi" w:cstheme="majorBidi"/>
          <w:sz w:val="24"/>
          <w:szCs w:val="24"/>
        </w:rPr>
        <w:t>Sistem</w:t>
      </w:r>
      <w:proofErr w:type="spellEnd"/>
      <w:r w:rsidRPr="00ED530B">
        <w:rPr>
          <w:rFonts w:asciiTheme="majorBidi" w:hAnsiTheme="majorBidi" w:cstheme="majorBidi"/>
          <w:sz w:val="24"/>
          <w:szCs w:val="24"/>
        </w:rPr>
        <w:t xml:space="preserve"> </w:t>
      </w:r>
      <w:proofErr w:type="spellStart"/>
      <w:r>
        <w:rPr>
          <w:rFonts w:asciiTheme="majorBidi" w:hAnsiTheme="majorBidi" w:cstheme="majorBidi"/>
          <w:sz w:val="24"/>
          <w:szCs w:val="24"/>
        </w:rPr>
        <w:t>perbankan</w:t>
      </w:r>
      <w:proofErr w:type="spellEnd"/>
      <w:r>
        <w:rPr>
          <w:rFonts w:asciiTheme="majorBidi" w:hAnsiTheme="majorBidi" w:cstheme="majorBidi"/>
          <w:sz w:val="24"/>
          <w:szCs w:val="24"/>
        </w:rPr>
        <w:t xml:space="preserve"> </w:t>
      </w:r>
      <w:r w:rsidRPr="00ED530B">
        <w:rPr>
          <w:rFonts w:asciiTheme="majorBidi" w:hAnsiTheme="majorBidi" w:cstheme="majorBidi"/>
          <w:sz w:val="24"/>
          <w:szCs w:val="24"/>
        </w:rPr>
        <w:t xml:space="preserve">syariah </w:t>
      </w:r>
      <w:proofErr w:type="spellStart"/>
      <w:r w:rsidRPr="00ED530B">
        <w:rPr>
          <w:rFonts w:asciiTheme="majorBidi" w:hAnsiTheme="majorBidi" w:cstheme="majorBidi"/>
          <w:sz w:val="24"/>
          <w:szCs w:val="24"/>
        </w:rPr>
        <w:t>sekarang</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sedang</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banyak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diperbincangkan</w:t>
      </w:r>
      <w:proofErr w:type="spellEnd"/>
      <w:r w:rsidRPr="00ED530B">
        <w:rPr>
          <w:rFonts w:asciiTheme="majorBidi" w:hAnsiTheme="majorBidi" w:cstheme="majorBidi"/>
          <w:sz w:val="24"/>
          <w:szCs w:val="24"/>
        </w:rPr>
        <w:t xml:space="preserve"> di Indonesia. Banyak </w:t>
      </w:r>
      <w:proofErr w:type="spellStart"/>
      <w:r w:rsidRPr="00ED530B">
        <w:rPr>
          <w:rFonts w:asciiTheme="majorBidi" w:hAnsiTheme="majorBidi" w:cstheme="majorBidi"/>
          <w:sz w:val="24"/>
          <w:szCs w:val="24"/>
        </w:rPr>
        <w:t>kalangan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masyarakat</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mendesak</w:t>
      </w:r>
      <w:proofErr w:type="spellEnd"/>
      <w:r w:rsidRPr="00ED530B">
        <w:rPr>
          <w:rFonts w:asciiTheme="majorBidi" w:hAnsiTheme="majorBidi" w:cstheme="majorBidi"/>
          <w:sz w:val="24"/>
          <w:szCs w:val="24"/>
        </w:rPr>
        <w:t xml:space="preserve"> agar </w:t>
      </w:r>
      <w:proofErr w:type="spellStart"/>
      <w:r>
        <w:rPr>
          <w:rFonts w:asciiTheme="majorBidi" w:hAnsiTheme="majorBidi" w:cstheme="majorBidi"/>
          <w:sz w:val="24"/>
          <w:szCs w:val="24"/>
        </w:rPr>
        <w:t>p</w:t>
      </w:r>
      <w:r w:rsidRPr="00ED530B">
        <w:rPr>
          <w:rFonts w:asciiTheme="majorBidi" w:hAnsiTheme="majorBidi" w:cstheme="majorBidi"/>
          <w:sz w:val="24"/>
          <w:szCs w:val="24"/>
        </w:rPr>
        <w:t>emerintah</w:t>
      </w:r>
      <w:proofErr w:type="spellEnd"/>
      <w:r w:rsidRPr="00ED530B">
        <w:rPr>
          <w:rFonts w:asciiTheme="majorBidi" w:hAnsiTheme="majorBidi" w:cstheme="majorBidi"/>
          <w:sz w:val="24"/>
          <w:szCs w:val="24"/>
        </w:rPr>
        <w:t xml:space="preserve"> Indonesia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segera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mengimplementasikan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sistem</w:t>
      </w:r>
      <w:proofErr w:type="spellEnd"/>
      <w:r w:rsidRPr="00ED530B">
        <w:rPr>
          <w:rFonts w:asciiTheme="majorBidi" w:hAnsiTheme="majorBidi" w:cstheme="majorBidi"/>
          <w:sz w:val="24"/>
          <w:szCs w:val="24"/>
        </w:rPr>
        <w:t xml:space="preserve"> </w:t>
      </w:r>
      <w:proofErr w:type="spellStart"/>
      <w:r>
        <w:rPr>
          <w:rFonts w:asciiTheme="majorBidi" w:hAnsiTheme="majorBidi" w:cstheme="majorBidi"/>
          <w:sz w:val="24"/>
          <w:szCs w:val="24"/>
        </w:rPr>
        <w:t>eknomi</w:t>
      </w:r>
      <w:proofErr w:type="spellEnd"/>
      <w:r>
        <w:rPr>
          <w:rFonts w:asciiTheme="majorBidi" w:hAnsiTheme="majorBidi" w:cstheme="majorBidi"/>
          <w:sz w:val="24"/>
          <w:szCs w:val="24"/>
        </w:rPr>
        <w:t xml:space="preserve"> </w:t>
      </w:r>
      <w:r w:rsidRPr="00ED530B">
        <w:rPr>
          <w:rFonts w:asciiTheme="majorBidi" w:hAnsiTheme="majorBidi" w:cstheme="majorBidi"/>
          <w:sz w:val="24"/>
          <w:szCs w:val="24"/>
        </w:rPr>
        <w:t xml:space="preserve">Islam </w:t>
      </w:r>
      <w:proofErr w:type="spellStart"/>
      <w:r w:rsidRPr="00ED530B">
        <w:rPr>
          <w:rFonts w:asciiTheme="majorBidi" w:hAnsiTheme="majorBidi" w:cstheme="majorBidi"/>
          <w:sz w:val="24"/>
          <w:szCs w:val="24"/>
        </w:rPr>
        <w:t>dalam</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sistem</w:t>
      </w:r>
      <w:proofErr w:type="spellEnd"/>
      <w:r w:rsidRPr="00ED530B">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ED530B">
        <w:rPr>
          <w:rFonts w:asciiTheme="majorBidi" w:hAnsiTheme="majorBidi" w:cstheme="majorBidi"/>
          <w:sz w:val="24"/>
          <w:szCs w:val="24"/>
        </w:rPr>
        <w:t>erekonomian</w:t>
      </w:r>
      <w:proofErr w:type="spellEnd"/>
      <w:r w:rsidRPr="00ED530B">
        <w:rPr>
          <w:rFonts w:asciiTheme="majorBidi" w:hAnsiTheme="majorBidi" w:cstheme="majorBidi"/>
          <w:sz w:val="24"/>
          <w:szCs w:val="24"/>
        </w:rPr>
        <w:t xml:space="preserve"> Indonesia </w:t>
      </w:r>
      <w:proofErr w:type="spellStart"/>
      <w:r w:rsidRPr="00ED530B">
        <w:rPr>
          <w:rFonts w:asciiTheme="majorBidi" w:hAnsiTheme="majorBidi" w:cstheme="majorBidi"/>
          <w:sz w:val="24"/>
          <w:szCs w:val="24"/>
        </w:rPr>
        <w:t>seiring</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dengan</w:t>
      </w:r>
      <w:proofErr w:type="spellEnd"/>
      <w:r w:rsidRPr="00ED530B">
        <w:rPr>
          <w:rFonts w:asciiTheme="majorBidi" w:hAnsiTheme="majorBidi" w:cstheme="majorBidi"/>
          <w:sz w:val="24"/>
          <w:szCs w:val="24"/>
        </w:rPr>
        <w:t xml:space="preserve"> </w:t>
      </w:r>
      <w:bookmarkStart w:id="11" w:name="_Toc107114949"/>
      <w:bookmarkStart w:id="12" w:name="_Toc107116042"/>
      <w:bookmarkStart w:id="13" w:name="_Toc107255025"/>
      <w:bookmarkStart w:id="14" w:name="_Toc107429849"/>
      <w:bookmarkStart w:id="15" w:name="_Toc107430262"/>
      <w:r>
        <w:rPr>
          <w:rFonts w:asciiTheme="majorBidi" w:hAnsiTheme="majorBidi" w:cstheme="majorBidi"/>
          <w:sz w:val="24"/>
          <w:szCs w:val="24"/>
        </w:rPr>
        <w:t>b</w:t>
      </w:r>
      <w:r w:rsidRPr="00ED530B">
        <w:rPr>
          <w:rFonts w:asciiTheme="majorBidi" w:hAnsiTheme="majorBidi" w:cstheme="majorBidi"/>
          <w:sz w:val="24"/>
          <w:szCs w:val="24"/>
        </w:rPr>
        <w:t>ank syariah</w:t>
      </w:r>
      <w:r>
        <w:rPr>
          <w:rFonts w:asciiTheme="majorBidi" w:hAnsiTheme="majorBidi" w:cstheme="majorBidi"/>
          <w:sz w:val="24"/>
          <w:szCs w:val="24"/>
        </w:rPr>
        <w:t xml:space="preserve"> </w:t>
      </w:r>
      <w:proofErr w:type="spellStart"/>
      <w:r>
        <w:rPr>
          <w:rFonts w:asciiTheme="majorBidi" w:hAnsiTheme="majorBidi" w:cstheme="majorBidi"/>
          <w:sz w:val="24"/>
          <w:szCs w:val="24"/>
        </w:rPr>
        <w:t>syariah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menjalankan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usahanya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menggunakan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prinsip</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sesuai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dengan</w:t>
      </w:r>
      <w:proofErr w:type="spellEnd"/>
      <w:r w:rsidRPr="00ED530B">
        <w:rPr>
          <w:rFonts w:asciiTheme="majorBidi" w:hAnsiTheme="majorBidi" w:cstheme="majorBidi"/>
          <w:sz w:val="24"/>
          <w:szCs w:val="24"/>
        </w:rPr>
        <w:t xml:space="preserve"> syariah</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{"citationItems":[{"id":"ITEM-1","itemData":{"abstract":"In the early days of the development of sharia banking between the period 1980-1990, the sharia banking industry focused only on the Middle East and Southeast Asia, or on countries that have a majority Muslim population. Since then sharia banking has grown very rapidly beyond 75 countries in the world. Sharia banking is believed to be the solution to the problems faced by banks today, from the only \"basic banking\" in the 1990s, the sharia banking industry developed wings to broader segments such as sukuk (sharia bonds), management assets, and takaful sharia insurance ) The growth of sharia banking assets from USD 150 billion in the 1990 period became USD 1.9 Trillion at the end of 2013, and was predicted in 2020 to be USD 6.5 Trillion. At present, sharia banking dominates 80.4% in \"sharia financial assets\". Sharia banking is currently an alternative choice for conventional banking, not only growing in Muslim countries but also in other countries.","author":[{"dropping-particle":"","family":"Juhandi","given":"Nendi","non-dropping-particle":"","parse-names":false,"suffix":""},{"dropping-particle":"","family":"Rahardjo","given":"Bambang","non-dropping-particle":"","parse-names":false,"suffix":""},{"dropping-particle":"","family":"Tantriningsih","given":"Hestin Agus","non-dropping-particle":"","parse-names":false,"suffix":""},{"dropping-particle":"","family":"Fahlevi","given":"Mochammad","non-dropping-particle":"","parse-names":false,"suffix":""}],"container-title":"Journal of Research in Business, Economics and Management","id":"ITEM-1","issue":"2","issued":{"date-parts":[["2019"]]},"page":"2341-2347","title":"The GROWTH OF SHARIA BANKING IN ASIA","type":"article-journal","volume":"12"},"uris":["http://www.mendeley.com/documents/?uuid=142d421b-51ac-4298-8b95-72d1e8ac248e"]}],"mendeley":{"formattedCitation":"(Juhandi et al., 2019)","plainTextFormattedCitation":"(Juhandi et al., 2019)","previouslyFormattedCitation":"(Juhandi et al., 2019)"},"properties":{"noteIndex":0},"schema":"https://github.com/citation-style-language/schema/raw/master/csl-citation.json"}</w:instrText>
      </w:r>
      <w:r>
        <w:rPr>
          <w:rFonts w:asciiTheme="majorBidi" w:hAnsiTheme="majorBidi" w:cstheme="majorBidi"/>
          <w:sz w:val="24"/>
          <w:szCs w:val="24"/>
        </w:rPr>
        <w:fldChar w:fldCharType="separate"/>
      </w:r>
      <w:r w:rsidRPr="009064DE">
        <w:rPr>
          <w:rFonts w:asciiTheme="majorBidi" w:hAnsiTheme="majorBidi" w:cstheme="majorBidi"/>
          <w:noProof/>
          <w:sz w:val="24"/>
          <w:szCs w:val="24"/>
        </w:rPr>
        <w:t>(Juhandi et al., 2019)</w:t>
      </w:r>
      <w:r>
        <w:rPr>
          <w:rFonts w:asciiTheme="majorBidi" w:hAnsiTheme="majorBidi" w:cstheme="majorBidi"/>
          <w:sz w:val="24"/>
          <w:szCs w:val="24"/>
        </w:rPr>
        <w:fldChar w:fldCharType="end"/>
      </w:r>
      <w:r>
        <w:rPr>
          <w:rFonts w:asciiTheme="majorBidi" w:hAnsiTheme="majorBidi" w:cstheme="majorBidi"/>
          <w:sz w:val="24"/>
          <w:szCs w:val="24"/>
        </w:rPr>
        <w:t xml:space="preserve">. Salah </w:t>
      </w:r>
      <w:proofErr w:type="spellStart"/>
      <w:r>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cara</w:t>
      </w:r>
      <w:proofErr w:type="spellEnd"/>
      <w:r>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mencapai</w:t>
      </w:r>
      <w:proofErr w:type="spellEnd"/>
      <w:r w:rsidRPr="00ED530B">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mewujdukan</w:t>
      </w:r>
      <w:proofErr w:type="spellEnd"/>
      <w:r>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masyarakat</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adil</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makmur</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sesuai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dengan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demokrasi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ekonomi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menerapkan</w:t>
      </w:r>
      <w:proofErr w:type="spellEnd"/>
      <w:r>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sistem</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ekonomi</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berlandaskan</w:t>
      </w:r>
      <w:proofErr w:type="spellEnd"/>
      <w:r w:rsidRPr="00ED530B">
        <w:rPr>
          <w:rFonts w:asciiTheme="majorBidi" w:hAnsiTheme="majorBidi" w:cstheme="majorBidi"/>
          <w:sz w:val="24"/>
          <w:szCs w:val="24"/>
        </w:rPr>
        <w:t xml:space="preserve"> pada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keadilan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kebersamaan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pemerataan</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manfaat</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sesuai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dengan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menggunakan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prinsip</w:t>
      </w:r>
      <w:proofErr w:type="spellEnd"/>
      <w:r w:rsidRPr="00ED530B">
        <w:rPr>
          <w:rFonts w:asciiTheme="majorBidi" w:hAnsiTheme="majorBidi" w:cstheme="majorBidi"/>
          <w:sz w:val="24"/>
          <w:szCs w:val="24"/>
        </w:rPr>
        <w:t xml:space="preserve"> syariah</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{"citationItems":[{"id":"ITEM-1","itemData":{"DOI":"10.32507/mizan.v5i1.923","ISSN":"2598-974X","abstract":"Banking in Indonesia now increasingly enlivened by the presence of Islamic banks, which offer financial and investment products in a different way compared to conventional banks. Although it is still considered a newbie, Islamic banking is developing quite rapidly. Understandably, Indonesia is the largest Muslim country in the world and it is clear that banks that use Islamic law and principles will be more desirable. Even conventional banks in Indonesia are now following the trend by establishing Islamic institutions or Islamic business units themselves. This is done to attract more customers who are interested in the benefits of Islamic banks.Keywords: Development; System; Islamic Banking AbstrakPerbankan di Indonesia kini semakin meningkat berkat hadirnya bank syariah yang menawarkan produk keuangan dan investasi dengan cara yang berbeda dibandingkan dengan bank konvensional. Meski masih tergolong newbie, perbankan syariah berkembang cukup pesat. Maklum, Indonesia adalah negara Muslim terbesar di dunia dan jelas bank yang menggunakan hukum dan prinsip Islam akan lebih diminati. Bahkan bank konvensional di Indonesia pun kini mengikuti tren dengan mendirikan lembaga syariah atau unit usaha syariah sendiri. Hal ini dilakukan untuk menarik lebih banyak nasabah yang tertarik dengan keunggulan bank syariah.Kata Kunci: Pengembangan, Sistem, Perbankan Syariah","author":[{"dropping-particle":"","family":"Choiriyah","given":"Choiriyah","non-dropping-particle":"","parse-names":false,"suffix":""},{"dropping-particle":"","family":"Saprida","given":"Saprida","non-dropping-particle":"","parse-names":false,"suffix":""},{"dropping-particle":"","family":"Sari","given":"Emilia","non-dropping-particle":"","parse-names":false,"suffix":""}],"container-title":"Mizan: Journal of Islamic Law","id":"ITEM-1","issue":"1","issued":{"date-parts":[["2021"]]},"page":"17","title":"Development of Sharia Banking System In Indonesia","type":"article-journal","volume":"5"},"uris":["http://www.mendeley.com/documents/?uuid=f522c776-4233-4db4-9495-7309f93ae910"]}],"mendeley":{"formattedCitation":"(Choiriyah et al., 2021)","plainTextFormattedCitation":"(Choiriyah et al., 2021)","previouslyFormattedCitation":"(Choiriyah et al., 2021)"},"properties":{"noteIndex":0},"schema":"https://github.com/citation-style-language/schema/raw/master/csl-citation.json"}</w:instrText>
      </w:r>
      <w:r>
        <w:rPr>
          <w:rFonts w:asciiTheme="majorBidi" w:hAnsiTheme="majorBidi" w:cstheme="majorBidi"/>
          <w:sz w:val="24"/>
          <w:szCs w:val="24"/>
        </w:rPr>
        <w:fldChar w:fldCharType="separate"/>
      </w:r>
      <w:r w:rsidRPr="00F77221">
        <w:rPr>
          <w:rFonts w:asciiTheme="majorBidi" w:hAnsiTheme="majorBidi" w:cstheme="majorBidi"/>
          <w:noProof/>
          <w:sz w:val="24"/>
          <w:szCs w:val="24"/>
        </w:rPr>
        <w:t>(Choiriyah et al., 2021)</w:t>
      </w:r>
      <w:r>
        <w:rPr>
          <w:rFonts w:asciiTheme="majorBidi" w:hAnsiTheme="majorBidi" w:cstheme="majorBidi"/>
          <w:sz w:val="24"/>
          <w:szCs w:val="24"/>
        </w:rPr>
        <w:fldChar w:fldCharType="end"/>
      </w:r>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{"citationItems":[{"id":"ITEM-1","itemData":{"DOI":"10.2991/icils-18.2018.30","abstract":"The Indonesian government in the era of President Joko Widodo had a big vision in the digital economy sector. Jokowi is targeting Indonesia in 2020 to become the largest digital economic power in ASEAN, with e-commerce transaction projection values reaching 130 million US dollars. Indonesia's population currently reaches 262 million people. More than 50 percent or about 143 million people have been connected to the internet throughout 2017, report the Indonesian Internet Service Providers Association (APJII). In era disruption in the progress of financial technology, there has been a problem how are the opportunities and challenges of Islamic banking in the digital era? with SWOT analysis revealing the opportunities and challenges of using financial technology in Islamic banking services. The use of financial technology that is in line with regulations makes good opportunities to improve the quality of Islamic banking services for the convenience and security of customers. However, the application of financial technology also contains challenges for banks. The presence of financial technology raises a more variative financing model with lower costs and fast service. So that the existence of the role of banking institutions can be displaced/ threatened.","author":[{"dropping-particle":"","family":"Baidhowi","given":"Baidhowi","non-dropping-particle":"","parse-names":false,"suffix":""}],"id":"ITEM-1","issue":"Icils","issued":{"date-parts":[["2018"]]},"page":"157-161","title":"Sharia Banking Opportunities and Challenges in the Digital Era","type":"article-journal","volume":"192"},"uris":["http://www.mendeley.com/documents/?uuid=f1751a85-0262-48cb-8c00-b508409492b3"]}],"mendeley":{"formattedCitation":"(Baidhowi, 2018)","manualFormatting":"Baidhowi, (2018)","plainTextFormattedCitation":"(Baidhowi, 2018)","previouslyFormattedCitation":"(Baidhowi, 2018)"},"properties":{"noteIndex":0},"schema":"https://github.com/citation-style-language/schema/raw/master/csl-citation.json"}</w:instrText>
      </w:r>
      <w:r>
        <w:rPr>
          <w:rFonts w:asciiTheme="majorBidi" w:hAnsiTheme="majorBidi" w:cstheme="majorBidi"/>
          <w:sz w:val="24"/>
          <w:szCs w:val="24"/>
        </w:rPr>
        <w:fldChar w:fldCharType="separate"/>
      </w:r>
      <w:r w:rsidRPr="00F77221">
        <w:rPr>
          <w:rFonts w:asciiTheme="majorBidi" w:hAnsiTheme="majorBidi" w:cstheme="majorBidi"/>
          <w:noProof/>
          <w:sz w:val="24"/>
          <w:szCs w:val="24"/>
        </w:rPr>
        <w:t xml:space="preserve">Baidhowi, </w:t>
      </w:r>
      <w:r>
        <w:rPr>
          <w:rFonts w:asciiTheme="majorBidi" w:hAnsiTheme="majorBidi" w:cstheme="majorBidi"/>
          <w:noProof/>
          <w:sz w:val="24"/>
          <w:szCs w:val="24"/>
        </w:rPr>
        <w:t>(</w:t>
      </w:r>
      <w:r w:rsidRPr="00F77221">
        <w:rPr>
          <w:rFonts w:asciiTheme="majorBidi" w:hAnsiTheme="majorBidi" w:cstheme="majorBidi"/>
          <w:noProof/>
          <w:sz w:val="24"/>
          <w:szCs w:val="24"/>
        </w:rPr>
        <w:t>2018)</w:t>
      </w:r>
      <w:r>
        <w:rPr>
          <w:rFonts w:asciiTheme="majorBidi" w:hAnsiTheme="majorBidi" w:cstheme="majorBidi"/>
          <w:sz w:val="24"/>
          <w:szCs w:val="24"/>
        </w:rPr>
        <w:fldChar w:fldCharType="end"/>
      </w:r>
      <w:r>
        <w:rPr>
          <w:rFonts w:asciiTheme="majorBidi" w:hAnsiTheme="majorBidi" w:cstheme="majorBidi"/>
          <w:sz w:val="24"/>
          <w:szCs w:val="24"/>
        </w:rPr>
        <w:t xml:space="preserve">, pada </w:t>
      </w:r>
      <w:r w:rsidRPr="00ED530B">
        <w:rPr>
          <w:rFonts w:asciiTheme="majorBidi" w:hAnsiTheme="majorBidi" w:cstheme="majorBidi"/>
          <w:sz w:val="24"/>
          <w:szCs w:val="24"/>
        </w:rPr>
        <w:t xml:space="preserve">era </w:t>
      </w:r>
      <w:proofErr w:type="spellStart"/>
      <w:r w:rsidRPr="00ED530B">
        <w:rPr>
          <w:rFonts w:asciiTheme="majorBidi" w:hAnsiTheme="majorBidi" w:cstheme="majorBidi"/>
          <w:sz w:val="24"/>
          <w:szCs w:val="24"/>
        </w:rPr>
        <w:t>globalisasi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saat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ini</w:t>
      </w:r>
      <w:proofErr w:type="spellEnd"/>
      <w:r w:rsidRPr="00ED530B">
        <w:rPr>
          <w:rFonts w:asciiTheme="majorBidi" w:hAnsiTheme="majorBidi" w:cstheme="majorBidi"/>
          <w:sz w:val="24"/>
          <w:szCs w:val="24"/>
        </w:rPr>
        <w:t xml:space="preserve"> dunia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dituntut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memberikan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pelayanan</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menunjukkan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kinerja</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baik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Persaingan</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kompetitif</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menjadikan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lebih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profesional</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efektif</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dalam</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menjalankan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operasionalnya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Melalui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inovasi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layanan</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baru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maka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menunjukkan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persaingan</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kreatif</w:t>
      </w:r>
      <w:proofErr w:type="spellEnd"/>
      <w:r w:rsidRPr="00ED530B">
        <w:rPr>
          <w:rFonts w:asciiTheme="majorBidi" w:hAnsiTheme="majorBidi" w:cstheme="majorBidi"/>
          <w:sz w:val="24"/>
          <w:szCs w:val="24"/>
        </w:rPr>
        <w:t>.</w:t>
      </w:r>
      <w:bookmarkEnd w:id="11"/>
      <w:bookmarkEnd w:id="12"/>
      <w:bookmarkEnd w:id="13"/>
      <w:bookmarkEnd w:id="14"/>
      <w:bookmarkEnd w:id="15"/>
    </w:p>
    <w:p w14:paraId="536CB69F" w14:textId="77777777" w:rsidR="00A6174E" w:rsidRPr="003A4FB8" w:rsidRDefault="00A6174E" w:rsidP="00A6174E">
      <w:pPr>
        <w:pStyle w:val="FootnoteText"/>
        <w:spacing w:line="360" w:lineRule="auto"/>
        <w:ind w:firstLine="720"/>
        <w:jc w:val="both"/>
        <w:rPr>
          <w:rFonts w:asciiTheme="majorBidi" w:hAnsiTheme="majorBidi" w:cstheme="majorBidi"/>
          <w:sz w:val="24"/>
          <w:szCs w:val="24"/>
        </w:rPr>
      </w:pPr>
      <w:r w:rsidRPr="00ED530B">
        <w:rPr>
          <w:rFonts w:asciiTheme="majorBidi" w:hAnsiTheme="majorBidi" w:cstheme="majorBidi"/>
          <w:sz w:val="24"/>
          <w:szCs w:val="24"/>
        </w:rPr>
        <w:t xml:space="preserve"> </w:t>
      </w:r>
      <w:bookmarkStart w:id="16" w:name="_Toc107114950"/>
      <w:bookmarkStart w:id="17" w:name="_Toc107116043"/>
      <w:bookmarkStart w:id="18" w:name="_Toc107255026"/>
      <w:bookmarkStart w:id="19" w:name="_Toc107429850"/>
      <w:bookmarkStart w:id="20" w:name="_Toc107430263"/>
      <w:proofErr w:type="spellStart"/>
      <w:r w:rsidRPr="00ED530B">
        <w:rPr>
          <w:rFonts w:asciiTheme="majorBidi" w:hAnsiTheme="majorBidi" w:cstheme="majorBidi"/>
          <w:sz w:val="24"/>
          <w:szCs w:val="24"/>
        </w:rPr>
        <w:t>Pelayanan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upaya</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harus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dilakukan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memenuhi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kepuasan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nasabahnya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pelayanan</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diberikan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kepada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menjadi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tolak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ukur</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sejauh</w:t>
      </w:r>
      <w:proofErr w:type="spellEnd"/>
      <w:r w:rsidRPr="00ED530B">
        <w:rPr>
          <w:rFonts w:asciiTheme="majorBidi" w:hAnsiTheme="majorBidi" w:cstheme="majorBidi"/>
          <w:sz w:val="24"/>
          <w:szCs w:val="24"/>
        </w:rPr>
        <w:t xml:space="preserve"> mana </w:t>
      </w:r>
      <w:proofErr w:type="spellStart"/>
      <w:r w:rsidRPr="00ED530B">
        <w:rPr>
          <w:rFonts w:asciiTheme="majorBidi" w:hAnsiTheme="majorBidi" w:cstheme="majorBidi"/>
          <w:sz w:val="24"/>
          <w:szCs w:val="24"/>
        </w:rPr>
        <w:t>pihak</w:t>
      </w:r>
      <w:proofErr w:type="spellEnd"/>
      <w:r w:rsidRPr="00ED530B">
        <w:rPr>
          <w:rFonts w:asciiTheme="majorBidi" w:hAnsiTheme="majorBidi" w:cstheme="majorBidi"/>
          <w:sz w:val="24"/>
          <w:szCs w:val="24"/>
        </w:rPr>
        <w:t xml:space="preserve"> </w:t>
      </w:r>
      <w:r>
        <w:rPr>
          <w:rFonts w:asciiTheme="majorBidi" w:hAnsiTheme="majorBidi" w:cstheme="majorBidi"/>
          <w:sz w:val="24"/>
          <w:szCs w:val="24"/>
        </w:rPr>
        <w:t>b</w:t>
      </w:r>
      <w:r w:rsidRPr="00ED530B">
        <w:rPr>
          <w:rFonts w:asciiTheme="majorBidi" w:hAnsiTheme="majorBidi" w:cstheme="majorBidi"/>
          <w:sz w:val="24"/>
          <w:szCs w:val="24"/>
        </w:rPr>
        <w:t xml:space="preserve">ank </w:t>
      </w:r>
      <w:proofErr w:type="spellStart"/>
      <w:r w:rsidRPr="00ED530B">
        <w:rPr>
          <w:rFonts w:asciiTheme="majorBidi" w:hAnsiTheme="majorBidi" w:cstheme="majorBidi"/>
          <w:sz w:val="24"/>
          <w:szCs w:val="24"/>
        </w:rPr>
        <w:t>mampu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memberikan</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terbaik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kepada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setiap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nasabahnya</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{"citationItems":[{"id":"ITEM-1","itemData":{"DOI":"10.46336/ijbesd.v2i2.133","ISSN":"2722-1164","abstract":"The research purpose to understand about Islamic banking industry competition in the marketing. The research method is used in the form of library research which collecting data by using written materials. The competition demands Islamic banking to be more aggressive than before to apply marketing strategic especially during Covid-19 pandemic. The government give recommendation and instruction that Islamic banking is demanded to serve customer by digitization of bank service. Islamic banking can reach a wider market. Acceleration of technology driven business model has to be a main priority during and pasca Covid-19 pandemic. The study found that the competition strategy in the Islamic banking Industry adopted by the marketing value is having a significant impact on to serve customer by digitization of bank service.","author":[{"dropping-particle":"","family":"Rahmayati","given":"Rahmayati","non-dropping-particle":"","parse-names":false,"suffix":""}],"container-title":"International Journal of Business, Economics, and Social Development","id":"ITEM-1","issue":"2","issued":{"date-parts":[["2021"]]},"page":"65-71","title":"Competition Strategy in the Islamic Banking Industry: An Empirical Review","type":"article-journal","volume":"2"},"uris":["http://www.mendeley.com/documents/?uuid=f72b4298-30b5-4452-865a-6ed8e05d7f79"]}],"mendeley":{"formattedCitation":"(Rahmayati, 2021)","plainTextFormattedCitation":"(Rahmayati, 2021)","previouslyFormattedCitation":"(Rahmayati, 2021)"},"properties":{"noteIndex":0},"schema":"https://github.com/citation-style-language/schema/raw/master/csl-citation.json"}</w:instrText>
      </w:r>
      <w:r>
        <w:rPr>
          <w:rFonts w:asciiTheme="majorBidi" w:hAnsiTheme="majorBidi" w:cstheme="majorBidi"/>
          <w:sz w:val="24"/>
          <w:szCs w:val="24"/>
        </w:rPr>
        <w:fldChar w:fldCharType="separate"/>
      </w:r>
      <w:r w:rsidRPr="00F77221">
        <w:rPr>
          <w:rFonts w:asciiTheme="majorBidi" w:hAnsiTheme="majorBidi" w:cstheme="majorBidi"/>
          <w:noProof/>
          <w:sz w:val="24"/>
          <w:szCs w:val="24"/>
        </w:rPr>
        <w:t>(Rahmayati, 2021)</w:t>
      </w:r>
      <w:r>
        <w:rPr>
          <w:rFonts w:asciiTheme="majorBidi" w:hAnsiTheme="majorBidi" w:cstheme="majorBidi"/>
          <w:sz w:val="24"/>
          <w:szCs w:val="24"/>
        </w:rPr>
        <w:fldChar w:fldCharType="end"/>
      </w:r>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{"citationItems":[{"id":"ITEM-1","itemData":{"DOI":"10.13106/jafeb.2021.vol8.no3.1315","ISSN":"22884645","abstract":"This study aimed to design a strategy in encouraging the loyalty level of priority customers of Sharia banks in Indonesia. The strategy was outlined in a series of alternative applicative programs priority. The use of ANP intended to simplify the existing problems so that the offered solution was easier to apply. Each item was scored on a 5-point Likert scale. The expected outcome was to give priority scales to the offered solutions. The findings of this study are service quality, brand image, bank image which could build customer loyalty in Sharia banks. Priority customer gathering could strengthen the bonds between customers and also between customers and their banks. The excellence of Sharia banks in terms of service quality, brand image, and bank image, when combined with priority customer gathering activities, would become a powerful formula in increasing priority customer loyalty to banks that lead to increased revenue from banks. Originality of this research was the formulation process of a new approach in search of ways to increase the customer loyalty, as well as giving concrete proposals for the banking world in designing customer loyalty improvement programs. This paper shows the updated strategy in Customer Loyalty, Bank image, Brand image, Banking service quality.","author":[{"dropping-particle":"","family":"Riyadi","given":"Slamet","non-dropping-particle":"","parse-names":false,"suffix":""}],"container-title":"Journal of Asian Finance, Economics and Business","id":"ITEM-1","issue":"3","issued":{"date-parts":[["2021"]]},"page":"1315-1325","title":"The Effects of Image, Brand and Quality on Customer Loyalty of Sharia Banking","type":"article-journal","volume":"8"},"uris":["http://www.mendeley.com/documents/?uuid=4ef8dd42-ac75-4ec6-9377-c3663296af6c"]}],"mendeley":{"formattedCitation":"(Riyadi, 2021)","manualFormatting":"Riyadi, (2021)","plainTextFormattedCitation":"(Riyadi, 2021)","previouslyFormattedCitation":"(Riyadi, 2021)"},"properties":{"noteIndex":0},"schema":"https://github.com/citation-style-language/schema/raw/master/csl-citation.json"}</w:instrText>
      </w:r>
      <w:r>
        <w:rPr>
          <w:rFonts w:asciiTheme="majorBidi" w:hAnsiTheme="majorBidi" w:cstheme="majorBidi"/>
          <w:sz w:val="24"/>
          <w:szCs w:val="24"/>
        </w:rPr>
        <w:fldChar w:fldCharType="separate"/>
      </w:r>
      <w:r w:rsidRPr="00DF2D94">
        <w:rPr>
          <w:rFonts w:asciiTheme="majorBidi" w:hAnsiTheme="majorBidi" w:cstheme="majorBidi"/>
          <w:noProof/>
          <w:sz w:val="24"/>
          <w:szCs w:val="24"/>
        </w:rPr>
        <w:t xml:space="preserve">Riyadi, </w:t>
      </w:r>
      <w:r>
        <w:rPr>
          <w:rFonts w:asciiTheme="majorBidi" w:hAnsiTheme="majorBidi" w:cstheme="majorBidi"/>
          <w:noProof/>
          <w:sz w:val="24"/>
          <w:szCs w:val="24"/>
        </w:rPr>
        <w:t>(</w:t>
      </w:r>
      <w:r w:rsidRPr="00DF2D94">
        <w:rPr>
          <w:rFonts w:asciiTheme="majorBidi" w:hAnsiTheme="majorBidi" w:cstheme="majorBidi"/>
          <w:noProof/>
          <w:sz w:val="24"/>
          <w:szCs w:val="24"/>
        </w:rPr>
        <w:t>2021)</w:t>
      </w:r>
      <w:r>
        <w:rPr>
          <w:rFonts w:asciiTheme="majorBidi" w:hAnsiTheme="majorBidi" w:cstheme="majorBidi"/>
          <w:sz w:val="24"/>
          <w:szCs w:val="24"/>
        </w:rPr>
        <w:fldChar w:fldCharType="end"/>
      </w:r>
      <w:r>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ED530B">
        <w:rPr>
          <w:rFonts w:asciiTheme="majorBidi" w:hAnsiTheme="majorBidi" w:cstheme="majorBidi"/>
          <w:sz w:val="24"/>
          <w:szCs w:val="24"/>
        </w:rPr>
        <w:t>elayanan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cara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langsung</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atau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tidak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langsung</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dilakukan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menganalisis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kegiatan</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berlaku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dengan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cara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melihat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kegiatan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dalam</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Pelayanan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publik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harus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menjawab</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tuntutan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masyarakat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atau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sekaligus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menjadi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tantangan</w:t>
      </w:r>
      <w:proofErr w:type="spellEnd"/>
      <w:r w:rsidRPr="00ED530B">
        <w:rPr>
          <w:rFonts w:asciiTheme="majorBidi" w:hAnsiTheme="majorBidi" w:cstheme="majorBidi"/>
          <w:sz w:val="24"/>
          <w:szCs w:val="24"/>
        </w:rPr>
        <w:t xml:space="preserve"> zaman. </w:t>
      </w:r>
      <w:proofErr w:type="spellStart"/>
      <w:r w:rsidRPr="00ED530B">
        <w:rPr>
          <w:rFonts w:asciiTheme="majorBidi" w:hAnsiTheme="majorBidi" w:cstheme="majorBidi"/>
          <w:sz w:val="24"/>
          <w:szCs w:val="24"/>
        </w:rPr>
        <w:t>Pelayanan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publik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bukan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hanya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mampu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mengefisienkan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perusahaan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secara</w:t>
      </w:r>
      <w:proofErr w:type="spellEnd"/>
      <w:r w:rsidRPr="00ED530B">
        <w:rPr>
          <w:rFonts w:asciiTheme="majorBidi" w:hAnsiTheme="majorBidi" w:cstheme="majorBidi"/>
          <w:sz w:val="24"/>
          <w:szCs w:val="24"/>
        </w:rPr>
        <w:t xml:space="preserve"> internal </w:t>
      </w:r>
      <w:proofErr w:type="spellStart"/>
      <w:r w:rsidRPr="00ED530B">
        <w:rPr>
          <w:rFonts w:asciiTheme="majorBidi" w:hAnsiTheme="majorBidi" w:cstheme="majorBidi"/>
          <w:sz w:val="24"/>
          <w:szCs w:val="24"/>
        </w:rPr>
        <w:t>tetapi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mampu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memberikan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kepuasan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kepada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publik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atau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melalui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layanan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publi</w:t>
      </w:r>
      <w:r>
        <w:rPr>
          <w:rFonts w:asciiTheme="majorBidi" w:hAnsiTheme="majorBidi" w:cstheme="majorBidi"/>
          <w:sz w:val="24"/>
          <w:szCs w:val="24"/>
        </w:rPr>
        <w:t>k</w:t>
      </w:r>
      <w:proofErr w:type="spellEnd"/>
      <w:r w:rsidRPr="00ED530B">
        <w:rPr>
          <w:rFonts w:asciiTheme="majorBidi" w:hAnsiTheme="majorBidi" w:cstheme="majorBidi"/>
          <w:sz w:val="24"/>
          <w:szCs w:val="24"/>
        </w:rPr>
        <w:t xml:space="preserve"> yang prima</w:t>
      </w:r>
      <w:bookmarkEnd w:id="16"/>
      <w:bookmarkEnd w:id="17"/>
      <w:bookmarkEnd w:id="18"/>
      <w:bookmarkEnd w:id="19"/>
      <w:bookmarkEnd w:id="20"/>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{"citationItems":[{"id":"ITEM-1","itemData":{"DOI":"10.35609/jmmr.2020.5.1(8)","ISSN":"2636-9168","abstract":"Objective – The purpose of this research is to determine whether CRM (Customer Relationship Management) indicators, namely complaint resolution, customer orientation, customer empowerment and customer knowledge affect the loyalty of sharia bank customers in North Sumatra. Methodology/Technique – The sample of this study is 120 Islamic banking customers in North Sumatra, namely customers at PT. BNI Syariah Tbk, PT. Bank Syariah Mandiri Tbk and PT. BRI Syariah Tbk. The analytical method used is multiple linear regression analysis. Findings – The results of this study are as partial complaint resolution, customer orientation, customer empowerment and customer knowledge variables have a significant effect on customer loyalty in Islamic Banking in North Sumatra and the hypothesis is accepted. The better CRM that is owned and implemented by Islamic Banking in North Sumatra will have an effect on increasing customer loyalty. Simultaneously complaint resolution, customer orientation, customer empowerment and customer knowledge variables significantly influence customer loyalty in Islamic Banking in North Sumatra and the hypothesis is accepted. Type of Paper: Empirical Keywords: Customer Relationship Management, customer loyalty. Reference to this paper should be made as follows: Lubis, A; Dalimunthe, R; Absah Y; Fawzeea, B.K. 2020. The Influence of Customer Relationship Management (CRM) Indicators on Customer Loyalty of Sharia Based Banking System. J. Mgt. Mkt. Review 5(1) 84 – 92 https://doi.org/10.35609/jmmr.2020.5.1(8) JEL Classification: M31, G21, M10","author":[{"dropping-particle":"","family":"Lubis","given":"Adelina","non-dropping-particle":"","parse-names":false,"suffix":""},{"dropping-particle":"","family":"Dalimunthe","given":"Ritha","non-dropping-particle":"","parse-names":false,"suffix":""},{"dropping-particle":"","family":"Absah","given":"Yeni","non-dropping-particle":"","parse-names":false,"suffix":""},{"dropping-particle":"","family":"Fawzeea","given":"Beby Karina","non-dropping-particle":"","parse-names":false,"suffix":""}],"container-title":"GATR Journal of Management and Marketing Review","id":"ITEM-1","issue":"1","issued":{"date-parts":[["2020"]]},"page":"84-92","title":"The Influence of Customer Relationship Management (CRM) Indicators on Customer Loyalty of Sharia Based Banking System","type":"article-journal","volume":"5"},"uris":["http://www.mendeley.com/documents/?uuid=95205430-275e-40ac-94cc-caf7dd54a87d"]}],"mendeley":{"formattedCitation":"(Lubis et al., 2020)","plainTextFormattedCitation":"(Lubis et al., 2020)","previouslyFormattedCitation":"(Lubis et al., 2020)"},"properties":{"noteIndex":0},"schema":"https://github.com/citation-style-language/schema/raw/master/csl-citation.json"}</w:instrText>
      </w:r>
      <w:r>
        <w:rPr>
          <w:rFonts w:asciiTheme="majorBidi" w:hAnsiTheme="majorBidi" w:cstheme="majorBidi"/>
          <w:sz w:val="24"/>
          <w:szCs w:val="24"/>
        </w:rPr>
        <w:fldChar w:fldCharType="separate"/>
      </w:r>
      <w:r w:rsidRPr="003A4FB8">
        <w:rPr>
          <w:rFonts w:asciiTheme="majorBidi" w:hAnsiTheme="majorBidi" w:cstheme="majorBidi"/>
          <w:noProof/>
          <w:sz w:val="24"/>
          <w:szCs w:val="24"/>
        </w:rPr>
        <w:t>(Lubis et al., 2020)</w:t>
      </w:r>
      <w:r>
        <w:rPr>
          <w:rFonts w:asciiTheme="majorBidi" w:hAnsiTheme="majorBidi" w:cstheme="majorBidi"/>
          <w:sz w:val="24"/>
          <w:szCs w:val="24"/>
        </w:rPr>
        <w:fldChar w:fldCharType="end"/>
      </w:r>
      <w:r>
        <w:rPr>
          <w:rFonts w:asciiTheme="majorBidi" w:hAnsiTheme="majorBidi" w:cstheme="majorBidi"/>
          <w:sz w:val="24"/>
          <w:szCs w:val="24"/>
        </w:rPr>
        <w:t>.</w:t>
      </w:r>
    </w:p>
    <w:p w14:paraId="0CA6D1F9" w14:textId="77777777" w:rsidR="00A6174E" w:rsidRPr="00D3315E" w:rsidRDefault="00A6174E" w:rsidP="00A6174E">
      <w:pPr>
        <w:pStyle w:val="FootnoteText"/>
        <w:spacing w:line="360" w:lineRule="auto"/>
        <w:ind w:firstLine="720"/>
        <w:jc w:val="both"/>
        <w:rPr>
          <w:rFonts w:asciiTheme="majorBidi" w:hAnsiTheme="majorBidi" w:cstheme="majorBidi"/>
          <w:sz w:val="24"/>
          <w:szCs w:val="24"/>
        </w:rPr>
      </w:pPr>
      <w:bookmarkStart w:id="21" w:name="_Toc107114951"/>
      <w:bookmarkStart w:id="22" w:name="_Toc107116044"/>
      <w:bookmarkStart w:id="23" w:name="_Toc107255027"/>
      <w:bookmarkStart w:id="24" w:name="_Toc107429851"/>
      <w:bookmarkStart w:id="25" w:name="_Toc107430264"/>
      <w:proofErr w:type="spellStart"/>
      <w:r>
        <w:rPr>
          <w:rFonts w:asciiTheme="majorBidi" w:hAnsiTheme="majorBidi" w:cstheme="majorBidi"/>
          <w:sz w:val="24"/>
          <w:szCs w:val="24"/>
        </w:rPr>
        <w:t>Menurut</w:t>
      </w:r>
      <w:proofErr w:type="spellEnd"/>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approach.","author":[{"dropping-particle":"","family":"Chaidir Iswanaji, Aziz muslim","given":"M. Zidny Nafi' Hasbi","non-dropping-particle":"","parse-names":false,"suffix":""}],"container-title":"Indonesian Interdisciplinary Journal of Sharia Economics (IIJSE)","id":"ITEM-1","issue":"2","issued":{"date-parts":[["2022"]]},"page":"702-718","title":"IJARAH COLLABORATIVE SERVICE MODEL IN SHARIA BANKING","type":"article-journal","volume":"5"},"uris":["http://www.mendeley.com/documents/?uuid=a922c168-c14e-4952-a61b-987a724987d9"]}],"mendeley":{"formattedCitation":"(Chaidir Iswanaji, Aziz muslim, 2022)","manualFormatting":" Muslim, (2022)","plainTextFormattedCitation":"(Chaidir Iswanaji, Aziz muslim, 2022)","previouslyFormattedCitation":"(Chaidir Iswanaji, Aziz muslim, 2022)"},"properties":{"noteIndex":0},"schema":"https://github.com/citation-style-language/schema/raw/master/csl-citation.json"}</w:instrText>
      </w:r>
      <w:r>
        <w:rPr>
          <w:rFonts w:asciiTheme="majorBidi" w:hAnsiTheme="majorBidi" w:cstheme="majorBidi"/>
          <w:sz w:val="24"/>
          <w:szCs w:val="24"/>
        </w:rPr>
        <w:fldChar w:fldCharType="separate"/>
      </w:r>
      <w:r w:rsidRPr="003A4FB8">
        <w:rPr>
          <w:rFonts w:asciiTheme="majorBidi" w:hAnsiTheme="majorBidi" w:cstheme="majorBidi"/>
          <w:noProof/>
          <w:sz w:val="24"/>
          <w:szCs w:val="24"/>
        </w:rPr>
        <w:t xml:space="preserve"> </w:t>
      </w:r>
      <w:r>
        <w:rPr>
          <w:rFonts w:asciiTheme="majorBidi" w:hAnsiTheme="majorBidi" w:cstheme="majorBidi"/>
          <w:noProof/>
          <w:sz w:val="24"/>
          <w:szCs w:val="24"/>
        </w:rPr>
        <w:t>M</w:t>
      </w:r>
      <w:r w:rsidRPr="003A4FB8">
        <w:rPr>
          <w:rFonts w:asciiTheme="majorBidi" w:hAnsiTheme="majorBidi" w:cstheme="majorBidi"/>
          <w:noProof/>
          <w:sz w:val="24"/>
          <w:szCs w:val="24"/>
        </w:rPr>
        <w:t xml:space="preserve">uslim, </w:t>
      </w:r>
      <w:r>
        <w:rPr>
          <w:rFonts w:asciiTheme="majorBidi" w:hAnsiTheme="majorBidi" w:cstheme="majorBidi"/>
          <w:noProof/>
          <w:sz w:val="24"/>
          <w:szCs w:val="24"/>
        </w:rPr>
        <w:t>(</w:t>
      </w:r>
      <w:r w:rsidRPr="003A4FB8">
        <w:rPr>
          <w:rFonts w:asciiTheme="majorBidi" w:hAnsiTheme="majorBidi" w:cstheme="majorBidi"/>
          <w:noProof/>
          <w:sz w:val="24"/>
          <w:szCs w:val="24"/>
        </w:rPr>
        <w:t>2022)</w:t>
      </w:r>
      <w:r>
        <w:rPr>
          <w:rFonts w:asciiTheme="majorBidi" w:hAnsiTheme="majorBidi" w:cstheme="majorBidi"/>
          <w:sz w:val="24"/>
          <w:szCs w:val="24"/>
        </w:rPr>
        <w:fldChar w:fldCharType="end"/>
      </w:r>
      <w:r>
        <w:rPr>
          <w:rFonts w:asciiTheme="majorBidi" w:hAnsiTheme="majorBidi" w:cstheme="majorBidi"/>
          <w:sz w:val="24"/>
          <w:szCs w:val="24"/>
        </w:rPr>
        <w:t xml:space="preserve">,  </w:t>
      </w:r>
      <w:proofErr w:type="spellStart"/>
      <w:r>
        <w:rPr>
          <w:rFonts w:asciiTheme="majorBidi" w:hAnsiTheme="majorBidi" w:cstheme="majorBidi"/>
          <w:sz w:val="24"/>
          <w:szCs w:val="24"/>
        </w:rPr>
        <w:t>saat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semua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sektor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lembaga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keuangan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membuat</w:t>
      </w:r>
      <w:proofErr w:type="spellEnd"/>
      <w:r>
        <w:rPr>
          <w:rFonts w:asciiTheme="majorBidi" w:hAnsiTheme="majorBidi" w:cstheme="majorBidi"/>
          <w:sz w:val="24"/>
          <w:szCs w:val="24"/>
        </w:rPr>
        <w:t xml:space="preserve"> strategi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melakukan</w:t>
      </w:r>
      <w:proofErr w:type="spellEnd"/>
      <w:r>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persaingan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antar</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lembaga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keuangan</w:t>
      </w:r>
      <w:proofErr w:type="spellEnd"/>
      <w:r w:rsidRPr="00ED530B">
        <w:rPr>
          <w:rFonts w:asciiTheme="majorBidi" w:hAnsiTheme="majorBidi" w:cstheme="majorBidi"/>
          <w:sz w:val="24"/>
          <w:szCs w:val="24"/>
        </w:rPr>
        <w:t xml:space="preserve"> </w:t>
      </w:r>
      <w:r>
        <w:rPr>
          <w:rFonts w:asciiTheme="majorBidi" w:hAnsiTheme="majorBidi" w:cstheme="majorBidi"/>
          <w:sz w:val="24"/>
          <w:szCs w:val="24"/>
        </w:rPr>
        <w:t xml:space="preserve">yang </w:t>
      </w:r>
      <w:proofErr w:type="spellStart"/>
      <w:r w:rsidRPr="00ED530B">
        <w:rPr>
          <w:rFonts w:asciiTheme="majorBidi" w:hAnsiTheme="majorBidi" w:cstheme="majorBidi"/>
          <w:sz w:val="24"/>
          <w:szCs w:val="24"/>
        </w:rPr>
        <w:t>mengarah</w:t>
      </w:r>
      <w:proofErr w:type="spellEnd"/>
      <w:r w:rsidRPr="00ED530B">
        <w:rPr>
          <w:rFonts w:asciiTheme="majorBidi" w:hAnsiTheme="majorBidi" w:cstheme="majorBidi"/>
          <w:sz w:val="24"/>
          <w:szCs w:val="24"/>
        </w:rPr>
        <w:t xml:space="preserve"> </w:t>
      </w:r>
      <w:proofErr w:type="spellStart"/>
      <w:r>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bisnis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jasa</w:t>
      </w:r>
      <w:proofErr w:type="spellEnd"/>
      <w:r w:rsidRPr="00ED530B">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mencari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cara</w:t>
      </w:r>
      <w:proofErr w:type="spellEnd"/>
      <w:r w:rsidRPr="00ED530B">
        <w:rPr>
          <w:rFonts w:asciiTheme="majorBidi" w:hAnsiTheme="majorBidi" w:cstheme="majorBidi"/>
          <w:sz w:val="24"/>
          <w:szCs w:val="24"/>
        </w:rPr>
        <w:t xml:space="preserve"> yang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menguntungkan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mendeferensiasikan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diri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mereka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pesaing</w:t>
      </w:r>
      <w:proofErr w:type="spellEnd"/>
      <w:r w:rsidRPr="00ED530B">
        <w:rPr>
          <w:rFonts w:asciiTheme="majorBidi" w:hAnsiTheme="majorBidi" w:cstheme="majorBidi"/>
          <w:sz w:val="24"/>
          <w:szCs w:val="24"/>
        </w:rPr>
        <w:t xml:space="preserve">. Salah </w:t>
      </w:r>
      <w:proofErr w:type="spellStart"/>
      <w:r w:rsidRPr="00ED530B">
        <w:rPr>
          <w:rFonts w:asciiTheme="majorBidi" w:hAnsiTheme="majorBidi" w:cstheme="majorBidi"/>
          <w:sz w:val="24"/>
          <w:szCs w:val="24"/>
        </w:rPr>
        <w:t>satu</w:t>
      </w:r>
      <w:proofErr w:type="spellEnd"/>
      <w:r w:rsidRPr="00ED530B">
        <w:rPr>
          <w:rFonts w:asciiTheme="majorBidi" w:hAnsiTheme="majorBidi" w:cstheme="majorBidi"/>
          <w:sz w:val="24"/>
          <w:szCs w:val="24"/>
        </w:rPr>
        <w:t xml:space="preserve"> strategi yang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menunjang</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keberhasilan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bisnis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sektor</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berusaha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menawarkan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kualitas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jasa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dengan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menciptakan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inovasi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layanan</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baru</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menghasilkan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kualitas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layanan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tinggi</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terlihat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dalam</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kinerja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atau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performa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dari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layanan</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ada</w:t>
      </w:r>
      <w:bookmarkEnd w:id="21"/>
      <w:bookmarkEnd w:id="22"/>
      <w:bookmarkEnd w:id="23"/>
      <w:bookmarkEnd w:id="24"/>
      <w:bookmarkEnd w:id="25"/>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{"citationItems":[{"id":"ITEM-1","itemData":{"DOI":"10.21580/jdmhi.2020.2.1.5769","ISSN":"2716-4810","abstract":"&lt;p&gt;Covid pandemic 19 had an impact on all aspects, one of which was related to Islamic banking. This article aims to discuss the role of &lt;em&gt;Ihsan's&lt;/em&gt; behaviour as a foundation in building relationships with customers, building brand image through communication with the characteristics of Islamic values, and how organizations provide support so that the development of digital marketing communication runs effectively. The method uses a qualitative approach, with secondary data sources. Data analysis uses descriptive analysis approach. The results of the study show that the new pattern of life called the new normal as a result of the co-19 pandemic has affected various sectors of social, economic, and even religious life. Islamic banks, as part of institutions that have an important role must be able to adapt and have a strategy to establish excellent communication and services with their customers. The business foundation, with the foundation of &lt;em&gt;Ihsan&lt;/em&gt; values, with communication strategies through digital media, is expected to be able to increase the advantages of Islamic banks.&lt;/p&gt;&lt;p&gt; &lt;/p&gt;","author":[{"dropping-particle":"","family":"Sodikin","given":"Mohamad","non-dropping-particle":"","parse-names":false,"suffix":""}],"container-title":"Journal of Digital Marketing and Halal Industry","id":"ITEM-1","issue":"1","issued":{"date-parts":[["2020"]]},"page":"1","title":"Competitive Advantages of Sharia Banks: Role of Ihsan Behavior and Digital Marketing in New Normal","type":"article-journal","volume":"2"},"uris":["http://www.mendeley.com/documents/?uuid=53391293-a8ff-4ee2-8a2e-4a01e93e5ade"]}],"mendeley":{"formattedCitation":"(Sodikin, 2020)","plainTextFormattedCitation":"(Sodikin, 2020)","previouslyFormattedCitation":"(Sodikin, 2020)"},"properties":{"noteIndex":0},"schema":"https://github.com/citation-style-language/schema/raw/master/csl-citation.json"}</w:instrText>
      </w:r>
      <w:r>
        <w:rPr>
          <w:rFonts w:asciiTheme="majorBidi" w:hAnsiTheme="majorBidi" w:cstheme="majorBidi"/>
          <w:sz w:val="24"/>
          <w:szCs w:val="24"/>
        </w:rPr>
        <w:fldChar w:fldCharType="separate"/>
      </w:r>
      <w:r w:rsidRPr="00356F51">
        <w:rPr>
          <w:rFonts w:asciiTheme="majorBidi" w:hAnsiTheme="majorBidi" w:cstheme="majorBidi"/>
          <w:noProof/>
          <w:sz w:val="24"/>
          <w:szCs w:val="24"/>
        </w:rPr>
        <w:t>(Sodikin, 2020)</w:t>
      </w:r>
      <w:r>
        <w:rPr>
          <w:rFonts w:asciiTheme="majorBidi" w:hAnsiTheme="majorBidi" w:cstheme="majorBidi"/>
          <w:sz w:val="24"/>
          <w:szCs w:val="24"/>
        </w:rPr>
        <w:fldChar w:fldCharType="end"/>
      </w:r>
      <w:r>
        <w:rPr>
          <w:rFonts w:asciiTheme="majorBidi" w:hAnsiTheme="majorBidi" w:cstheme="majorBidi"/>
          <w:sz w:val="24"/>
          <w:szCs w:val="24"/>
        </w:rPr>
        <w:t>.</w:t>
      </w:r>
    </w:p>
    <w:p w14:paraId="76D1F99F" w14:textId="77777777" w:rsidR="00A6174E" w:rsidRPr="00ED530B" w:rsidRDefault="00A6174E" w:rsidP="00A6174E">
      <w:pPr>
        <w:pStyle w:val="FootnoteText"/>
        <w:spacing w:line="360" w:lineRule="auto"/>
        <w:ind w:firstLine="720"/>
        <w:jc w:val="both"/>
        <w:rPr>
          <w:rFonts w:asciiTheme="majorBidi" w:hAnsiTheme="majorBidi" w:cstheme="majorBidi"/>
          <w:b/>
          <w:sz w:val="24"/>
          <w:szCs w:val="24"/>
        </w:rPr>
      </w:pPr>
      <w:bookmarkStart w:id="26" w:name="_Toc107114952"/>
      <w:bookmarkStart w:id="27" w:name="_Toc107116045"/>
      <w:bookmarkStart w:id="28" w:name="_Toc107255028"/>
      <w:bookmarkStart w:id="29" w:name="_Toc107429852"/>
      <w:bookmarkStart w:id="30" w:name="_Toc107430265"/>
      <w:r>
        <w:rPr>
          <w:rFonts w:asciiTheme="majorBidi" w:hAnsiTheme="majorBidi" w:cstheme="majorBidi"/>
          <w:sz w:val="24"/>
          <w:szCs w:val="24"/>
        </w:rPr>
        <w:lastRenderedPageBreak/>
        <w:t xml:space="preserve">Saat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w:t>
      </w:r>
      <w:r w:rsidRPr="00ED530B">
        <w:rPr>
          <w:rFonts w:asciiTheme="majorBidi" w:hAnsiTheme="majorBidi" w:cstheme="majorBidi"/>
          <w:sz w:val="24"/>
          <w:szCs w:val="24"/>
        </w:rPr>
        <w:t>ersaingan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industri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keuangan</w:t>
      </w:r>
      <w:proofErr w:type="spellEnd"/>
      <w:r w:rsidRPr="00ED530B">
        <w:rPr>
          <w:rFonts w:asciiTheme="majorBidi" w:hAnsiTheme="majorBidi" w:cstheme="majorBidi"/>
          <w:sz w:val="24"/>
          <w:szCs w:val="24"/>
        </w:rPr>
        <w:t xml:space="preserve"> syariah </w:t>
      </w:r>
      <w:proofErr w:type="spellStart"/>
      <w:r w:rsidRPr="00ED530B">
        <w:rPr>
          <w:rFonts w:asciiTheme="majorBidi" w:hAnsiTheme="majorBidi" w:cstheme="majorBidi"/>
          <w:sz w:val="24"/>
          <w:szCs w:val="24"/>
        </w:rPr>
        <w:t>semakin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tinggi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maka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syariah </w:t>
      </w:r>
      <w:proofErr w:type="spellStart"/>
      <w:r w:rsidRPr="00ED530B">
        <w:rPr>
          <w:rFonts w:asciiTheme="majorBidi" w:hAnsiTheme="majorBidi" w:cstheme="majorBidi"/>
          <w:sz w:val="24"/>
          <w:szCs w:val="24"/>
        </w:rPr>
        <w:t>dituntut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memiliki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keunggulan</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kompetitif</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berbeda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dengan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industri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lainnya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sehingga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menjadi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pilihan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masyarakat</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{"citationItems":[{"id":"ITEM-1","itemData":{"DOI":"10.1108/JIMA-09-2019-0190","ISSN":"17590841","abstract":"Purpose: The purposes of this study are to develop an extended technology acceptance model (TAM) model by adding customer intimacy, perceived risk, trust and Sharia compliance as external variables, in which TAM is used as the evaluation method for the use of e-banking and m-banking by customers of Islamic bank; and to study the role of customer intimacy in increasing satisfaction and encouraging loyalty of Islamic bank customers in using e-banking and m-banking. Design/methodology/approach: Data collection is carried out by the self-administered survey method with Islamic bank customers as target population. Multivariate analysis of variance and multiple linear regression are applied for data analysis. Findings: Customer intimacy not only encourages the emergence of customer loyalty directly, but also affects the factors that determine customer loyalty itself, such as perceived usefulness, perceived ease of use, perceived risk, trust, sharia compliance and satisfaction. In other words, customer intimacy has a direct and indirect influence on loyalty. Originality/value: This paper offers an extended TAM constructs to study the role of customer intimacy in increasing loyalty by considering various variables, namely, perceived risk, trust, Sharia compliance and satisfaction. Similar research is still very limited in the banking marketing literature, especially in Islamic banks context.","author":[{"dropping-particle":"","family":"Mulia","given":"Dipa","non-dropping-particle":"","parse-names":false,"suffix":""},{"dropping-particle":"","family":"Usman","given":"Hardius","non-dropping-particle":"","parse-names":false,"suffix":""},{"dropping-particle":"","family":"Parwanto","given":"Novia Budi","non-dropping-particle":"","parse-names":false,"suffix":""}],"container-title":"Journal of Islamic Marketing","id":"ITEM-1","issue":"6","issued":{"date-parts":[["2020"]]},"page":"1097-1123","title":"The role of customer intimacy in increasing Islamic bank customer loyalty in using e-banking and m-banking","type":"article-journal","volume":"12"},"uris":["http://www.mendeley.com/documents/?uuid=f517076d-fe99-4be3-9fd1-32b6262261b2"]}],"mendeley":{"formattedCitation":"(Mulia et al., 2020)","plainTextFormattedCitation":"(Mulia et al., 2020)","previouslyFormattedCitation":"(Mulia et al., 2020)"},"properties":{"noteIndex":0},"schema":"https://github.com/citation-style-language/schema/raw/master/csl-citation.json"}</w:instrText>
      </w:r>
      <w:r>
        <w:rPr>
          <w:rFonts w:asciiTheme="majorBidi" w:hAnsiTheme="majorBidi" w:cstheme="majorBidi"/>
          <w:sz w:val="24"/>
          <w:szCs w:val="24"/>
        </w:rPr>
        <w:fldChar w:fldCharType="separate"/>
      </w:r>
      <w:r w:rsidRPr="00D3315E">
        <w:rPr>
          <w:rFonts w:asciiTheme="majorBidi" w:hAnsiTheme="majorBidi" w:cstheme="majorBidi"/>
          <w:noProof/>
          <w:sz w:val="24"/>
          <w:szCs w:val="24"/>
        </w:rPr>
        <w:t>(Mulia et al., 2020)</w:t>
      </w:r>
      <w:r>
        <w:rPr>
          <w:rFonts w:asciiTheme="majorBidi" w:hAnsiTheme="majorBidi" w:cstheme="majorBidi"/>
          <w:sz w:val="24"/>
          <w:szCs w:val="24"/>
        </w:rPr>
        <w:fldChar w:fldCharType="end"/>
      </w:r>
      <w:r>
        <w:rPr>
          <w:rFonts w:asciiTheme="majorBidi" w:hAnsiTheme="majorBidi" w:cstheme="majorBidi"/>
          <w:sz w:val="24"/>
          <w:szCs w:val="24"/>
        </w:rPr>
        <w:t xml:space="preserve">. </w:t>
      </w: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{"citationItems":[{"id":"ITEM-1","itemData":{"DOI":"10.26905/jkdp.v25i2.5145","ISSN":"1410-8089","abstract":"Sharia banking is currently facing a very competitive industry era. Customer retention is one of the phenomena confronted by Islamic banks in Indonesia. Therefore, the problem in this research is how to increase customer retention in the Islamic banking sector. This study also aims to test and analyze the effect of trust and brand image on customer retention with customer loyalty as an intervening variable. A total of 100 customer respondents who have saving accounts for more than five years at Sharia Bank filled out the questionnaire in this study. The collected data were processed using the Smart PLS program with measurements of the inner and outer model tests. The test results proved that trust, brand image, and customer loyalty positively and significantly affect customer retention in Islamic commercial banks. Meanwhile, indirect testing proved that the customer loyalty variable could mediate customer trust and retention variables. However, it is unable to mediate the brand image variables on customer retention.          DOI :    https://doi.org/10.26905/jkdp.v25i2.5145","author":[{"dropping-particle":"","family":"Ricadonna","given":"Nadia Adriane","non-dropping-particle":"","parse-names":false,"suffix":""},{"dropping-particle":"","family":"Saifullah","given":"Muhammad","non-dropping-particle":"","parse-names":false,"suffix":""},{"dropping-particle":"","family":"Prasetyoningrum","given":"Ari Kristin","non-dropping-particle":"","parse-names":false,"suffix":""}],"container-title":"Jurnal Keuangan dan Perbankan","id":"ITEM-1","issue":"2","issued":{"date-parts":[["2021"]]},"title":"The Effect of Trust and Brand Image on Customer Retention with Customer Loyalty as Intervening Variables to Customers of Sharia Commercial Banks","type":"article-journal","volume":"25"},"uris":["http://www.mendeley.com/documents/?uuid=91ddf837-de4b-49d4-a89c-eaa99b0ea5bf"]}],"mendeley":{"formattedCitation":"(Ricadonna et al., 2021)","manualFormatting":"Ricadonna et al., (2021)","plainTextFormattedCitation":"(Ricadonna et al., 2021)","previouslyFormattedCitation":"(Ricadonna et al., 2021)"},"properties":{"noteIndex":0},"schema":"https://github.com/citation-style-language/schema/raw/master/csl-citation.json"}</w:instrText>
      </w:r>
      <w:r>
        <w:rPr>
          <w:rFonts w:asciiTheme="majorBidi" w:hAnsiTheme="majorBidi" w:cstheme="majorBidi"/>
          <w:sz w:val="24"/>
          <w:szCs w:val="24"/>
        </w:rPr>
        <w:fldChar w:fldCharType="separate"/>
      </w:r>
      <w:r w:rsidRPr="00D3315E">
        <w:rPr>
          <w:rFonts w:asciiTheme="majorBidi" w:hAnsiTheme="majorBidi" w:cstheme="majorBidi"/>
          <w:noProof/>
          <w:sz w:val="24"/>
          <w:szCs w:val="24"/>
        </w:rPr>
        <w:t xml:space="preserve">Ricadonna et al., </w:t>
      </w:r>
      <w:r>
        <w:rPr>
          <w:rFonts w:asciiTheme="majorBidi" w:hAnsiTheme="majorBidi" w:cstheme="majorBidi"/>
          <w:noProof/>
          <w:sz w:val="24"/>
          <w:szCs w:val="24"/>
        </w:rPr>
        <w:t>(</w:t>
      </w:r>
      <w:r w:rsidRPr="00D3315E">
        <w:rPr>
          <w:rFonts w:asciiTheme="majorBidi" w:hAnsiTheme="majorBidi" w:cstheme="majorBidi"/>
          <w:noProof/>
          <w:sz w:val="24"/>
          <w:szCs w:val="24"/>
        </w:rPr>
        <w:t>2021)</w:t>
      </w:r>
      <w:r>
        <w:rPr>
          <w:rFonts w:asciiTheme="majorBidi" w:hAnsiTheme="majorBidi" w:cstheme="majorBidi"/>
          <w:sz w:val="24"/>
          <w:szCs w:val="24"/>
        </w:rPr>
        <w:fldChar w:fldCharType="end"/>
      </w:r>
      <w:r>
        <w:rPr>
          <w:rFonts w:asciiTheme="majorBidi" w:hAnsiTheme="majorBidi" w:cstheme="majorBidi"/>
          <w:sz w:val="24"/>
          <w:szCs w:val="24"/>
        </w:rPr>
        <w:t>, pada</w:t>
      </w:r>
      <w:r w:rsidRPr="00ED530B">
        <w:rPr>
          <w:rFonts w:asciiTheme="majorBidi" w:hAnsiTheme="majorBidi" w:cstheme="majorBidi"/>
          <w:sz w:val="24"/>
          <w:szCs w:val="24"/>
        </w:rPr>
        <w:t xml:space="preserve"> </w:t>
      </w:r>
      <w:r>
        <w:rPr>
          <w:rFonts w:asciiTheme="majorBidi" w:hAnsiTheme="majorBidi" w:cstheme="majorBidi"/>
          <w:sz w:val="24"/>
          <w:szCs w:val="24"/>
        </w:rPr>
        <w:t>e</w:t>
      </w:r>
      <w:r w:rsidRPr="00ED530B">
        <w:rPr>
          <w:rFonts w:asciiTheme="majorBidi" w:hAnsiTheme="majorBidi" w:cstheme="majorBidi"/>
          <w:sz w:val="24"/>
          <w:szCs w:val="24"/>
        </w:rPr>
        <w:t xml:space="preserve">ra </w:t>
      </w:r>
      <w:proofErr w:type="spellStart"/>
      <w:r w:rsidRPr="00D3315E">
        <w:rPr>
          <w:rFonts w:asciiTheme="majorBidi" w:hAnsiTheme="majorBidi" w:cstheme="majorBidi"/>
          <w:iCs/>
          <w:sz w:val="24"/>
          <w:szCs w:val="24"/>
        </w:rPr>
        <w:t>financian</w:t>
      </w:r>
      <w:proofErr w:type="spellEnd"/>
      <w:r w:rsidRPr="00D3315E">
        <w:rPr>
          <w:rFonts w:asciiTheme="majorBidi" w:hAnsiTheme="majorBidi" w:cstheme="majorBidi"/>
          <w:iCs/>
          <w:sz w:val="24"/>
          <w:szCs w:val="24"/>
        </w:rPr>
        <w:t xml:space="preserve"> digital</w:t>
      </w:r>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industri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syariah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memanfaatkan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peluang</w:t>
      </w:r>
      <w:proofErr w:type="spellEnd"/>
      <w:r w:rsidRPr="00ED530B">
        <w:rPr>
          <w:rFonts w:asciiTheme="majorBidi" w:hAnsiTheme="majorBidi" w:cstheme="majorBidi"/>
          <w:sz w:val="24"/>
          <w:szCs w:val="24"/>
        </w:rPr>
        <w:t xml:space="preserve"> agar </w:t>
      </w:r>
      <w:proofErr w:type="spellStart"/>
      <w:r w:rsidRPr="00ED530B">
        <w:rPr>
          <w:rFonts w:asciiTheme="majorBidi" w:hAnsiTheme="majorBidi" w:cstheme="majorBidi"/>
          <w:sz w:val="24"/>
          <w:szCs w:val="24"/>
        </w:rPr>
        <w:t>tumbuh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menjadi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industri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syariah yang </w:t>
      </w:r>
      <w:proofErr w:type="spellStart"/>
      <w:r w:rsidRPr="00ED530B">
        <w:rPr>
          <w:rFonts w:asciiTheme="majorBidi" w:hAnsiTheme="majorBidi" w:cstheme="majorBidi"/>
          <w:sz w:val="24"/>
          <w:szCs w:val="24"/>
        </w:rPr>
        <w:t>kontributif</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Industri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syariah </w:t>
      </w:r>
      <w:proofErr w:type="spellStart"/>
      <w:r w:rsidRPr="00ED530B">
        <w:rPr>
          <w:rFonts w:asciiTheme="majorBidi" w:hAnsiTheme="majorBidi" w:cstheme="majorBidi"/>
          <w:sz w:val="24"/>
          <w:szCs w:val="24"/>
        </w:rPr>
        <w:t>bisa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memanfaatkan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banyak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peluang</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yaitu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dengan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menyediakan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inovasi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layanan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menyediakan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beragam</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pilihan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serta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memperluas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jangkauan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kepada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masyarakat</w:t>
      </w:r>
      <w:proofErr w:type="spellEnd"/>
      <w:r w:rsidRPr="00ED530B">
        <w:rPr>
          <w:rFonts w:asciiTheme="majorBidi" w:hAnsiTheme="majorBidi" w:cstheme="majorBidi"/>
          <w:sz w:val="24"/>
          <w:szCs w:val="24"/>
        </w:rPr>
        <w:t>.</w:t>
      </w:r>
      <w:bookmarkEnd w:id="26"/>
      <w:bookmarkEnd w:id="27"/>
      <w:bookmarkEnd w:id="28"/>
      <w:bookmarkEnd w:id="29"/>
      <w:bookmarkEnd w:id="30"/>
    </w:p>
    <w:p w14:paraId="7062437E" w14:textId="77777777" w:rsidR="00A6174E" w:rsidRPr="00ED530B" w:rsidRDefault="00A6174E" w:rsidP="00A6174E">
      <w:pPr>
        <w:pStyle w:val="FootnoteText"/>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rPr>
        <w:t>Menurut</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CSL_CITATION {"citationItems":[{"id":"ITEM-1","itemData":{"ISBN":"0000000329","ISSN":"2477-9555","abstract":"… </w:instrText>
      </w:r>
      <w:r>
        <w:rPr>
          <w:rFonts w:asciiTheme="majorBidi" w:hAnsiTheme="majorBidi" w:cstheme="majorBidi" w:hint="eastAsia"/>
          <w:sz w:val="24"/>
          <w:szCs w:val="24"/>
        </w:rPr>
        <w:instrText></w:instrText>
      </w:r>
      <w:r>
        <w:rPr>
          <w:rFonts w:asciiTheme="majorBidi" w:hAnsiTheme="majorBidi" w:cstheme="majorBidi"/>
          <w:sz w:val="24"/>
          <w:szCs w:val="24"/>
        </w:rPr>
        <w:instrText>is study aims to analyze the effect of customer preferences for sharia banking savings products on loyalty using the Islamic marketing with Technology Acceptance Model (TAM) …","author":[{"dropping-particle":"","family":"Noviarita","given":"H","non-dropping-particle":"","parse-names":false,"suffix":""},{"dropping-particle":"","family":"Velina","given":"Y","non-dropping-particle":"","parse-names":false,"suffix":""},{"dropping-particle":"","family":"Ekawati","given":"E","non-dropping-particle":"","parse-names":false,"suffix":""},{"dropping-particle":"","family":"Hanif","given":"","non-dropping-particle":"","parse-names":false,"suffix":""},{"dropping-particle":"","family":"Susanto","given":"I.","non-dropping-particle":"","parse-names":false,"suffix":""}],"container-title":"Utopía y Praxis Latinoamericana","id":"ITEM-1","issued":{"date-parts":[["2021"]]},"page":"109-116","title":"Customer Loyalty in Sharia Bank Savings Products","type":"article-journal","volume":"26"},"uris":["http://www.mendeley.com/documents/?uuid=eb5a6ca2-059f-450e-8c22-d5b33fe93e64"]}],"mendeley":{"formattedCitation":"(Noviarita et al., 2021)","manualFormatting":"Noviarita et al., (2021)","plainTextFormattedCitation":"(Noviarita et al., 2021)","previouslyFormattedCitation":"(Noviarita et al., 2021)"},"properties":{"noteIndex":0},"schema":"https://github.com/citation-style-language/schema/raw/master/csl-citation.json"}</w:instrText>
      </w:r>
      <w:r>
        <w:rPr>
          <w:rFonts w:asciiTheme="majorBidi" w:hAnsiTheme="majorBidi" w:cstheme="majorBidi"/>
          <w:sz w:val="24"/>
          <w:szCs w:val="24"/>
        </w:rPr>
        <w:fldChar w:fldCharType="separate"/>
      </w:r>
      <w:r w:rsidRPr="004F5CC0">
        <w:rPr>
          <w:rFonts w:asciiTheme="majorBidi" w:hAnsiTheme="majorBidi" w:cstheme="majorBidi"/>
          <w:noProof/>
          <w:sz w:val="24"/>
          <w:szCs w:val="24"/>
        </w:rPr>
        <w:t xml:space="preserve">Noviarita et al., </w:t>
      </w:r>
      <w:r>
        <w:rPr>
          <w:rFonts w:asciiTheme="majorBidi" w:hAnsiTheme="majorBidi" w:cstheme="majorBidi"/>
          <w:noProof/>
          <w:sz w:val="24"/>
          <w:szCs w:val="24"/>
        </w:rPr>
        <w:t>(</w:t>
      </w:r>
      <w:r w:rsidRPr="004F5CC0">
        <w:rPr>
          <w:rFonts w:asciiTheme="majorBidi" w:hAnsiTheme="majorBidi" w:cstheme="majorBidi"/>
          <w:noProof/>
          <w:sz w:val="24"/>
          <w:szCs w:val="24"/>
        </w:rPr>
        <w:t>2021)</w:t>
      </w:r>
      <w:r>
        <w:rPr>
          <w:rFonts w:asciiTheme="majorBidi" w:hAnsiTheme="majorBidi" w:cstheme="majorBidi"/>
          <w:sz w:val="24"/>
          <w:szCs w:val="24"/>
        </w:rPr>
        <w:fldChar w:fldCharType="end"/>
      </w:r>
      <w:r>
        <w:rPr>
          <w:rFonts w:asciiTheme="majorBidi" w:hAnsiTheme="majorBidi" w:cstheme="majorBidi"/>
          <w:sz w:val="24"/>
          <w:szCs w:val="24"/>
        </w:rPr>
        <w:t xml:space="preserve">, </w:t>
      </w:r>
      <w:proofErr w:type="spellStart"/>
      <w:r>
        <w:rPr>
          <w:rFonts w:asciiTheme="majorBidi" w:hAnsiTheme="majorBidi" w:cstheme="majorBidi"/>
          <w:sz w:val="24"/>
          <w:szCs w:val="24"/>
        </w:rPr>
        <w:t>r</w:t>
      </w:r>
      <w:r w:rsidRPr="00ED530B">
        <w:rPr>
          <w:rFonts w:asciiTheme="majorBidi" w:hAnsiTheme="majorBidi" w:cstheme="majorBidi"/>
          <w:sz w:val="24"/>
          <w:szCs w:val="24"/>
        </w:rPr>
        <w:t>eputasi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menjadi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aspek</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harus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diperhatikan</w:t>
      </w:r>
      <w:proofErr w:type="spellEnd"/>
      <w:r w:rsidRPr="00ED530B">
        <w:rPr>
          <w:rFonts w:asciiTheme="majorBidi" w:hAnsiTheme="majorBidi" w:cstheme="majorBidi"/>
          <w:sz w:val="24"/>
          <w:szCs w:val="24"/>
        </w:rPr>
        <w:t xml:space="preserve"> oleh bank. Salah </w:t>
      </w:r>
      <w:proofErr w:type="spellStart"/>
      <w:r w:rsidRPr="00ED530B">
        <w:rPr>
          <w:rFonts w:asciiTheme="majorBidi" w:hAnsiTheme="majorBidi" w:cstheme="majorBidi"/>
          <w:sz w:val="24"/>
          <w:szCs w:val="24"/>
        </w:rPr>
        <w:t>satu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alasan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utama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konsumen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membuat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keputusan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menggunakan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jasanya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reputasi</w:t>
      </w:r>
      <w:proofErr w:type="spellEnd"/>
      <w:r w:rsidRPr="00ED530B">
        <w:rPr>
          <w:rFonts w:asciiTheme="majorBidi" w:hAnsiTheme="majorBidi" w:cstheme="majorBidi"/>
          <w:sz w:val="24"/>
          <w:szCs w:val="24"/>
        </w:rPr>
        <w:t xml:space="preserve"> bank. Salah </w:t>
      </w:r>
      <w:proofErr w:type="spellStart"/>
      <w:r w:rsidRPr="00ED530B">
        <w:rPr>
          <w:rFonts w:asciiTheme="majorBidi" w:hAnsiTheme="majorBidi" w:cstheme="majorBidi"/>
          <w:sz w:val="24"/>
          <w:szCs w:val="24"/>
        </w:rPr>
        <w:t>satu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atribut</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penting</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dipertimbangkan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reputasi</w:t>
      </w:r>
      <w:proofErr w:type="spellEnd"/>
      <w:r w:rsidRPr="00ED530B">
        <w:rPr>
          <w:rFonts w:asciiTheme="majorBidi" w:hAnsiTheme="majorBidi" w:cstheme="majorBidi"/>
          <w:sz w:val="24"/>
          <w:szCs w:val="24"/>
        </w:rPr>
        <w:t xml:space="preserve"> bank. </w:t>
      </w:r>
      <w:proofErr w:type="spellStart"/>
      <w:r w:rsidRPr="00ED530B">
        <w:rPr>
          <w:rFonts w:asciiTheme="majorBidi" w:hAnsiTheme="majorBidi" w:cstheme="majorBidi"/>
          <w:sz w:val="24"/>
          <w:szCs w:val="24"/>
        </w:rPr>
        <w:t>Kewajiban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dalam</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mengelola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reputasi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perusahaan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menjadi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tanggungjawab</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bersama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dalam</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perusahaan</w:t>
      </w:r>
      <w:proofErr w:type="spellEnd"/>
      <w:r w:rsidRPr="00ED530B">
        <w:rPr>
          <w:rFonts w:asciiTheme="majorBidi" w:hAnsiTheme="majorBidi" w:cstheme="majorBidi"/>
          <w:sz w:val="24"/>
          <w:szCs w:val="24"/>
        </w:rPr>
        <w:t xml:space="preserve">. Akan </w:t>
      </w:r>
      <w:proofErr w:type="spellStart"/>
      <w:r w:rsidRPr="00ED530B">
        <w:rPr>
          <w:rFonts w:asciiTheme="majorBidi" w:hAnsiTheme="majorBidi" w:cstheme="majorBidi"/>
          <w:sz w:val="24"/>
          <w:szCs w:val="24"/>
        </w:rPr>
        <w:t>tetapi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mengelola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reputasi</w:t>
      </w:r>
      <w:proofErr w:type="spellEnd"/>
      <w:r w:rsidRPr="00ED530B">
        <w:rPr>
          <w:rFonts w:asciiTheme="majorBidi" w:hAnsiTheme="majorBidi" w:cstheme="majorBidi"/>
          <w:sz w:val="24"/>
          <w:szCs w:val="24"/>
        </w:rPr>
        <w:t xml:space="preserve"> bank </w:t>
      </w:r>
      <w:proofErr w:type="spellStart"/>
      <w:r w:rsidRPr="00ED530B">
        <w:rPr>
          <w:rFonts w:asciiTheme="majorBidi" w:hAnsiTheme="majorBidi" w:cstheme="majorBidi"/>
          <w:sz w:val="24"/>
          <w:szCs w:val="24"/>
        </w:rPr>
        <w:t>bukan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menjadi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hal</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mudah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bahkan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kehilangan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reputasi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lebih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mudah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dibandingkan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usaha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membangun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reputasi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tersebut</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{"citationItems":[{"id":"ITEM-1","itemData":{"DOI":"10.33050/atm.v5i2.1532","ISSN":"2622-6812","abstract":"This study aims to determine the role of religiosity as mediation in the relationship between online transactions and customer satisfaction and loyalty in Sharia banking in the Jakarta area. The population of this research is all sharia banking customers in Jakarta. The number of samples in this study was 175 Sharia banking customers in Jakarta by sampling purposive sampling method. The data processing method used is Structural Equation Modelling. The results showed: 1) there is no effect of failure on the experience of online transactions in Sharia banking; 2) there is an effect of service recovery on the customer experience of online transactions in Sharia banking; 3) there is an influence of customer experience on customer satisfaction in online transactions in Sharia banking; 4) there is an effect of customer satisfaction on customer loyalty using online transactions in Sharia banking; 5) customer religiosity moderates between customer experience to satisfaction using online transactions; 6) Customer religiosity moderates the satisfaction of customer loyalty using online transactions in Sharia banking.","author":[{"dropping-particle":"","family":"Purnama","given":"Suryari","non-dropping-particle":"","parse-names":false,"suffix":""},{"dropping-particle":"","family":"Sukmasari","given":"Andyani","non-dropping-particle":"","parse-names":false,"suffix":""},{"dropping-particle":"","family":"Bhandari","given":"Rahul","non-dropping-particle":"","parse-names":false,"suffix":""}],"container-title":"Aptisi Transactions on Management (ATM)","id":"ITEM-1","issue":"2","issued":{"date-parts":[["2021"]]},"page":"143-151","title":"The Role of Religiosity as a Mediating Variable in the Relationship between Online Transactions and Customer Satisfaction and Loyalty in Islamic Banking","type":"article-journal","volume":"5"},"uris":["http://www.mendeley.com/documents/?uuid=57ed3abd-8d63-4d4a-b6b5-092ec5ed08fb"]}],"mendeley":{"formattedCitation":"(Purnama et al., 2021)","plainTextFormattedCitation":"(Purnama et al., 2021)","previouslyFormattedCitation":"(Purnama et al., 2021)"},"properties":{"noteIndex":0},"schema":"https://github.com/citation-style-language/schema/raw/master/csl-citation.json"}</w:instrText>
      </w:r>
      <w:r>
        <w:rPr>
          <w:rFonts w:asciiTheme="majorBidi" w:hAnsiTheme="majorBidi" w:cstheme="majorBidi"/>
          <w:sz w:val="24"/>
          <w:szCs w:val="24"/>
        </w:rPr>
        <w:fldChar w:fldCharType="separate"/>
      </w:r>
      <w:r w:rsidRPr="00011ECE">
        <w:rPr>
          <w:rFonts w:asciiTheme="majorBidi" w:hAnsiTheme="majorBidi" w:cstheme="majorBidi"/>
          <w:noProof/>
          <w:sz w:val="24"/>
          <w:szCs w:val="24"/>
        </w:rPr>
        <w:t>(Purnama et al., 2021)</w:t>
      </w:r>
      <w:r>
        <w:rPr>
          <w:rFonts w:asciiTheme="majorBidi" w:hAnsiTheme="majorBidi" w:cstheme="majorBidi"/>
          <w:sz w:val="24"/>
          <w:szCs w:val="24"/>
        </w:rPr>
        <w:fldChar w:fldCharType="end"/>
      </w:r>
      <w:r>
        <w:rPr>
          <w:rFonts w:asciiTheme="majorBidi" w:hAnsiTheme="majorBidi" w:cstheme="majorBidi"/>
          <w:sz w:val="24"/>
          <w:szCs w:val="24"/>
        </w:rPr>
        <w:t>.</w:t>
      </w:r>
    </w:p>
    <w:p w14:paraId="04C426FF" w14:textId="77777777" w:rsidR="00A6174E" w:rsidRPr="00ED530B" w:rsidRDefault="00A6174E" w:rsidP="00A6174E">
      <w:pPr>
        <w:pStyle w:val="FootnoteText"/>
        <w:spacing w:line="360" w:lineRule="auto"/>
        <w:jc w:val="both"/>
        <w:rPr>
          <w:rFonts w:asciiTheme="majorBidi" w:hAnsiTheme="majorBidi" w:cstheme="majorBidi"/>
          <w:sz w:val="24"/>
          <w:szCs w:val="24"/>
        </w:rPr>
      </w:pPr>
    </w:p>
    <w:p w14:paraId="7418BF9A" w14:textId="77777777" w:rsidR="00A6174E" w:rsidRPr="00ED530B" w:rsidRDefault="00A6174E" w:rsidP="00A6174E">
      <w:pPr>
        <w:pStyle w:val="FootnoteText"/>
        <w:spacing w:line="360" w:lineRule="auto"/>
        <w:jc w:val="both"/>
        <w:rPr>
          <w:rFonts w:asciiTheme="majorBidi" w:hAnsiTheme="majorBidi" w:cstheme="majorBidi"/>
          <w:b/>
          <w:sz w:val="24"/>
          <w:szCs w:val="24"/>
        </w:rPr>
      </w:pPr>
      <w:proofErr w:type="spellStart"/>
      <w:r w:rsidRPr="00ED530B">
        <w:rPr>
          <w:rFonts w:asciiTheme="majorBidi" w:hAnsiTheme="majorBidi" w:cstheme="majorBidi"/>
          <w:b/>
          <w:sz w:val="24"/>
          <w:szCs w:val="24"/>
        </w:rPr>
        <w:t>Literatur</w:t>
      </w:r>
      <w:proofErr w:type="spellEnd"/>
      <w:r w:rsidRPr="00ED530B">
        <w:rPr>
          <w:rFonts w:asciiTheme="majorBidi" w:hAnsiTheme="majorBidi" w:cstheme="majorBidi"/>
          <w:b/>
          <w:sz w:val="24"/>
          <w:szCs w:val="24"/>
        </w:rPr>
        <w:t xml:space="preserve"> Review</w:t>
      </w:r>
    </w:p>
    <w:p w14:paraId="747B7546" w14:textId="77777777" w:rsidR="00A6174E" w:rsidRPr="00ED530B" w:rsidRDefault="00A6174E" w:rsidP="00A6174E">
      <w:pPr>
        <w:pStyle w:val="FootnoteText"/>
        <w:spacing w:line="360" w:lineRule="auto"/>
        <w:jc w:val="both"/>
        <w:rPr>
          <w:rFonts w:asciiTheme="majorBidi" w:hAnsiTheme="majorBidi" w:cstheme="majorBidi"/>
          <w:sz w:val="24"/>
          <w:szCs w:val="24"/>
        </w:rPr>
      </w:pPr>
      <w:r>
        <w:rPr>
          <w:rFonts w:asciiTheme="majorBidi" w:hAnsiTheme="majorBidi" w:cstheme="majorBidi"/>
          <w:sz w:val="24"/>
          <w:szCs w:val="24"/>
        </w:rPr>
        <w:t xml:space="preserve">Teori </w:t>
      </w:r>
      <w:proofErr w:type="spellStart"/>
      <w:r w:rsidRPr="00ED530B">
        <w:rPr>
          <w:rFonts w:asciiTheme="majorBidi" w:hAnsiTheme="majorBidi" w:cstheme="majorBidi"/>
          <w:sz w:val="24"/>
          <w:szCs w:val="24"/>
        </w:rPr>
        <w:t>Inovasi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Layanan</w:t>
      </w:r>
      <w:proofErr w:type="spellEnd"/>
    </w:p>
    <w:p w14:paraId="3F4EE1DC"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didefinisikan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sebagai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konsep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baru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perubahan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ditingkatkan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secara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signifikan</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langsung</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dipraktikkan</w:t>
      </w:r>
      <w:proofErr w:type="spellEnd"/>
      <w:r w:rsidRPr="00ED530B">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{"citationItems":[{"id":"ITEM-1","itemData":{"DOI":"10.1016/j.jbusres.2015.12.055","ISSN":"01482963","abstract":"Research on service innovation appears in several research disciplines, with important contributions in marketing, management, and operations research. Although the concept is widely used, few research papers have explicitly defined service innovation. This dearth of research is the motivation for the present study. Through a systematic review of 1301 articles on service innovation appearing in academic journals between 1979 and 2014, this article examines research defining service innovation. The study identifies the key characteristics within 84 definitions of service innovation in different perspectives (assimilation, demarcation and synthesis) and shows how the meaning of the concept is changing. The review suggests that the large variety in definitions limits and hinders knowledge development of service innovation.","author":[{"dropping-particle":"","family":"Witell","given":"Lars","non-dropping-particle":"","parse-names":false,"suffix":""},{"dropping-particle":"","family":"Snyder","given":"Hannah","non-dropping-particle":"","parse-names":false,"suffix":""},{"dropping-particle":"","family":"Gustafsson","given":"Anders","non-dropping-particle":"","parse-names":false,"suffix":""},{"dropping-particle":"","family":"Fombelle","given":"Paul","non-dropping-particle":"","parse-names":false,"suffix":""},{"dropping-particle":"","family":"Kristensson","given":"Per","non-dropping-particle":"","parse-names":false,"suffix":""}],"container-title":"Journal of Business Research","id":"ITEM-1","issue":"8","issued":{"date-parts":[["2016"]]},"page":"2863-2872","title":"Defining service innovation: A review and synthesis","type":"article-journal","volume":"69"},"uris":["http://www.mendeley.com/documents/?uuid=c8702d56-7508-40b0-bf1c-60d120f0dcac"]}],"mendeley":{"formattedCitation":"(Witell et al., 2016)","plainTextFormattedCitation":"(Witell et al., 2016)","previouslyFormattedCitation":"(Witell et al., 2016)"},"properties":{"noteIndex":0},"schema":"https://github.com/citation-style-language/schema/raw/master/csl-citation.json"}</w:instrText>
      </w:r>
      <w:r>
        <w:rPr>
          <w:rFonts w:asciiTheme="majorBidi" w:hAnsiTheme="majorBidi" w:cstheme="majorBidi"/>
          <w:bCs/>
          <w:sz w:val="24"/>
          <w:szCs w:val="24"/>
        </w:rPr>
        <w:fldChar w:fldCharType="separate"/>
      </w:r>
      <w:r w:rsidRPr="001A2E35">
        <w:rPr>
          <w:rFonts w:asciiTheme="majorBidi" w:hAnsiTheme="majorBidi" w:cstheme="majorBidi"/>
          <w:bCs/>
          <w:noProof/>
          <w:sz w:val="24"/>
          <w:szCs w:val="24"/>
        </w:rPr>
        <w:t>(Witell et al., 2016)</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{"citationItems":[{"id":"ITEM-1","itemData":{"ISSN":"15329194","author":[{"dropping-particle":"","family":"Berry","given":"Leonard L.","non-dropping-particle":"","parse-names":false,"suffix":""},{"dropping-particle":"","family":"Shankar","given":"Venkatesh","non-dropping-particle":"","parse-names":false,"suffix":""},{"dropping-particle":"","family":"Parish","given":"Janet Turner","non-dropping-particle":"","parse-names":false,"suffix":""},{"dropping-particle":"","family":"Cadwallader","given":"Susan","non-dropping-particle":"","parse-names":false,"suffix":""},{"dropping-particle":"","family":"Dotzel","given":"Thomas","non-dropping-particle":"","parse-names":false,"suffix":""}],"container-title":"MIT Sloan Management Review","id":"ITEM-1","issue":"2","issued":{"date-parts":[["2006"]]},"page":"56-63","title":"Creating new markets through service innovation","type":"article-journal","volume":"47"},"uris":["http://www.mendeley.com/documents/?uuid=52e49778-2524-4e87-a3b2-ed616c2ff4ab"]}],"mendeley":{"formattedCitation":"(Berry et al., 2006)","manualFormatting":"Berry et al., (2006)","plainTextFormattedCitation":"(Berry et al., 2006)","previouslyFormattedCitation":"(Berry et al., 2006)"},"properties":{"noteIndex":0},"schema":"https://github.com/citation-style-language/schema/raw/master/csl-citation.json"}</w:instrText>
      </w:r>
      <w:r>
        <w:rPr>
          <w:rFonts w:asciiTheme="majorBidi" w:hAnsiTheme="majorBidi" w:cstheme="majorBidi"/>
          <w:bCs/>
          <w:sz w:val="24"/>
          <w:szCs w:val="24"/>
        </w:rPr>
        <w:fldChar w:fldCharType="separate"/>
      </w:r>
      <w:r w:rsidRPr="00CF6DAB">
        <w:rPr>
          <w:rFonts w:asciiTheme="majorBidi" w:hAnsiTheme="majorBidi" w:cstheme="majorBidi"/>
          <w:bCs/>
          <w:noProof/>
          <w:sz w:val="24"/>
          <w:szCs w:val="24"/>
        </w:rPr>
        <w:t xml:space="preserve">Berry et al., </w:t>
      </w:r>
      <w:r>
        <w:rPr>
          <w:rFonts w:asciiTheme="majorBidi" w:hAnsiTheme="majorBidi" w:cstheme="majorBidi"/>
          <w:bCs/>
          <w:noProof/>
          <w:sz w:val="24"/>
          <w:szCs w:val="24"/>
        </w:rPr>
        <w:t>(</w:t>
      </w:r>
      <w:r w:rsidRPr="00CF6DAB">
        <w:rPr>
          <w:rFonts w:asciiTheme="majorBidi" w:hAnsiTheme="majorBidi" w:cstheme="majorBidi"/>
          <w:bCs/>
          <w:noProof/>
          <w:sz w:val="24"/>
          <w:szCs w:val="24"/>
        </w:rPr>
        <w:t>2006)</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menyatakan</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bahwa</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merupakan</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variasi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penyampaian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produk</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mendapatkan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apresiasi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pengalaman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bagi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konsumen</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Menurut</w:t>
      </w:r>
      <w:proofErr w:type="spellEnd"/>
      <w:r w:rsidRPr="00ED530B">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{"citationItems":[{"id":"ITEM-1","itemData":{"DOI":"10.1016/j.iedee.2014.07.003","ISSN":"11352523","abstract":"Despite the growing body of literature concentrating on service innovation, empirical research focusing on measuring its impact, mainly at firm-level, remains scarce. Adopting the perspective that the ability to monitor the service innovation process and to assess its impact is a pre-condition to properly manage it, we conduct a literature review of recent empirical studies on the measurement of service innovation to ascertain our current body of knowledge. We restrict our review to the period covering 2006 to 2014, as previous research has been extensively covered by Adams, Bessant, and Phelps (2006) and concentrate on published empirical academic articles which clearly examine \"service innovation\" and its impact on performance. Relying on several inclusion and exclusion criteria, thirteen empirical studies were retained and are discussed in this paper. Although this study does not claim to be exhaustive, it shows that knowledge on the relationship between service innovation and performance is limited and that this area of research deserves further scrutiny. We conclude with some avenues for further research, in view of stimulating more research in this promising yet emerging field.","author":[{"dropping-particle":"","family":"Durst","given":"Susanne","non-dropping-particle":"","parse-names":false,"suffix":""},{"dropping-particle":"","family":"Mention","given":"Anne Laure","non-dropping-particle":"","parse-names":false,"suffix":""},{"dropping-particle":"","family":"Poutanen","given":"Petro","non-dropping-particle":"","parse-names":false,"suffix":""}],"container-title":"Investigaciones Europeas de Direccion y Economia de la Empresa","id":"ITEM-1","issue":"2","issued":{"date-parts":[["2015"]]},"page":"65-72","publisher":"AEDEM","title":"Service innovation and its impact: What do we know about?","type":"article-journal","volume":"21"},"uris":["http://www.mendeley.com/documents/?uuid=d7bbca31-f0c9-44c2-8f23-61f6098e3d46"]}],"mendeley":{"formattedCitation":"(Durst et al., 2015)","manualFormatting":"Durst et al., (2015)","plainTextFormattedCitation":"(Durst et al., 2015)","previouslyFormattedCitation":"(Durst et al., 2015)"},"properties":{"noteIndex":0},"schema":"https://github.com/citation-style-language/schema/raw/master/csl-citation.json"}</w:instrText>
      </w:r>
      <w:r>
        <w:rPr>
          <w:rFonts w:asciiTheme="majorBidi" w:hAnsiTheme="majorBidi" w:cstheme="majorBidi"/>
          <w:bCs/>
          <w:sz w:val="24"/>
          <w:szCs w:val="24"/>
        </w:rPr>
        <w:fldChar w:fldCharType="separate"/>
      </w:r>
      <w:r w:rsidRPr="00CB1D44">
        <w:rPr>
          <w:rFonts w:asciiTheme="majorBidi" w:hAnsiTheme="majorBidi" w:cstheme="majorBidi"/>
          <w:bCs/>
          <w:noProof/>
          <w:sz w:val="24"/>
          <w:szCs w:val="24"/>
        </w:rPr>
        <w:t xml:space="preserve">Durst et al., </w:t>
      </w:r>
      <w:r>
        <w:rPr>
          <w:rFonts w:asciiTheme="majorBidi" w:hAnsiTheme="majorBidi" w:cstheme="majorBidi"/>
          <w:bCs/>
          <w:noProof/>
          <w:sz w:val="24"/>
          <w:szCs w:val="24"/>
        </w:rPr>
        <w:t>(</w:t>
      </w:r>
      <w:r w:rsidRPr="00CB1D44">
        <w:rPr>
          <w:rFonts w:asciiTheme="majorBidi" w:hAnsiTheme="majorBidi" w:cstheme="majorBidi"/>
          <w:bCs/>
          <w:noProof/>
          <w:sz w:val="24"/>
          <w:szCs w:val="24"/>
        </w:rPr>
        <w:t>2015)</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sebagai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kombinasi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baru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dari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faktor</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produk</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dibuat</w:t>
      </w:r>
      <w:proofErr w:type="spellEnd"/>
      <w:r w:rsidRPr="00ED530B">
        <w:rPr>
          <w:rFonts w:asciiTheme="majorBidi" w:hAnsiTheme="majorBidi" w:cstheme="majorBidi"/>
          <w:bCs/>
          <w:sz w:val="24"/>
          <w:szCs w:val="24"/>
        </w:rPr>
        <w:t xml:space="preserve"> oleh </w:t>
      </w:r>
      <w:proofErr w:type="spellStart"/>
      <w:r w:rsidRPr="00ED530B">
        <w:rPr>
          <w:rFonts w:asciiTheme="majorBidi" w:hAnsiTheme="majorBidi" w:cstheme="majorBidi"/>
          <w:bCs/>
          <w:sz w:val="24"/>
          <w:szCs w:val="24"/>
        </w:rPr>
        <w:t>pengusaha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I</w:t>
      </w:r>
      <w:r w:rsidRPr="00ED530B">
        <w:rPr>
          <w:rFonts w:asciiTheme="majorBidi" w:hAnsiTheme="majorBidi" w:cstheme="majorBidi"/>
          <w:bCs/>
          <w:sz w:val="24"/>
          <w:szCs w:val="24"/>
        </w:rPr>
        <w:t>novasi</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merupakan</w:t>
      </w:r>
      <w:proofErr w:type="spellEnd"/>
      <w:r>
        <w:rPr>
          <w:rFonts w:asciiTheme="majorBidi" w:hAnsiTheme="majorBidi" w:cstheme="majorBidi"/>
          <w:bCs/>
          <w:sz w:val="24"/>
          <w:szCs w:val="24"/>
        </w:rPr>
        <w:t xml:space="preserve"> salah </w:t>
      </w:r>
      <w:proofErr w:type="spellStart"/>
      <w:r>
        <w:rPr>
          <w:rFonts w:asciiTheme="majorBidi" w:hAnsiTheme="majorBidi" w:cstheme="majorBidi"/>
          <w:bCs/>
          <w:sz w:val="24"/>
          <w:szCs w:val="24"/>
        </w:rPr>
        <w:t>satu</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kekuatan</w:t>
      </w:r>
      <w:proofErr w:type="spellEnd"/>
      <w:r w:rsidRPr="00ED530B">
        <w:rPr>
          <w:rFonts w:asciiTheme="majorBidi" w:hAnsiTheme="majorBidi" w:cstheme="majorBidi"/>
          <w:bCs/>
          <w:sz w:val="24"/>
          <w:szCs w:val="24"/>
        </w:rPr>
        <w:t xml:space="preserve"> </w:t>
      </w:r>
      <w:r>
        <w:rPr>
          <w:rFonts w:asciiTheme="majorBidi" w:hAnsiTheme="majorBidi" w:cstheme="majorBidi"/>
          <w:bCs/>
          <w:sz w:val="24"/>
          <w:szCs w:val="24"/>
        </w:rPr>
        <w:t xml:space="preserve">yang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w:t>
      </w:r>
      <w:r w:rsidRPr="00ED530B">
        <w:rPr>
          <w:rFonts w:asciiTheme="majorBidi" w:hAnsiTheme="majorBidi" w:cstheme="majorBidi"/>
          <w:bCs/>
          <w:sz w:val="24"/>
          <w:szCs w:val="24"/>
        </w:rPr>
        <w:t>endorong</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daya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tarik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konsumen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yang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diterapkan</w:t>
      </w:r>
      <w:proofErr w:type="spellEnd"/>
      <w:r w:rsidRPr="00ED530B">
        <w:rPr>
          <w:rFonts w:asciiTheme="majorBidi" w:hAnsiTheme="majorBidi" w:cstheme="majorBidi"/>
          <w:bCs/>
          <w:sz w:val="24"/>
          <w:szCs w:val="24"/>
        </w:rPr>
        <w:t xml:space="preserve"> pada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lebih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efektif</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pada </w:t>
      </w:r>
      <w:proofErr w:type="spellStart"/>
      <w:r w:rsidRPr="00ED530B">
        <w:rPr>
          <w:rFonts w:asciiTheme="majorBidi" w:hAnsiTheme="majorBidi" w:cstheme="majorBidi"/>
          <w:bCs/>
          <w:sz w:val="24"/>
          <w:szCs w:val="24"/>
        </w:rPr>
        <w:t>produk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proses, dan </w:t>
      </w:r>
      <w:proofErr w:type="spellStart"/>
      <w:r w:rsidRPr="00ED530B">
        <w:rPr>
          <w:rFonts w:asciiTheme="majorBidi" w:hAnsiTheme="majorBidi" w:cstheme="majorBidi"/>
          <w:bCs/>
          <w:sz w:val="24"/>
          <w:szCs w:val="24"/>
        </w:rPr>
        <w:t>teknologi</w:t>
      </w:r>
      <w:proofErr w:type="spellEnd"/>
      <w:r>
        <w:rPr>
          <w:rFonts w:asciiTheme="majorBidi" w:hAnsiTheme="majorBidi" w:cstheme="majorBidi"/>
          <w:bCs/>
          <w:sz w:val="24"/>
          <w:szCs w:val="24"/>
        </w:rPr>
        <w:t>.</w:t>
      </w:r>
    </w:p>
    <w:p w14:paraId="503B9042" w14:textId="77777777" w:rsidR="00A6174E" w:rsidRPr="00170F03" w:rsidRDefault="00A6174E" w:rsidP="00A6174E">
      <w:pPr>
        <w:pStyle w:val="FootnoteText"/>
        <w:spacing w:line="360" w:lineRule="auto"/>
        <w:ind w:firstLine="720"/>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Menurut</w:t>
      </w:r>
      <w:proofErr w:type="spellEnd"/>
      <w:r w:rsidRPr="00ED530B">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{"citationItems":[{"id":"ITEM-1","itemData":{"DOI":"10.1108/02756661111121983","ISSN":"02756668","abstract":"Purpose: This article discusses the common factors and hindrances of service innovation. Our purpose is to add a managerial perspective on service innovation. Design/methodology/approach: Multiple case studies on international firms that create competitive advantage through service innovation leadership are the main tool of theory development. Findings: This study answers following two strategic questions: What typical deficiencies exist that prevent firms from using service innovation as a source for competitive advantages?, What are the appropriate recommendations for succeeding with service innovation? Research limitations/implications: The study focuses only on companies in mature markets. The findings are limited to this sector. Practical implications: The paper assists managers in concentrating on the right triggers for succeeding with service innovation. Originality/value: Both scholars and managers still tend to be somewhat vague in suggesting detailed recommendations for service innovation. This study identifies five management deficiencies: failure to protect services, lack of clear organizational anchoring, unsystematic innovation process, inadequate customer involvement, and insufficient elimination of bad service ideas. Additionally, the paper offers recommendations for defining, developing, and launching new services. © Emerald Group Publishing Limited.","author":[{"dropping-particle":"","family":"Dörner","given":"Nadin","non-dropping-particle":"","parse-names":false,"suffix":""},{"dropping-particle":"","family":"Gassmann","given":"Oliver","non-dropping-particle":"","parse-names":false,"suffix":""},{"dropping-particle":"","family":"Gebauer","given":"Heiko","non-dropping-particle":"","parse-names":false,"suffix":""}],"container-title":"Journal of Business Strategy","id":"ITEM-1","issue":"3","issued":{"date-parts":[["2011"]]},"page":"37-46","title":"Service innovation: Why is it so difficult to accomplish?","type":"article-journal","volume":"32"},"uris":["http://www.mendeley.com/documents/?uuid=313ee0f8-991c-4c5f-89e2-54196ac64a65"]}],"mendeley":{"formattedCitation":"(Dörner et al., 2011)","manualFormatting":"Dörner et al., (2011)","plainTextFormattedCitation":"(Dörner et al., 2011)","previouslyFormattedCitation":"(Dörner et al., 2011)"},"properties":{"noteIndex":0},"schema":"https://github.com/citation-style-language/schema/raw/master/csl-citation.json"}</w:instrText>
      </w:r>
      <w:r>
        <w:rPr>
          <w:rFonts w:asciiTheme="majorBidi" w:hAnsiTheme="majorBidi" w:cstheme="majorBidi"/>
          <w:bCs/>
          <w:sz w:val="24"/>
          <w:szCs w:val="24"/>
        </w:rPr>
        <w:fldChar w:fldCharType="separate"/>
      </w:r>
      <w:r w:rsidRPr="00170F03">
        <w:rPr>
          <w:rFonts w:asciiTheme="majorBidi" w:hAnsiTheme="majorBidi" w:cstheme="majorBidi"/>
          <w:bCs/>
          <w:noProof/>
          <w:sz w:val="24"/>
          <w:szCs w:val="24"/>
        </w:rPr>
        <w:t xml:space="preserve">Dörner et al., </w:t>
      </w:r>
      <w:r>
        <w:rPr>
          <w:rFonts w:asciiTheme="majorBidi" w:hAnsiTheme="majorBidi" w:cstheme="majorBidi"/>
          <w:bCs/>
          <w:noProof/>
          <w:sz w:val="24"/>
          <w:szCs w:val="24"/>
        </w:rPr>
        <w:t>(</w:t>
      </w:r>
      <w:r w:rsidRPr="00170F03">
        <w:rPr>
          <w:rFonts w:asciiTheme="majorBidi" w:hAnsiTheme="majorBidi" w:cstheme="majorBidi"/>
          <w:bCs/>
          <w:noProof/>
          <w:sz w:val="24"/>
          <w:szCs w:val="24"/>
        </w:rPr>
        <w:t>2011)</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dari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baru</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diberikan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metode</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kerja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baru</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diterapkan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memenuhi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keinginan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konsumen</w:t>
      </w:r>
      <w:proofErr w:type="spellEnd"/>
      <w:r w:rsidRPr="00ED530B">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{"citationItems":[{"id":"ITEM-1","itemData":{"DOI":"10.1093/oxfordhb/9780199286805.003.0016","ISBN":"9780191577314","abstract":"Service innovation now occupies a more prominent position in innovation studies over the last few years, but this has yet to be reflected in an accumulation of knowledge about services in innovation policy. Services innovation is a topic of growing interest for innovation researchers and policy makers alike. This has particularly been so in the last decade, as services have grown to constitute the larger part of employment and output in most industrial countries. The services sectors of these economies are important for their productivity, economic competitiveness, and quality of life. But innovation in services is important for other reasons beyond the economic importance of the sector. First, innovation in services extends beyond the services sectors to affect service activities in all sectors of the economy. Second, some services play central roles in innovation processes throughout the economy.","author":[{"dropping-particle":"","family":"Miles","given":"Ian","non-dropping-particle":"","parse-names":false,"suffix":""}],"container-title":"The Oxford Handbook of Innovation","id":"ITEM-1","issue":"9","issued":{"date-parts":[["2009"]]},"title":"Innovation in Services","type":"article-journal"},"uris":["http://www.mendeley.com/documents/?uuid=1bc54146-2882-4416-95cb-74062aec4ced"]}],"mendeley":{"formattedCitation":"(Miles, 2009)","manualFormatting":"Miles, (2009)","plainTextFormattedCitation":"(Miles, 2009)","previouslyFormattedCitation":"(Miles, 2009)"},"properties":{"noteIndex":0},"schema":"https://github.com/citation-style-language/schema/raw/master/csl-citation.json"}</w:instrText>
      </w:r>
      <w:r>
        <w:rPr>
          <w:rFonts w:asciiTheme="majorBidi" w:hAnsiTheme="majorBidi" w:cstheme="majorBidi"/>
          <w:bCs/>
          <w:sz w:val="24"/>
          <w:szCs w:val="24"/>
        </w:rPr>
        <w:fldChar w:fldCharType="separate"/>
      </w:r>
      <w:r w:rsidRPr="0010314E">
        <w:rPr>
          <w:rFonts w:asciiTheme="majorBidi" w:hAnsiTheme="majorBidi" w:cstheme="majorBidi"/>
          <w:bCs/>
          <w:noProof/>
          <w:sz w:val="24"/>
          <w:szCs w:val="24"/>
        </w:rPr>
        <w:t xml:space="preserve">Miles, </w:t>
      </w:r>
      <w:r>
        <w:rPr>
          <w:rFonts w:asciiTheme="majorBidi" w:hAnsiTheme="majorBidi" w:cstheme="majorBidi"/>
          <w:bCs/>
          <w:noProof/>
          <w:sz w:val="24"/>
          <w:szCs w:val="24"/>
        </w:rPr>
        <w:t>(</w:t>
      </w:r>
      <w:r w:rsidRPr="0010314E">
        <w:rPr>
          <w:rFonts w:asciiTheme="majorBidi" w:hAnsiTheme="majorBidi" w:cstheme="majorBidi"/>
          <w:bCs/>
          <w:noProof/>
          <w:sz w:val="24"/>
          <w:szCs w:val="24"/>
        </w:rPr>
        <w:t>2009)</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mengemukakan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bahwa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didefinisikan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sebagai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perubahan</w:t>
      </w:r>
      <w:proofErr w:type="spellEnd"/>
      <w:r w:rsidRPr="00ED530B">
        <w:rPr>
          <w:rFonts w:asciiTheme="majorBidi" w:hAnsiTheme="majorBidi" w:cstheme="majorBidi"/>
          <w:bCs/>
          <w:sz w:val="24"/>
          <w:szCs w:val="24"/>
        </w:rPr>
        <w:t xml:space="preserve"> ide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sekumpulan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informasi</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berhubungan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pengingkatan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konsumen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produk</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proses </w:t>
      </w:r>
      <w:proofErr w:type="spellStart"/>
      <w:r w:rsidRPr="00ED530B">
        <w:rPr>
          <w:rFonts w:asciiTheme="majorBidi" w:hAnsiTheme="majorBidi" w:cstheme="majorBidi"/>
          <w:bCs/>
          <w:sz w:val="24"/>
          <w:szCs w:val="24"/>
        </w:rPr>
        <w:t>merupakan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suatu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perubahan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terkait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upaya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meningkatkan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sumberdaya</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ada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menciptakan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hal-hal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baru</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berbeda</w:t>
      </w:r>
      <w:proofErr w:type="spellEnd"/>
      <w:r w:rsidRPr="00ED530B">
        <w:rPr>
          <w:rFonts w:asciiTheme="majorBidi" w:hAnsiTheme="majorBidi" w:cstheme="majorBidi"/>
          <w:bCs/>
          <w:sz w:val="24"/>
          <w:szCs w:val="24"/>
        </w:rPr>
        <w:t xml:space="preserve">. </w:t>
      </w:r>
    </w:p>
    <w:p w14:paraId="181A1DEE"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proofErr w:type="spellStart"/>
      <w:r>
        <w:rPr>
          <w:rFonts w:asciiTheme="majorBidi" w:hAnsiTheme="majorBidi" w:cstheme="majorBidi"/>
          <w:bCs/>
          <w:sz w:val="24"/>
          <w:szCs w:val="24"/>
        </w:rPr>
        <w:t>Menurut</w:t>
      </w:r>
      <w:proofErr w:type="spellEnd"/>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{"citationItems":[{"id":"ITEM-1","itemData":{"DOI":"10.1016/j.ijhm.2019.102431","ISSN":"02784319","abstract":"Firm size, collaboration, foreign ownership and the level of formal training for employees are just some of the key inputs considered to be important in the amount of Service innovation in Tourism firms. However work has called for a greater empirical understanding on service innovation in Tourism and deeper consideration of employment focused practices as front line employees are crucial to innovation. The relationship customers have with service providers is a key determinate of satisfaction and as such the aim of this research is to unpick further the human-related factors associated with this area of study. Data for this research paper were gathered from 201 tourism service firms located throughout Japan. Whilst the results indicate that committed front-line employees and leadership are found to be the primary antecedents of service innovation, knowledge management and instilling creativity through the firm are also key. Our results suggestion that organizations can leverage the benefits associated with human-related factors to enhance service innovation behaviours and increase business performance.","author":[{"dropping-particle":"","family":"Tajeddini","given":"Kayhan","non-dropping-particle":"","parse-names":false,"suffix":""},{"dropping-particle":"","family":"Martin","given":"Emma","non-dropping-particle":"","parse-names":false,"suffix":""}],"container-title":"International Journal of Hospitality Management","id":"ITEM-1","issue":"April 2019","issued":{"date-parts":[["2020"]]},"page":"102431","publisher":"Elsevier","title":"The importance of human-related factors on service innovation and performance","type":"article-journal","volume":"85"},"uris":["http://www.mendeley.com/documents/?uuid=01977a60-d371-4f79-a91b-d18c1e18a597"]}],"mendeley":{"formattedCitation":"(Tajeddini &amp; Martin, 2020)","manualFormatting":" Tajeddini &amp; Martin, (2020)","plainTextFormattedCitation":"(Tajeddini &amp; Martin, 2020)","previouslyFormattedCitation":"(Tajeddini &amp; Martin, 2020)"},"properties":{"noteIndex":0},"schema":"https://github.com/citation-style-language/schema/raw/master/csl-citation.json"}</w:instrText>
      </w:r>
      <w:r>
        <w:rPr>
          <w:rFonts w:asciiTheme="majorBidi" w:hAnsiTheme="majorBidi" w:cstheme="majorBidi"/>
          <w:bCs/>
          <w:sz w:val="24"/>
          <w:szCs w:val="24"/>
        </w:rPr>
        <w:fldChar w:fldCharType="separate"/>
      </w:r>
      <w:r>
        <w:rPr>
          <w:rFonts w:asciiTheme="majorBidi" w:hAnsiTheme="majorBidi" w:cstheme="majorBidi"/>
          <w:bCs/>
          <w:noProof/>
          <w:sz w:val="24"/>
          <w:szCs w:val="24"/>
        </w:rPr>
        <w:t xml:space="preserve"> </w:t>
      </w:r>
      <w:r w:rsidRPr="00B92F99">
        <w:rPr>
          <w:rFonts w:asciiTheme="majorBidi" w:hAnsiTheme="majorBidi" w:cstheme="majorBidi"/>
          <w:bCs/>
          <w:noProof/>
          <w:sz w:val="24"/>
          <w:szCs w:val="24"/>
        </w:rPr>
        <w:t xml:space="preserve">Tajeddini &amp; Martin, </w:t>
      </w:r>
      <w:r>
        <w:rPr>
          <w:rFonts w:asciiTheme="majorBidi" w:hAnsiTheme="majorBidi" w:cstheme="majorBidi"/>
          <w:bCs/>
          <w:noProof/>
          <w:sz w:val="24"/>
          <w:szCs w:val="24"/>
        </w:rPr>
        <w:t>(</w:t>
      </w:r>
      <w:r w:rsidRPr="00B92F99">
        <w:rPr>
          <w:rFonts w:asciiTheme="majorBidi" w:hAnsiTheme="majorBidi" w:cstheme="majorBidi"/>
          <w:bCs/>
          <w:noProof/>
          <w:sz w:val="24"/>
          <w:szCs w:val="24"/>
        </w:rPr>
        <w:t>2020)</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Pr>
          <w:rFonts w:asciiTheme="majorBidi" w:hAnsiTheme="majorBidi" w:cstheme="majorBidi"/>
          <w:bCs/>
          <w:sz w:val="24"/>
          <w:szCs w:val="24"/>
        </w:rPr>
        <w:t>p</w:t>
      </w:r>
      <w:r w:rsidRPr="00ED530B">
        <w:rPr>
          <w:rFonts w:asciiTheme="majorBidi" w:hAnsiTheme="majorBidi" w:cstheme="majorBidi"/>
          <w:bCs/>
          <w:sz w:val="24"/>
          <w:szCs w:val="24"/>
        </w:rPr>
        <w:t>engukuran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mempengaruhi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keberhasilan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suatu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melakukan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P</w:t>
      </w:r>
      <w:r w:rsidRPr="00ED530B">
        <w:rPr>
          <w:rFonts w:asciiTheme="majorBidi" w:hAnsiTheme="majorBidi" w:cstheme="majorBidi"/>
          <w:bCs/>
          <w:sz w:val="24"/>
          <w:szCs w:val="24"/>
        </w:rPr>
        <w:t>engukuran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dilakukan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melalui</w:t>
      </w:r>
      <w:proofErr w:type="spellEnd"/>
      <w:r>
        <w:rPr>
          <w:rFonts w:asciiTheme="majorBidi" w:hAnsiTheme="majorBidi" w:cstheme="majorBidi"/>
          <w:bCs/>
          <w:sz w:val="24"/>
          <w:szCs w:val="24"/>
        </w:rPr>
        <w:t xml:space="preserve"> tig acara </w:t>
      </w:r>
      <w:proofErr w:type="spellStart"/>
      <w:r>
        <w:rPr>
          <w:rFonts w:asciiTheme="majorBidi" w:hAnsiTheme="majorBidi" w:cstheme="majorBidi"/>
          <w:bCs/>
          <w:sz w:val="24"/>
          <w:szCs w:val="24"/>
        </w:rPr>
        <w:t>yaitu</w:t>
      </w:r>
      <w:proofErr w:type="spellEnd"/>
      <w:r>
        <w:rPr>
          <w:rFonts w:asciiTheme="majorBidi" w:hAnsiTheme="majorBidi" w:cstheme="majorBidi"/>
          <w:bCs/>
          <w:sz w:val="24"/>
          <w:szCs w:val="24"/>
        </w:rPr>
        <w:t>:</w:t>
      </w:r>
    </w:p>
    <w:p w14:paraId="3CFAE0CB" w14:textId="77777777" w:rsidR="00A6174E" w:rsidRPr="00ED530B" w:rsidRDefault="00A6174E" w:rsidP="00A6174E">
      <w:pPr>
        <w:pStyle w:val="FootnoteText"/>
        <w:numPr>
          <w:ilvl w:val="0"/>
          <w:numId w:val="20"/>
        </w:numPr>
        <w:spacing w:line="360" w:lineRule="auto"/>
        <w:ind w:left="284"/>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Menciptakan</w:t>
      </w:r>
      <w:proofErr w:type="spellEnd"/>
      <w:r w:rsidRPr="00ED530B">
        <w:rPr>
          <w:rFonts w:asciiTheme="majorBidi" w:hAnsiTheme="majorBidi" w:cstheme="majorBidi"/>
          <w:bCs/>
          <w:sz w:val="24"/>
          <w:szCs w:val="24"/>
        </w:rPr>
        <w:t xml:space="preserve"> model </w:t>
      </w:r>
      <w:proofErr w:type="spellStart"/>
      <w:r w:rsidRPr="00ED530B">
        <w:rPr>
          <w:rFonts w:asciiTheme="majorBidi" w:hAnsiTheme="majorBidi" w:cstheme="majorBidi"/>
          <w:bCs/>
          <w:sz w:val="24"/>
          <w:szCs w:val="24"/>
        </w:rPr>
        <w:t>bisnis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baru</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meliputi</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mengembangkan</w:t>
      </w:r>
      <w:proofErr w:type="spellEnd"/>
      <w:r w:rsidRPr="00ED530B">
        <w:rPr>
          <w:rFonts w:asciiTheme="majorBidi" w:hAnsiTheme="majorBidi" w:cstheme="majorBidi"/>
          <w:bCs/>
          <w:sz w:val="24"/>
          <w:szCs w:val="24"/>
        </w:rPr>
        <w:t xml:space="preserve"> model </w:t>
      </w:r>
      <w:proofErr w:type="spellStart"/>
      <w:r w:rsidRPr="00ED530B">
        <w:rPr>
          <w:rFonts w:asciiTheme="majorBidi" w:hAnsiTheme="majorBidi" w:cstheme="majorBidi"/>
          <w:bCs/>
          <w:sz w:val="24"/>
          <w:szCs w:val="24"/>
        </w:rPr>
        <w:t>bisnis</w:t>
      </w:r>
      <w:proofErr w:type="spellEnd"/>
      <w:r>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melibatkan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perubahan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mendasar</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model </w:t>
      </w:r>
      <w:proofErr w:type="spellStart"/>
      <w:r w:rsidRPr="00ED530B">
        <w:rPr>
          <w:rFonts w:asciiTheme="majorBidi" w:hAnsiTheme="majorBidi" w:cstheme="majorBidi"/>
          <w:bCs/>
          <w:sz w:val="24"/>
          <w:szCs w:val="24"/>
        </w:rPr>
        <w:t>bisnis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terjadi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melalui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integrasi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bidang</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bisnis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lastRenderedPageBreak/>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satu</w:t>
      </w:r>
      <w:proofErr w:type="spellEnd"/>
      <w:r w:rsidRPr="00ED530B">
        <w:rPr>
          <w:rFonts w:asciiTheme="majorBidi" w:hAnsiTheme="majorBidi" w:cstheme="majorBidi"/>
          <w:bCs/>
          <w:sz w:val="24"/>
          <w:szCs w:val="24"/>
        </w:rPr>
        <w:t xml:space="preserve"> proses, </w:t>
      </w:r>
      <w:proofErr w:type="spellStart"/>
      <w:r w:rsidRPr="00ED530B">
        <w:rPr>
          <w:rFonts w:asciiTheme="majorBidi" w:hAnsiTheme="majorBidi" w:cstheme="majorBidi"/>
          <w:bCs/>
          <w:sz w:val="24"/>
          <w:szCs w:val="24"/>
        </w:rPr>
        <w:t>seperti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mendapatkan</w:t>
      </w:r>
      <w:proofErr w:type="spellEnd"/>
      <w:r w:rsidRPr="00ED530B">
        <w:rPr>
          <w:rFonts w:asciiTheme="majorBidi" w:hAnsiTheme="majorBidi" w:cstheme="majorBidi"/>
          <w:bCs/>
          <w:sz w:val="24"/>
          <w:szCs w:val="24"/>
        </w:rPr>
        <w:t xml:space="preserve"> data basis </w:t>
      </w:r>
      <w:proofErr w:type="spellStart"/>
      <w:r w:rsidRPr="00ED530B">
        <w:rPr>
          <w:rFonts w:asciiTheme="majorBidi" w:hAnsiTheme="majorBidi" w:cstheme="majorBidi"/>
          <w:bCs/>
          <w:sz w:val="24"/>
          <w:szCs w:val="24"/>
        </w:rPr>
        <w:t>pelanggan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lebih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luas</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menciptakan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nilai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lebih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kepada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pelanggan</w:t>
      </w:r>
      <w:proofErr w:type="spellEnd"/>
      <w:r w:rsidRPr="00ED530B">
        <w:rPr>
          <w:rFonts w:asciiTheme="majorBidi" w:hAnsiTheme="majorBidi" w:cstheme="majorBidi"/>
          <w:bCs/>
          <w:sz w:val="24"/>
          <w:szCs w:val="24"/>
        </w:rPr>
        <w:t>.</w:t>
      </w:r>
    </w:p>
    <w:p w14:paraId="7F8EA176" w14:textId="77777777" w:rsidR="00A6174E" w:rsidRPr="00ED530B" w:rsidRDefault="00A6174E" w:rsidP="00A6174E">
      <w:pPr>
        <w:pStyle w:val="FootnoteText"/>
        <w:numPr>
          <w:ilvl w:val="0"/>
          <w:numId w:val="20"/>
        </w:numPr>
        <w:spacing w:line="360" w:lineRule="auto"/>
        <w:ind w:left="284"/>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Mengembangkan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baru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Pengembangan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baru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bisa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cara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menciptakan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jasa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konsep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baru</w:t>
      </w:r>
      <w:proofErr w:type="spellEnd"/>
      <w:r w:rsidRPr="00ED530B">
        <w:rPr>
          <w:rFonts w:asciiTheme="majorBidi" w:hAnsiTheme="majorBidi" w:cstheme="majorBidi"/>
          <w:bCs/>
          <w:sz w:val="24"/>
          <w:szCs w:val="24"/>
        </w:rPr>
        <w:t xml:space="preserve">. Dari </w:t>
      </w:r>
      <w:proofErr w:type="spellStart"/>
      <w:r w:rsidRPr="00ED530B">
        <w:rPr>
          <w:rFonts w:asciiTheme="majorBidi" w:hAnsiTheme="majorBidi" w:cstheme="majorBidi"/>
          <w:bCs/>
          <w:sz w:val="24"/>
          <w:szCs w:val="24"/>
        </w:rPr>
        <w:t>bentuk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jasa</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baru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mempengaruhi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kinerja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pemasaran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Apabila</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pengembangan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berhasil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diterapkan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maka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akan</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meningkatkan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kinerja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pemasaran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begitu</w:t>
      </w:r>
      <w:proofErr w:type="spellEnd"/>
      <w:r w:rsidRPr="00ED530B">
        <w:rPr>
          <w:rFonts w:asciiTheme="majorBidi" w:hAnsiTheme="majorBidi" w:cstheme="majorBidi"/>
          <w:bCs/>
          <w:sz w:val="24"/>
          <w:szCs w:val="24"/>
        </w:rPr>
        <w:t xml:space="preserve"> juga </w:t>
      </w:r>
      <w:proofErr w:type="spellStart"/>
      <w:r w:rsidRPr="00ED530B">
        <w:rPr>
          <w:rFonts w:asciiTheme="majorBidi" w:hAnsiTheme="majorBidi" w:cstheme="majorBidi"/>
          <w:bCs/>
          <w:sz w:val="24"/>
          <w:szCs w:val="24"/>
        </w:rPr>
        <w:t>sebaliknya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jika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pengembangan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tidak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berhasil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penerapannya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maka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kinerja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mengalami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penurunan</w:t>
      </w:r>
      <w:proofErr w:type="spellEnd"/>
      <w:r w:rsidRPr="00ED530B">
        <w:rPr>
          <w:rFonts w:asciiTheme="majorBidi" w:hAnsiTheme="majorBidi" w:cstheme="majorBidi"/>
          <w:bCs/>
          <w:sz w:val="24"/>
          <w:szCs w:val="24"/>
        </w:rPr>
        <w:t>.</w:t>
      </w:r>
    </w:p>
    <w:p w14:paraId="1DD52448" w14:textId="77777777" w:rsidR="00A6174E" w:rsidRPr="00ED530B" w:rsidRDefault="00A6174E" w:rsidP="00A6174E">
      <w:pPr>
        <w:pStyle w:val="FootnoteText"/>
        <w:numPr>
          <w:ilvl w:val="0"/>
          <w:numId w:val="20"/>
        </w:numPr>
        <w:spacing w:line="360" w:lineRule="auto"/>
        <w:ind w:left="284"/>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Membuat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interakasi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pelanggan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baru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Hubungan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penyedia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jasa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pelanggan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mempunyai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korelasi</w:t>
      </w:r>
      <w:proofErr w:type="spellEnd"/>
      <w:r w:rsidRPr="00ED530B">
        <w:rPr>
          <w:rFonts w:asciiTheme="majorBidi" w:hAnsiTheme="majorBidi" w:cstheme="majorBidi"/>
          <w:bCs/>
          <w:sz w:val="24"/>
          <w:szCs w:val="24"/>
        </w:rPr>
        <w:t xml:space="preserve"> yang sangat </w:t>
      </w:r>
      <w:proofErr w:type="spellStart"/>
      <w:r w:rsidRPr="00ED530B">
        <w:rPr>
          <w:rFonts w:asciiTheme="majorBidi" w:hAnsiTheme="majorBidi" w:cstheme="majorBidi"/>
          <w:bCs/>
          <w:sz w:val="24"/>
          <w:szCs w:val="24"/>
        </w:rPr>
        <w:t>erat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hubungan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membentuk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kedekatan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antara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konsumen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sehingga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lebih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mudah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mengetahui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kebutuhan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konsumen</w:t>
      </w:r>
      <w:proofErr w:type="spellEnd"/>
      <w:r w:rsidRPr="00ED530B">
        <w:rPr>
          <w:rFonts w:asciiTheme="majorBidi" w:hAnsiTheme="majorBidi" w:cstheme="majorBidi"/>
          <w:bCs/>
          <w:sz w:val="24"/>
          <w:szCs w:val="24"/>
        </w:rPr>
        <w:t>.</w:t>
      </w:r>
    </w:p>
    <w:p w14:paraId="14DD8DBD" w14:textId="77777777" w:rsidR="00A6174E" w:rsidRPr="00D51811" w:rsidRDefault="00A6174E" w:rsidP="00A6174E">
      <w:pPr>
        <w:pStyle w:val="FootnoteText"/>
        <w:spacing w:line="360" w:lineRule="auto"/>
        <w:jc w:val="both"/>
        <w:rPr>
          <w:rFonts w:asciiTheme="majorBidi" w:hAnsiTheme="majorBidi" w:cstheme="majorBidi"/>
          <w:sz w:val="24"/>
          <w:szCs w:val="24"/>
        </w:rPr>
      </w:pPr>
      <w:proofErr w:type="spellStart"/>
      <w:r w:rsidRPr="00D51811">
        <w:rPr>
          <w:rFonts w:asciiTheme="majorBidi" w:hAnsiTheme="majorBidi" w:cstheme="majorBidi"/>
          <w:sz w:val="24"/>
          <w:szCs w:val="24"/>
        </w:rPr>
        <w:t>Pengelolaan</w:t>
      </w:r>
      <w:proofErr w:type="spellEnd"/>
      <w:r w:rsidRPr="00D51811">
        <w:rPr>
          <w:rFonts w:asciiTheme="majorBidi" w:hAnsiTheme="majorBidi" w:cstheme="majorBidi"/>
          <w:sz w:val="24"/>
          <w:szCs w:val="24"/>
        </w:rPr>
        <w:t xml:space="preserve"> </w:t>
      </w:r>
      <w:proofErr w:type="spellStart"/>
      <w:r w:rsidRPr="00D51811">
        <w:rPr>
          <w:rFonts w:asciiTheme="majorBidi" w:hAnsiTheme="majorBidi" w:cstheme="majorBidi"/>
          <w:sz w:val="24"/>
          <w:szCs w:val="24"/>
        </w:rPr>
        <w:t>Risiko</w:t>
      </w:r>
      <w:proofErr w:type="spellEnd"/>
      <w:r w:rsidRPr="00D51811">
        <w:rPr>
          <w:rFonts w:asciiTheme="majorBidi" w:hAnsiTheme="majorBidi" w:cstheme="majorBidi"/>
          <w:sz w:val="24"/>
          <w:szCs w:val="24"/>
        </w:rPr>
        <w:t xml:space="preserve"> </w:t>
      </w:r>
      <w:proofErr w:type="spellStart"/>
      <w:r w:rsidRPr="00D51811">
        <w:rPr>
          <w:rFonts w:asciiTheme="majorBidi" w:hAnsiTheme="majorBidi" w:cstheme="majorBidi"/>
          <w:sz w:val="24"/>
          <w:szCs w:val="24"/>
        </w:rPr>
        <w:t>Reputasi</w:t>
      </w:r>
      <w:proofErr w:type="spellEnd"/>
    </w:p>
    <w:p w14:paraId="12934C40" w14:textId="77777777" w:rsidR="00A6174E" w:rsidRPr="00602F16" w:rsidRDefault="00A6174E" w:rsidP="00A6174E">
      <w:pPr>
        <w:pStyle w:val="FootnoteText"/>
        <w:spacing w:line="360" w:lineRule="auto"/>
        <w:ind w:firstLine="720"/>
        <w:jc w:val="both"/>
        <w:rPr>
          <w:rFonts w:asciiTheme="majorBidi" w:hAnsiTheme="majorBidi" w:cstheme="majorBidi"/>
          <w:bCs/>
          <w:sz w:val="24"/>
          <w:szCs w:val="24"/>
        </w:rPr>
      </w:pPr>
      <w:proofErr w:type="spellStart"/>
      <w:r>
        <w:rPr>
          <w:rFonts w:asciiTheme="majorBidi" w:hAnsiTheme="majorBidi" w:cstheme="majorBidi"/>
          <w:bCs/>
          <w:sz w:val="24"/>
          <w:szCs w:val="24"/>
        </w:rPr>
        <w:t>Menurut</w:t>
      </w:r>
      <w:proofErr w:type="spellEnd"/>
      <w:r>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{"citationItems":[{"id":"ITEM-1","itemData":{"DOI":"10.1108/09513570810863932","ISSN":"09513574","abstract":"Purpose – The purpose of this paper is to explore the proposition that corporate social responsibility reporting could be viewed as both an outcome of, and part of reputation risk management processes. Design/methodology/approach – The paper draws heavily on management research. In addition, an image restoration framework is introduced. Findings – The concept of reputation risk management could assist in the understanding of corporate social responsibility reporting practice. Originality/value – This paper explores the link between reputation risk management and existing theorising in social accounting. © 2008, Emerald Group Publishing Limited","author":[{"dropping-particle":"","family":"Bebbington","given":"Jan","non-dropping-particle":"","parse-names":false,"suffix":""},{"dropping-particle":"","family":"Larrinaga","given":"Carlos","non-dropping-particle":"","parse-names":false,"suffix":""},{"dropping-particle":"","family":"Moneva","given":"Jose M.","non-dropping-particle":"","parse-names":false,"suffix":""}],"container-title":"Accounting, Auditing &amp; Accountability Journal","id":"ITEM-1","issue":"3","issued":{"date-parts":[["2008"]]},"page":"337-361","title":"Corporate social reporting and reputation risk management","type":"article-journal","volume":"21"},"uris":["http://www.mendeley.com/documents/?uuid=c9eb9a7a-bca8-402e-b81f-e40eab889f6c"]}],"mendeley":{"formattedCitation":"(Bebbington et al., 2008)","manualFormatting":"Bebbington et al., (2008)","plainTextFormattedCitation":"(Bebbington et al., 2008)","previouslyFormattedCitation":"(Bebbington et al., 2008)"},"properties":{"noteIndex":0},"schema":"https://github.com/citation-style-language/schema/raw/master/csl-citation.json"}</w:instrText>
      </w:r>
      <w:r>
        <w:rPr>
          <w:rFonts w:asciiTheme="majorBidi" w:hAnsiTheme="majorBidi" w:cstheme="majorBidi"/>
          <w:bCs/>
          <w:sz w:val="24"/>
          <w:szCs w:val="24"/>
        </w:rPr>
        <w:fldChar w:fldCharType="separate"/>
      </w:r>
      <w:r w:rsidRPr="00602F16">
        <w:rPr>
          <w:rFonts w:asciiTheme="majorBidi" w:hAnsiTheme="majorBidi" w:cstheme="majorBidi"/>
          <w:bCs/>
          <w:noProof/>
          <w:sz w:val="24"/>
          <w:szCs w:val="24"/>
        </w:rPr>
        <w:t xml:space="preserve">Bebbington et al., </w:t>
      </w:r>
      <w:r>
        <w:rPr>
          <w:rFonts w:asciiTheme="majorBidi" w:hAnsiTheme="majorBidi" w:cstheme="majorBidi"/>
          <w:bCs/>
          <w:noProof/>
          <w:sz w:val="24"/>
          <w:szCs w:val="24"/>
        </w:rPr>
        <w:t>(</w:t>
      </w:r>
      <w:r w:rsidRPr="00602F16">
        <w:rPr>
          <w:rFonts w:asciiTheme="majorBidi" w:hAnsiTheme="majorBidi" w:cstheme="majorBidi"/>
          <w:bCs/>
          <w:noProof/>
          <w:sz w:val="24"/>
          <w:szCs w:val="24"/>
        </w:rPr>
        <w:t>2008)</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Pr>
          <w:rFonts w:asciiTheme="majorBidi" w:hAnsiTheme="majorBidi" w:cstheme="majorBidi"/>
          <w:bCs/>
          <w:sz w:val="24"/>
          <w:szCs w:val="24"/>
        </w:rPr>
        <w:t>p</w:t>
      </w:r>
      <w:r w:rsidRPr="00602F16">
        <w:rPr>
          <w:rFonts w:asciiTheme="majorBidi" w:hAnsiTheme="majorBidi" w:cstheme="majorBidi"/>
          <w:bCs/>
          <w:sz w:val="24"/>
          <w:szCs w:val="24"/>
        </w:rPr>
        <w:t>engelolaan</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risiko</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reputasi</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dalam</w:t>
      </w:r>
      <w:proofErr w:type="spellEnd"/>
      <w:r w:rsidRPr="00602F16">
        <w:rPr>
          <w:rFonts w:asciiTheme="majorBidi" w:hAnsiTheme="majorBidi" w:cstheme="majorBidi"/>
          <w:bCs/>
          <w:sz w:val="24"/>
          <w:szCs w:val="24"/>
        </w:rPr>
        <w:t xml:space="preserve"> bank syariah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dilakukan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dengan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tiga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cara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w:t>
      </w:r>
      <w:r w:rsidRPr="00602F16">
        <w:rPr>
          <w:rFonts w:asciiTheme="majorBidi" w:hAnsiTheme="majorBidi" w:cstheme="majorBidi"/>
          <w:bCs/>
          <w:sz w:val="24"/>
          <w:szCs w:val="24"/>
        </w:rPr>
        <w:t>ertama</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mengoptimalkan</w:t>
      </w:r>
      <w:proofErr w:type="spellEnd"/>
      <w:r w:rsidRPr="00602F16">
        <w:rPr>
          <w:rFonts w:asciiTheme="majorBidi" w:hAnsiTheme="majorBidi" w:cstheme="majorBidi"/>
          <w:bCs/>
          <w:sz w:val="24"/>
          <w:szCs w:val="24"/>
        </w:rPr>
        <w:t xml:space="preserve"> unit </w:t>
      </w:r>
      <w:proofErr w:type="spellStart"/>
      <w:r w:rsidRPr="00602F16">
        <w:rPr>
          <w:rFonts w:asciiTheme="majorBidi" w:hAnsiTheme="majorBidi" w:cstheme="majorBidi"/>
          <w:bCs/>
          <w:sz w:val="24"/>
          <w:szCs w:val="24"/>
        </w:rPr>
        <w:t>pengaduan</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nasabah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w:t>
      </w:r>
      <w:r w:rsidRPr="00602F16">
        <w:rPr>
          <w:rFonts w:asciiTheme="majorBidi" w:hAnsiTheme="majorBidi" w:cstheme="majorBidi"/>
          <w:bCs/>
          <w:sz w:val="24"/>
          <w:szCs w:val="24"/>
        </w:rPr>
        <w:t>etiap</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pengaduan</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nasabah</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wajib</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segera</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ditindak</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lanjuti</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Kedua</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optimalisasi</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iCs/>
          <w:sz w:val="24"/>
          <w:szCs w:val="24"/>
        </w:rPr>
        <w:t>peran</w:t>
      </w:r>
      <w:proofErr w:type="spellEnd"/>
      <w:r w:rsidRPr="00602F16">
        <w:rPr>
          <w:rFonts w:asciiTheme="majorBidi" w:hAnsiTheme="majorBidi" w:cstheme="majorBidi"/>
          <w:bCs/>
          <w:iCs/>
          <w:sz w:val="24"/>
          <w:szCs w:val="24"/>
        </w:rPr>
        <w:t xml:space="preserve"> Public Relation</w:t>
      </w:r>
      <w:r w:rsidRPr="00602F16">
        <w:rPr>
          <w:rFonts w:asciiTheme="majorBidi" w:hAnsiTheme="majorBidi" w:cstheme="majorBidi"/>
          <w:bCs/>
          <w:sz w:val="24"/>
          <w:szCs w:val="24"/>
        </w:rPr>
        <w:t xml:space="preserve">. Peran </w:t>
      </w:r>
      <w:r w:rsidRPr="00602F16">
        <w:rPr>
          <w:rFonts w:asciiTheme="majorBidi" w:hAnsiTheme="majorBidi" w:cstheme="majorBidi"/>
          <w:bCs/>
          <w:iCs/>
          <w:sz w:val="24"/>
          <w:szCs w:val="24"/>
        </w:rPr>
        <w:t>Public Relation</w:t>
      </w:r>
      <w:r w:rsidRPr="00602F16">
        <w:rPr>
          <w:rFonts w:asciiTheme="majorBidi" w:hAnsiTheme="majorBidi" w:cstheme="majorBidi"/>
          <w:bCs/>
          <w:sz w:val="24"/>
          <w:szCs w:val="24"/>
        </w:rPr>
        <w:t xml:space="preserve"> </w:t>
      </w:r>
      <w:proofErr w:type="spellStart"/>
      <w:r>
        <w:rPr>
          <w:rFonts w:asciiTheme="majorBidi" w:hAnsiTheme="majorBidi" w:cstheme="majorBidi"/>
          <w:bCs/>
          <w:sz w:val="24"/>
          <w:szCs w:val="24"/>
        </w:rPr>
        <w:t>digunakan</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untuk</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merancang</w:t>
      </w:r>
      <w:proofErr w:type="spellEnd"/>
      <w:r w:rsidRPr="00602F16">
        <w:rPr>
          <w:rFonts w:asciiTheme="majorBidi" w:hAnsiTheme="majorBidi" w:cstheme="majorBidi"/>
          <w:bCs/>
          <w:sz w:val="24"/>
          <w:szCs w:val="24"/>
        </w:rPr>
        <w:t xml:space="preserve"> dan </w:t>
      </w:r>
      <w:proofErr w:type="spellStart"/>
      <w:r w:rsidRPr="00602F16">
        <w:rPr>
          <w:rFonts w:asciiTheme="majorBidi" w:hAnsiTheme="majorBidi" w:cstheme="majorBidi"/>
          <w:bCs/>
          <w:sz w:val="24"/>
          <w:szCs w:val="24"/>
        </w:rPr>
        <w:t>mengorganisir</w:t>
      </w:r>
      <w:proofErr w:type="spellEnd"/>
      <w:r w:rsidRPr="00602F16">
        <w:rPr>
          <w:rFonts w:asciiTheme="majorBidi" w:hAnsiTheme="majorBidi" w:cstheme="majorBidi"/>
          <w:bCs/>
          <w:sz w:val="24"/>
          <w:szCs w:val="24"/>
        </w:rPr>
        <w:t xml:space="preserve"> strategi </w:t>
      </w:r>
      <w:proofErr w:type="spellStart"/>
      <w:r w:rsidRPr="00602F16">
        <w:rPr>
          <w:rFonts w:asciiTheme="majorBidi" w:hAnsiTheme="majorBidi" w:cstheme="majorBidi"/>
          <w:bCs/>
          <w:sz w:val="24"/>
          <w:szCs w:val="24"/>
        </w:rPr>
        <w:t>komunikasi</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untuk</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meminimalisir</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risiko</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reputasi</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Ketiga</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menjunjung</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tinggi</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kaidah</w:t>
      </w:r>
      <w:proofErr w:type="spellEnd"/>
      <w:r w:rsidRPr="00602F16">
        <w:rPr>
          <w:rFonts w:asciiTheme="majorBidi" w:hAnsiTheme="majorBidi" w:cstheme="majorBidi"/>
          <w:bCs/>
          <w:sz w:val="24"/>
          <w:szCs w:val="24"/>
        </w:rPr>
        <w:t xml:space="preserve"> syariah</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P</w:t>
      </w:r>
      <w:r w:rsidRPr="00602F16">
        <w:rPr>
          <w:rFonts w:asciiTheme="majorBidi" w:hAnsiTheme="majorBidi" w:cstheme="majorBidi"/>
          <w:bCs/>
          <w:sz w:val="24"/>
          <w:szCs w:val="24"/>
        </w:rPr>
        <w:t>enerapan</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kaidah</w:t>
      </w:r>
      <w:proofErr w:type="spellEnd"/>
      <w:r w:rsidRPr="00602F16">
        <w:rPr>
          <w:rFonts w:asciiTheme="majorBidi" w:hAnsiTheme="majorBidi" w:cstheme="majorBidi"/>
          <w:bCs/>
          <w:sz w:val="24"/>
          <w:szCs w:val="24"/>
        </w:rPr>
        <w:t xml:space="preserve"> syariah </w:t>
      </w:r>
      <w:proofErr w:type="spellStart"/>
      <w:r w:rsidRPr="00602F16">
        <w:rPr>
          <w:rFonts w:asciiTheme="majorBidi" w:hAnsiTheme="majorBidi" w:cstheme="majorBidi"/>
          <w:bCs/>
          <w:sz w:val="24"/>
          <w:szCs w:val="24"/>
        </w:rPr>
        <w:t>tidak</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hanya</w:t>
      </w:r>
      <w:proofErr w:type="spellEnd"/>
      <w:r w:rsidRPr="00602F16">
        <w:rPr>
          <w:rFonts w:asciiTheme="majorBidi" w:hAnsiTheme="majorBidi" w:cstheme="majorBidi"/>
          <w:bCs/>
          <w:sz w:val="24"/>
          <w:szCs w:val="24"/>
        </w:rPr>
        <w:t xml:space="preserve"> pada </w:t>
      </w:r>
      <w:proofErr w:type="spellStart"/>
      <w:r w:rsidRPr="00602F16">
        <w:rPr>
          <w:rFonts w:asciiTheme="majorBidi" w:hAnsiTheme="majorBidi" w:cstheme="majorBidi"/>
          <w:bCs/>
          <w:sz w:val="24"/>
          <w:szCs w:val="24"/>
        </w:rPr>
        <w:t>produk</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layanan</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tetapi</w:t>
      </w:r>
      <w:proofErr w:type="spellEnd"/>
      <w:r w:rsidRPr="00602F16">
        <w:rPr>
          <w:rFonts w:asciiTheme="majorBidi" w:hAnsiTheme="majorBidi" w:cstheme="majorBidi"/>
          <w:bCs/>
          <w:sz w:val="24"/>
          <w:szCs w:val="24"/>
        </w:rPr>
        <w:t xml:space="preserve"> pada </w:t>
      </w:r>
      <w:proofErr w:type="spellStart"/>
      <w:r w:rsidRPr="00602F16">
        <w:rPr>
          <w:rFonts w:asciiTheme="majorBidi" w:hAnsiTheme="majorBidi" w:cstheme="majorBidi"/>
          <w:bCs/>
          <w:sz w:val="24"/>
          <w:szCs w:val="24"/>
        </w:rPr>
        <w:t>perilaku</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atau</w:t>
      </w:r>
      <w:proofErr w:type="spellEnd"/>
      <w:r w:rsidRPr="00602F16">
        <w:rPr>
          <w:rFonts w:asciiTheme="majorBidi" w:hAnsiTheme="majorBidi" w:cstheme="majorBidi"/>
          <w:bCs/>
          <w:sz w:val="24"/>
          <w:szCs w:val="24"/>
        </w:rPr>
        <w:t xml:space="preserve"> attitude </w:t>
      </w:r>
      <w:proofErr w:type="spellStart"/>
      <w:r>
        <w:rPr>
          <w:rFonts w:asciiTheme="majorBidi" w:hAnsiTheme="majorBidi" w:cstheme="majorBidi"/>
          <w:bCs/>
          <w:sz w:val="24"/>
          <w:szCs w:val="24"/>
        </w:rPr>
        <w:t>sumber</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daya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manusia</w:t>
      </w:r>
      <w:proofErr w:type="spellEnd"/>
      <w:r>
        <w:rPr>
          <w:rFonts w:asciiTheme="majorBidi" w:hAnsiTheme="majorBidi" w:cstheme="majorBidi"/>
          <w:bCs/>
          <w:sz w:val="24"/>
          <w:szCs w:val="24"/>
        </w:rPr>
        <w:t xml:space="preserve"> </w:t>
      </w:r>
      <w:r w:rsidRPr="00602F16">
        <w:rPr>
          <w:rFonts w:asciiTheme="majorBidi" w:hAnsiTheme="majorBidi" w:cstheme="majorBidi"/>
          <w:bCs/>
          <w:sz w:val="24"/>
          <w:szCs w:val="24"/>
        </w:rPr>
        <w:t xml:space="preserve">bank syariah. </w:t>
      </w:r>
      <w:proofErr w:type="spellStart"/>
      <w:r>
        <w:rPr>
          <w:rFonts w:asciiTheme="majorBidi" w:hAnsiTheme="majorBidi" w:cstheme="majorBidi"/>
          <w:bCs/>
          <w:sz w:val="24"/>
          <w:szCs w:val="24"/>
        </w:rPr>
        <w:t>Menurut</w:t>
      </w:r>
      <w:proofErr w:type="spellEnd"/>
      <w:r>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{"citationItems":[{"id":"ITEM-1","itemData":{"DOI":"10.1108/JRF-06-2016-0075","ISSN":"09657967","abstract":"Purpose: The corporate reputation of a firm and reputation risk is becoming increasingly important because of the rise of social media and the ongoing globalization. While defining and measuring corporate reputation and reputation risk represent the first steps in corporate reputation (risk) management, there is no general agreement in defining and measuring these two terms. Hence, this paper aims to give an overview of the existing literature in this regard, discuss it with respect to the operability in corporate reputation (risk) management and, based on this, present a holistic and consistent approach to define and measure corporate reputation and reputation risk. Design/methodology/approach: The paper gives an overview of the literature regarding definitions and measurement methods of corporate reputation and reputation risk. Moreover, it discusses such definitions and measurement methods with respect to the operability in corporate reputation (risk) management. Findings: Based on an overview of the literature regarding definitions and measurement methods of corporate reputation and reputation risk, the authors present a holistic and consistent approach to define and measure corporate reputation and reputation risk. Originality/value: The authors present an holistic and consistent approach to define and measure corporate reputation and reputation risk with focus on (risk) management purposes.","author":[{"dropping-particle":"","family":"Eckert","given":"Christian","non-dropping-particle":"","parse-names":false,"suffix":""}],"container-title":"Journal of Risk Finance","id":"ITEM-1","issue":"2","issued":{"date-parts":[["2017"]]},"page":"145-158","title":"Corporate reputation and reputation risk: Definition and measurement from a (risk) management perspective","type":"article-journal","volume":"18"},"uris":["http://www.mendeley.com/documents/?uuid=53c13d16-1dfe-4240-93b6-b233865d645d"]}],"mendeley":{"formattedCitation":"(Eckert, 2017)","manualFormatting":"Eckert, (2017)","plainTextFormattedCitation":"(Eckert, 2017)","previouslyFormattedCitation":"(Eckert, 2017)"},"properties":{"noteIndex":0},"schema":"https://github.com/citation-style-language/schema/raw/master/csl-citation.json"}</w:instrText>
      </w:r>
      <w:r>
        <w:rPr>
          <w:rFonts w:asciiTheme="majorBidi" w:hAnsiTheme="majorBidi" w:cstheme="majorBidi"/>
          <w:bCs/>
          <w:sz w:val="24"/>
          <w:szCs w:val="24"/>
        </w:rPr>
        <w:fldChar w:fldCharType="separate"/>
      </w:r>
      <w:r w:rsidRPr="00602F16">
        <w:rPr>
          <w:rFonts w:asciiTheme="majorBidi" w:hAnsiTheme="majorBidi" w:cstheme="majorBidi"/>
          <w:bCs/>
          <w:noProof/>
          <w:sz w:val="24"/>
          <w:szCs w:val="24"/>
        </w:rPr>
        <w:t xml:space="preserve">Eckert, </w:t>
      </w:r>
      <w:r>
        <w:rPr>
          <w:rFonts w:asciiTheme="majorBidi" w:hAnsiTheme="majorBidi" w:cstheme="majorBidi"/>
          <w:bCs/>
          <w:noProof/>
          <w:sz w:val="24"/>
          <w:szCs w:val="24"/>
        </w:rPr>
        <w:t>(</w:t>
      </w:r>
      <w:r w:rsidRPr="00602F16">
        <w:rPr>
          <w:rFonts w:asciiTheme="majorBidi" w:hAnsiTheme="majorBidi" w:cstheme="majorBidi"/>
          <w:bCs/>
          <w:noProof/>
          <w:sz w:val="24"/>
          <w:szCs w:val="24"/>
        </w:rPr>
        <w:t>2017)</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Pr>
          <w:rFonts w:asciiTheme="majorBidi" w:hAnsiTheme="majorBidi" w:cstheme="majorBidi"/>
          <w:bCs/>
          <w:sz w:val="24"/>
          <w:szCs w:val="24"/>
        </w:rPr>
        <w:t>r</w:t>
      </w:r>
      <w:r w:rsidRPr="00602F16">
        <w:rPr>
          <w:rFonts w:asciiTheme="majorBidi" w:hAnsiTheme="majorBidi" w:cstheme="majorBidi"/>
          <w:bCs/>
          <w:sz w:val="24"/>
          <w:szCs w:val="24"/>
        </w:rPr>
        <w:t>isiko</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reputasi</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tidak</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akan</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terjadi</w:t>
      </w:r>
      <w:proofErr w:type="spellEnd"/>
      <w:r w:rsidRPr="00602F16">
        <w:rPr>
          <w:rFonts w:asciiTheme="majorBidi" w:hAnsiTheme="majorBidi" w:cstheme="majorBidi"/>
          <w:bCs/>
          <w:sz w:val="24"/>
          <w:szCs w:val="24"/>
        </w:rPr>
        <w:t xml:space="preserve"> pada bank syariah </w:t>
      </w:r>
      <w:proofErr w:type="spellStart"/>
      <w:r>
        <w:rPr>
          <w:rFonts w:asciiTheme="majorBidi" w:hAnsiTheme="majorBidi" w:cstheme="majorBidi"/>
          <w:bCs/>
          <w:sz w:val="24"/>
          <w:szCs w:val="24"/>
        </w:rPr>
        <w:t>apabila</w:t>
      </w:r>
      <w:proofErr w:type="spellEnd"/>
      <w:r w:rsidRPr="00602F16">
        <w:rPr>
          <w:rFonts w:asciiTheme="majorBidi" w:hAnsiTheme="majorBidi" w:cstheme="majorBidi"/>
          <w:bCs/>
          <w:sz w:val="24"/>
          <w:szCs w:val="24"/>
        </w:rPr>
        <w:t xml:space="preserve"> bank syariah </w:t>
      </w:r>
      <w:proofErr w:type="spellStart"/>
      <w:r w:rsidRPr="00602F16">
        <w:rPr>
          <w:rFonts w:asciiTheme="majorBidi" w:hAnsiTheme="majorBidi" w:cstheme="majorBidi"/>
          <w:bCs/>
          <w:sz w:val="24"/>
          <w:szCs w:val="24"/>
        </w:rPr>
        <w:t>menerapkan</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prinsip</w:t>
      </w:r>
      <w:proofErr w:type="spellEnd"/>
      <w:r w:rsidRPr="00602F16">
        <w:rPr>
          <w:rFonts w:asciiTheme="majorBidi" w:hAnsiTheme="majorBidi" w:cstheme="majorBidi"/>
          <w:bCs/>
          <w:sz w:val="24"/>
          <w:szCs w:val="24"/>
        </w:rPr>
        <w:t xml:space="preserve"> </w:t>
      </w:r>
      <w:r w:rsidRPr="00602F16">
        <w:rPr>
          <w:rFonts w:asciiTheme="majorBidi" w:hAnsiTheme="majorBidi" w:cstheme="majorBidi"/>
          <w:bCs/>
          <w:iCs/>
          <w:sz w:val="24"/>
          <w:szCs w:val="24"/>
        </w:rPr>
        <w:t>Good Corporate Governance</w:t>
      </w:r>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dengan</w:t>
      </w:r>
      <w:proofErr w:type="spellEnd"/>
      <w:r w:rsidRPr="00602F16">
        <w:rPr>
          <w:rFonts w:asciiTheme="majorBidi" w:hAnsiTheme="majorBidi" w:cstheme="majorBidi"/>
          <w:bCs/>
          <w:sz w:val="24"/>
          <w:szCs w:val="24"/>
        </w:rPr>
        <w:t xml:space="preserve"> </w:t>
      </w:r>
      <w:proofErr w:type="spellStart"/>
      <w:r w:rsidRPr="00602F16">
        <w:rPr>
          <w:rFonts w:asciiTheme="majorBidi" w:hAnsiTheme="majorBidi" w:cstheme="majorBidi"/>
          <w:bCs/>
          <w:sz w:val="24"/>
          <w:szCs w:val="24"/>
        </w:rPr>
        <w:t>serius</w:t>
      </w:r>
      <w:proofErr w:type="spellEnd"/>
      <w:r>
        <w:rPr>
          <w:rFonts w:asciiTheme="majorBidi" w:hAnsiTheme="majorBidi" w:cstheme="majorBidi"/>
          <w:bCs/>
          <w:sz w:val="24"/>
          <w:szCs w:val="24"/>
        </w:rPr>
        <w:t xml:space="preserve"> dan </w:t>
      </w:r>
      <w:proofErr w:type="spellStart"/>
      <w:r>
        <w:rPr>
          <w:rFonts w:asciiTheme="majorBidi" w:hAnsiTheme="majorBidi" w:cstheme="majorBidi"/>
          <w:bCs/>
          <w:sz w:val="24"/>
          <w:szCs w:val="24"/>
        </w:rPr>
        <w:t>maksimal</w:t>
      </w:r>
      <w:proofErr w:type="spellEnd"/>
      <w:r>
        <w:rPr>
          <w:rFonts w:asciiTheme="majorBidi" w:hAnsiTheme="majorBidi" w:cstheme="majorBidi"/>
          <w:bCs/>
          <w:sz w:val="24"/>
          <w:szCs w:val="24"/>
        </w:rPr>
        <w:t>.</w:t>
      </w:r>
    </w:p>
    <w:p w14:paraId="37E0FCC1"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r w:rsidRPr="00ED530B">
        <w:rPr>
          <w:rFonts w:asciiTheme="majorBidi" w:hAnsiTheme="majorBidi" w:cstheme="majorBidi"/>
          <w:bCs/>
          <w:i/>
          <w:iCs/>
          <w:sz w:val="24"/>
          <w:szCs w:val="24"/>
        </w:rPr>
        <w:t>Good Corporate Governance</w:t>
      </w:r>
      <w:r w:rsidRPr="00ED530B">
        <w:rPr>
          <w:rFonts w:asciiTheme="majorBidi" w:hAnsiTheme="majorBidi" w:cstheme="majorBidi"/>
          <w:bCs/>
          <w:sz w:val="24"/>
          <w:szCs w:val="24"/>
        </w:rPr>
        <w:t xml:space="preserve"> (GCG) </w:t>
      </w:r>
      <w:proofErr w:type="spellStart"/>
      <w:r>
        <w:rPr>
          <w:rFonts w:asciiTheme="majorBidi" w:hAnsiTheme="majorBidi" w:cstheme="majorBidi"/>
          <w:bCs/>
          <w:sz w:val="24"/>
          <w:szCs w:val="24"/>
        </w:rPr>
        <w:t>memiliki</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hubungan</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erat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manajemen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pemegang</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saham</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pemangku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kepentingan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lainnya</w:t>
      </w:r>
      <w:proofErr w:type="spellEnd"/>
      <w:r w:rsidRPr="00ED530B">
        <w:rPr>
          <w:rFonts w:asciiTheme="majorBidi" w:hAnsiTheme="majorBidi" w:cstheme="majorBidi"/>
          <w:bCs/>
          <w:sz w:val="24"/>
          <w:szCs w:val="24"/>
        </w:rPr>
        <w:t xml:space="preserve">. GCG pada </w:t>
      </w:r>
      <w:proofErr w:type="spellStart"/>
      <w:r w:rsidRPr="00ED530B">
        <w:rPr>
          <w:rFonts w:asciiTheme="majorBidi" w:hAnsiTheme="majorBidi" w:cstheme="majorBidi"/>
          <w:bCs/>
          <w:sz w:val="24"/>
          <w:szCs w:val="24"/>
        </w:rPr>
        <w:t>dasarnya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berkaitan</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semua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pemangku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kepentingan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r w:rsidRPr="00ED530B">
        <w:rPr>
          <w:rFonts w:asciiTheme="majorBidi" w:hAnsiTheme="majorBidi" w:cstheme="majorBidi"/>
          <w:bCs/>
          <w:i/>
          <w:iCs/>
          <w:sz w:val="24"/>
          <w:szCs w:val="24"/>
        </w:rPr>
        <w:t>stakeholder</w:t>
      </w:r>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memastikan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bahwa</w:t>
      </w:r>
      <w:proofErr w:type="spellEnd"/>
      <w:r w:rsidRPr="00ED530B">
        <w:rPr>
          <w:rFonts w:asciiTheme="majorBidi" w:hAnsiTheme="majorBidi" w:cstheme="majorBidi"/>
          <w:bCs/>
          <w:sz w:val="24"/>
          <w:szCs w:val="24"/>
        </w:rPr>
        <w:t xml:space="preserve"> para </w:t>
      </w:r>
      <w:proofErr w:type="spellStart"/>
      <w:r w:rsidRPr="00ED530B">
        <w:rPr>
          <w:rFonts w:asciiTheme="majorBidi" w:hAnsiTheme="majorBidi" w:cstheme="majorBidi"/>
          <w:bCs/>
          <w:sz w:val="24"/>
          <w:szCs w:val="24"/>
        </w:rPr>
        <w:t>manajer</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karyawan</w:t>
      </w:r>
      <w:proofErr w:type="spellEnd"/>
      <w:r w:rsidRPr="00ED530B">
        <w:rPr>
          <w:rFonts w:asciiTheme="majorBidi" w:hAnsiTheme="majorBidi" w:cstheme="majorBidi"/>
          <w:bCs/>
          <w:sz w:val="24"/>
          <w:szCs w:val="24"/>
        </w:rPr>
        <w:t xml:space="preserve"> internal </w:t>
      </w:r>
      <w:proofErr w:type="spellStart"/>
      <w:r>
        <w:rPr>
          <w:rFonts w:asciiTheme="majorBidi" w:hAnsiTheme="majorBidi" w:cstheme="majorBidi"/>
          <w:bCs/>
          <w:sz w:val="24"/>
          <w:szCs w:val="24"/>
        </w:rPr>
        <w:t>sudah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tepat</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mengambil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langkah-langkah</w:t>
      </w:r>
      <w:proofErr w:type="spellEnd"/>
      <w:r w:rsidRPr="00ED530B">
        <w:rPr>
          <w:rFonts w:asciiTheme="majorBidi" w:hAnsiTheme="majorBidi" w:cstheme="majorBidi"/>
          <w:bCs/>
          <w:sz w:val="24"/>
          <w:szCs w:val="24"/>
        </w:rPr>
        <w:t xml:space="preserve"> yang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w:t>
      </w:r>
      <w:proofErr w:type="spellStart"/>
      <w:r w:rsidRPr="000720CD">
        <w:rPr>
          <w:rFonts w:asciiTheme="majorBidi" w:hAnsiTheme="majorBidi" w:cstheme="majorBidi"/>
          <w:bCs/>
          <w:sz w:val="24"/>
          <w:szCs w:val="24"/>
        </w:rPr>
        <w:t>melindungi</w:t>
      </w:r>
      <w:proofErr w:type="spellEnd"/>
      <w:r w:rsidRPr="000720CD">
        <w:rPr>
          <w:rFonts w:asciiTheme="majorBidi" w:hAnsiTheme="majorBidi" w:cstheme="majorBidi"/>
          <w:bCs/>
          <w:sz w:val="24"/>
          <w:szCs w:val="24"/>
        </w:rPr>
        <w:t xml:space="preserve"> </w:t>
      </w:r>
      <w:r w:rsidRPr="000720CD">
        <w:rPr>
          <w:rFonts w:asciiTheme="majorBidi" w:hAnsiTheme="majorBidi" w:cstheme="majorBidi"/>
          <w:bCs/>
          <w:iCs/>
          <w:sz w:val="24"/>
          <w:szCs w:val="24"/>
        </w:rPr>
        <w:t>stakeholder</w:t>
      </w:r>
      <w:r>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{"citationItems":[{"id":"ITEM-1","itemData":{"DOI":"10.1108/09513570810863941","ISSN":"09513574","abstract":"Purpose - The purpose of this paper is to provide a commentary on \"Corporate social reporting and reputation risk management\", by Bebbington, Larrinaga-Gonzales and Moneva, published in Accounting, Auditing &amp; Accountability Journal, Vol. 21 No. 3. Design/methodology/approach - A personal viewpoint is articulated on the potential contribution and importance of Bebbington et al.'s insights for the development of both theory and practice in corporate social responsibility reporting. Findings - This commentary reinforces the importance of Bebbington et al.'s theoretical propositions on reputation risk management as an explanatory framework for CSR reporting, and suggests three areas for further refinement. Originality/value - Makes suggestions for three areas where Bebbington et al.'s framework and insights can be further refined. © Emerald Group Publishing Limited.","author":[{"dropping-particle":"","family":"Unerman","given":"Jeffrey","non-dropping-particle":"","parse-names":false,"suffix":""}],"container-title":"Accounting, Auditing and Accountability Journal","id":"ITEM-1","issue":"3","issued":{"date-parts":[["2008"]]},"page":"362-364","title":"Strategic reputation risk management and corporate social responsibility reporting","type":"article-journal","volume":"21"},"uris":["http://www.mendeley.com/documents/?uuid=589b7c65-4ea8-4777-9e85-2f8426299f32"]}],"mendeley":{"formattedCitation":"(Unerman, 2008)","plainTextFormattedCitation":"(Unerman, 2008)","previouslyFormattedCitation":"(Unerman, 2008)"},"properties":{"noteIndex":0},"schema":"https://github.com/citation-style-language/schema/raw/master/csl-citation.json"}</w:instrText>
      </w:r>
      <w:r>
        <w:rPr>
          <w:rFonts w:asciiTheme="majorBidi" w:hAnsiTheme="majorBidi" w:cstheme="majorBidi"/>
          <w:bCs/>
          <w:sz w:val="24"/>
          <w:szCs w:val="24"/>
        </w:rPr>
        <w:fldChar w:fldCharType="separate"/>
      </w:r>
      <w:r w:rsidRPr="000720CD">
        <w:rPr>
          <w:rFonts w:asciiTheme="majorBidi" w:hAnsiTheme="majorBidi" w:cstheme="majorBidi"/>
          <w:bCs/>
          <w:noProof/>
          <w:sz w:val="24"/>
          <w:szCs w:val="24"/>
        </w:rPr>
        <w:t>(Unerman, 2008)</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Pr>
          <w:rFonts w:asciiTheme="majorBidi" w:hAnsiTheme="majorBidi" w:cstheme="majorBidi"/>
          <w:bCs/>
          <w:sz w:val="24"/>
          <w:szCs w:val="24"/>
        </w:rPr>
        <w:t>Menurut</w:t>
      </w:r>
      <w:proofErr w:type="spellEnd"/>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{"citationItems":[{"id":"ITEM-1","itemData":{"DOI":"10.1002/csr.2137","ISSN":"15353966","abstract":"Many studies stress the importance of understanding actions within sustainable development to prevent risks brought by companies. Environment, social factors, corporate governance (ESG) as well as reputation are even more important risk factors. In turn, companies can take corporate social responsibility (CSR) actions to avoid ESG and reputational risk. The aim of the article is to analyze the role of CSR in risk mitigation. The study includes content analysis of integrated reports in terms of reporting information on both risk and CSR activities such as stakeholder engagement or environmental policy. The companies most often indicate governmental risk, followed by social risk. The most common CSR actions are those related to social impact. Despite the fact that the analyzed database of over 120 integrated reports is not fully homogeneous, the conducted research shows a statistically important correlation in categorization of risks and CSR actions. Both statistical analysis and analysis of the content of reports confirms that companies identify their ESG and reputational risks and use CSR actions to mitigate them.","author":[{"dropping-particle":"","family":"Karwowski","given":"Mariusz","non-dropping-particle":"","parse-names":false,"suffix":""},{"dropping-particle":"","family":"Raulinajtys-Grzybek","given":"Monika","non-dropping-particle":"","parse-names":false,"suffix":""}],"container-title":"Corporate Social Responsibility and Environmental Management","id":"ITEM-1","issue":"4","issued":{"date-parts":[["2021"]]},"page":"1270-1284","title":"The application of corporate social responsibility (CSR) actions for mitigation of environmental, social, corporate governance (ESG) and reputational risk in integrated reports","type":"article-journal","volume":"28"},"uris":["http://www.mendeley.com/documents/?uuid=9f616821-872e-48de-83cc-511b6ebb54a0"]}],"mendeley":{"formattedCitation":"(Karwowski &amp; Raulinajtys-Grzybek, 2021)","manualFormatting":" Karwowski et.al.,, (2021)","plainTextFormattedCitation":"(Karwowski &amp; Raulinajtys-Grzybek, 2021)","previouslyFormattedCitation":"(Karwowski &amp; Raulinajtys-Grzybek, 2021)"},"properties":{"noteIndex":0},"schema":"https://github.com/citation-style-language/schema/raw/master/csl-citation.json"}</w:instrText>
      </w:r>
      <w:r>
        <w:rPr>
          <w:rFonts w:asciiTheme="majorBidi" w:hAnsiTheme="majorBidi" w:cstheme="majorBidi"/>
          <w:bCs/>
          <w:sz w:val="24"/>
          <w:szCs w:val="24"/>
        </w:rPr>
        <w:fldChar w:fldCharType="separate"/>
      </w:r>
      <w:r>
        <w:rPr>
          <w:rFonts w:asciiTheme="majorBidi" w:hAnsiTheme="majorBidi" w:cstheme="majorBidi"/>
          <w:bCs/>
          <w:noProof/>
          <w:sz w:val="24"/>
          <w:szCs w:val="24"/>
        </w:rPr>
        <w:t xml:space="preserve"> </w:t>
      </w:r>
      <w:r w:rsidRPr="006F38DE">
        <w:rPr>
          <w:rFonts w:asciiTheme="majorBidi" w:hAnsiTheme="majorBidi" w:cstheme="majorBidi"/>
          <w:bCs/>
          <w:noProof/>
          <w:sz w:val="24"/>
          <w:szCs w:val="24"/>
        </w:rPr>
        <w:t>Karwowski</w:t>
      </w:r>
      <w:r>
        <w:rPr>
          <w:rFonts w:asciiTheme="majorBidi" w:hAnsiTheme="majorBidi" w:cstheme="majorBidi"/>
          <w:bCs/>
          <w:noProof/>
          <w:sz w:val="24"/>
          <w:szCs w:val="24"/>
        </w:rPr>
        <w:t xml:space="preserve"> et.al.,</w:t>
      </w:r>
      <w:r w:rsidRPr="006F38DE">
        <w:rPr>
          <w:rFonts w:asciiTheme="majorBidi" w:hAnsiTheme="majorBidi" w:cstheme="majorBidi"/>
          <w:bCs/>
          <w:noProof/>
          <w:sz w:val="24"/>
          <w:szCs w:val="24"/>
        </w:rPr>
        <w:t xml:space="preserve">, </w:t>
      </w:r>
      <w:r>
        <w:rPr>
          <w:rFonts w:asciiTheme="majorBidi" w:hAnsiTheme="majorBidi" w:cstheme="majorBidi"/>
          <w:bCs/>
          <w:noProof/>
          <w:sz w:val="24"/>
          <w:szCs w:val="24"/>
        </w:rPr>
        <w:t>(</w:t>
      </w:r>
      <w:r w:rsidRPr="006F38DE">
        <w:rPr>
          <w:rFonts w:asciiTheme="majorBidi" w:hAnsiTheme="majorBidi" w:cstheme="majorBidi"/>
          <w:bCs/>
          <w:noProof/>
          <w:sz w:val="24"/>
          <w:szCs w:val="24"/>
        </w:rPr>
        <w:t>2021)</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Pr>
          <w:rFonts w:asciiTheme="majorBidi" w:hAnsiTheme="majorBidi" w:cstheme="majorBidi"/>
          <w:bCs/>
          <w:sz w:val="24"/>
          <w:szCs w:val="24"/>
        </w:rPr>
        <w:t>t</w:t>
      </w:r>
      <w:r w:rsidRPr="00ED530B">
        <w:rPr>
          <w:rFonts w:asciiTheme="majorBidi" w:hAnsiTheme="majorBidi" w:cstheme="majorBidi"/>
          <w:bCs/>
          <w:sz w:val="24"/>
          <w:szCs w:val="24"/>
        </w:rPr>
        <w:t>ujuan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utama</w:t>
      </w:r>
      <w:proofErr w:type="spellEnd"/>
      <w:r w:rsidRPr="00ED530B">
        <w:rPr>
          <w:rFonts w:asciiTheme="majorBidi" w:hAnsiTheme="majorBidi" w:cstheme="majorBidi"/>
          <w:bCs/>
          <w:sz w:val="24"/>
          <w:szCs w:val="24"/>
        </w:rPr>
        <w:t xml:space="preserve"> GCG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membentuk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sistem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pengendalian</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kesiembangan</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mencegah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penyalahgunaan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sumber</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r>
        <w:rPr>
          <w:rFonts w:asciiTheme="majorBidi" w:hAnsiTheme="majorBidi" w:cstheme="majorBidi"/>
          <w:bCs/>
          <w:sz w:val="24"/>
          <w:szCs w:val="24"/>
        </w:rPr>
        <w:t xml:space="preserve">dan </w:t>
      </w:r>
      <w:proofErr w:type="spellStart"/>
      <w:r w:rsidRPr="00ED530B">
        <w:rPr>
          <w:rFonts w:asciiTheme="majorBidi" w:hAnsiTheme="majorBidi" w:cstheme="majorBidi"/>
          <w:bCs/>
          <w:sz w:val="24"/>
          <w:szCs w:val="24"/>
        </w:rPr>
        <w:t>mendorong</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terjadinya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pertumbuhan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secara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signifikan</w:t>
      </w:r>
      <w:proofErr w:type="spellEnd"/>
      <w:r>
        <w:rPr>
          <w:rFonts w:asciiTheme="majorBidi" w:hAnsiTheme="majorBidi" w:cstheme="majorBidi"/>
          <w:bCs/>
          <w:sz w:val="24"/>
          <w:szCs w:val="24"/>
        </w:rPr>
        <w:t>.</w:t>
      </w:r>
    </w:p>
    <w:p w14:paraId="4D4D5938"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Menurut</w:t>
      </w:r>
      <w:proofErr w:type="spellEnd"/>
      <w:r w:rsidRPr="00ED530B">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{"citationItems":[{"id":"ITEM-1","itemData":{"DOI":"10.1016/j.rser.2011.03.021","ISSN":"13640321","abstract":"Due to the vast growth of development in the infrastructure and investment in energy, the electricity consumption in the GCC countries had increased at a fast rate; 12.4% from 2005 to 2009 (3.15%, annually). This rate is much larger than the world average, which is 2.2% for the same period, or USA (0.5%). In 2005, the average Watt per person in the GCC countries was 1149 which is much higher than the world average (297 W per person) or the European Union (700 W/person) - but less than USA (1460 W/person). The GCC countries need to increase its electrical capacity by 60,000 MW, which represents 80% of the current installed capacity, to meet demand in 2015. This means that there is a need to build 50 more gas fired power generator plant turbine (each rated 1400 MW). The GCC countries have realized that depending on gas will not be the solution due to shortage of resource or environmental impact, particularly the GHG emissions. Therefore, they thought back of using renewable energy resources - after lifting it over in 1990s. They also thought of diversity in electricity production where nuclear energy comes to the picture. The power capacity in GCC countries is at around 75,000 MW, a projected 9.5% growth in annual demand will require more electricity and energy projects; expected to invest USD 200 billion to 250 billion in between 14 and 20 energy projects by 2020. The paper lists the major renewable energy projects (mainly solar and wind) in each of the six GCC countries. The total capacity of these projects exceeds 600 MW. Among these projects is the establishment of the first zero emission house (Green house) in the middle east (7 kW solar, wind and fuel cell) constructed in Bapco residence town (Awali) in Bahrain and therefore, been highlighted more in this paper. Moreover, nearly all GCC countries are planning to construct PV plants with large capacity. Also, several projects in Building Integrated Photovoltaic and Building Integrated Wind Turbines are established in GCC countries. The projects made in the GCC countries allow researchers and investors to size the cost of kWh from thermal, PV and wind energy more precisely. For example, it was found that the cost of kWh from large grid connected solar thermal plant (20 MW) - with cost of USD 72.5 million and energy - is US ¢ 12/kWh (assuming a life time of 40 years and a discount rate of 4%) while, the cost issue of kWh from PV Electricity (in the GCC countries) is ranging from US ¢ 27 (for ground mou…","author":[{"dropping-particle":"","family":"Alnaser","given":"W. E.","non-dropping-particle":"","parse-names":false,"suffix":""},{"dropping-particle":"","family":"Alnaser","given":"N. W.","non-dropping-particle":"","parse-names":false,"suffix":""}],"container-title":"Renewable and Sustainable Energy Reviews","id":"ITEM-1","issue":"6","issued":{"date-parts":[["2011"]]},"page":"3074-3098","publisher":"Elsevier Ltd","title":"The status of renewable energy in the GCC countries","type":"article-journal","volume":"15"},"uris":["http://www.mendeley.com/documents/?uuid=c982c1da-d6fa-46d4-b52e-a357f1c3b3d7"]}],"mendeley":{"formattedCitation":"(Alnaser &amp; Alnaser, 2011)","manualFormatting":"Alnaser, (2011)","plainTextFormattedCitation":"(Alnaser &amp; Alnaser, 2011)","previouslyFormattedCitation":"(Alnaser &amp; Alnaser, 2011)"},"properties":{"noteIndex":0},"schema":"https://github.com/citation-style-language/schema/raw/master/csl-citation.json"}</w:instrText>
      </w:r>
      <w:r>
        <w:rPr>
          <w:rFonts w:asciiTheme="majorBidi" w:hAnsiTheme="majorBidi" w:cstheme="majorBidi"/>
          <w:bCs/>
          <w:sz w:val="24"/>
          <w:szCs w:val="24"/>
        </w:rPr>
        <w:fldChar w:fldCharType="separate"/>
      </w:r>
      <w:r w:rsidRPr="00CD2AED">
        <w:rPr>
          <w:rFonts w:asciiTheme="majorBidi" w:hAnsiTheme="majorBidi" w:cstheme="majorBidi"/>
          <w:bCs/>
          <w:noProof/>
          <w:sz w:val="24"/>
          <w:szCs w:val="24"/>
        </w:rPr>
        <w:t xml:space="preserve">Alnaser, </w:t>
      </w:r>
      <w:r>
        <w:rPr>
          <w:rFonts w:asciiTheme="majorBidi" w:hAnsiTheme="majorBidi" w:cstheme="majorBidi"/>
          <w:bCs/>
          <w:noProof/>
          <w:sz w:val="24"/>
          <w:szCs w:val="24"/>
        </w:rPr>
        <w:t>(</w:t>
      </w:r>
      <w:r w:rsidRPr="00CD2AED">
        <w:rPr>
          <w:rFonts w:asciiTheme="majorBidi" w:hAnsiTheme="majorBidi" w:cstheme="majorBidi"/>
          <w:bCs/>
          <w:noProof/>
          <w:sz w:val="24"/>
          <w:szCs w:val="24"/>
        </w:rPr>
        <w:t>2011)</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r w:rsidRPr="00CD2AED">
        <w:rPr>
          <w:rFonts w:asciiTheme="majorBidi" w:hAnsiTheme="majorBidi" w:cstheme="majorBidi"/>
          <w:bCs/>
          <w:iCs/>
          <w:sz w:val="24"/>
          <w:szCs w:val="24"/>
        </w:rPr>
        <w:t>Good Corporate Governance</w:t>
      </w:r>
      <w:r w:rsidRPr="00ED530B">
        <w:rPr>
          <w:rFonts w:asciiTheme="majorBidi" w:hAnsiTheme="majorBidi" w:cstheme="majorBidi"/>
          <w:bCs/>
          <w:sz w:val="24"/>
          <w:szCs w:val="24"/>
        </w:rPr>
        <w:t xml:space="preserve"> </w:t>
      </w:r>
      <w:r>
        <w:rPr>
          <w:rFonts w:asciiTheme="majorBidi" w:hAnsiTheme="majorBidi" w:cstheme="majorBidi"/>
          <w:bCs/>
          <w:sz w:val="24"/>
          <w:szCs w:val="24"/>
        </w:rPr>
        <w:t xml:space="preserve">(GCC)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sebuah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sistem</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peraturan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digunakan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mengatur</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menetapkan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hubungan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pihak</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berkepentingan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Pr>
          <w:rFonts w:asciiTheme="majorBidi" w:hAnsiTheme="majorBidi" w:cstheme="majorBidi"/>
          <w:bCs/>
          <w:sz w:val="24"/>
          <w:szCs w:val="24"/>
        </w:rPr>
        <w:t xml:space="preserve"> dan </w:t>
      </w:r>
      <w:proofErr w:type="spellStart"/>
      <w:r>
        <w:rPr>
          <w:rFonts w:asciiTheme="majorBidi" w:hAnsiTheme="majorBidi" w:cstheme="majorBidi"/>
          <w:bCs/>
          <w:sz w:val="24"/>
          <w:szCs w:val="24"/>
        </w:rPr>
        <w:t>sebagai</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sistem</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untuk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memberikan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perlindungan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efektif</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bagi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pemegang</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saham</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kreditor</w:t>
      </w:r>
      <w:proofErr w:type="spellEnd"/>
      <w:r w:rsidRPr="00ED530B">
        <w:rPr>
          <w:rFonts w:asciiTheme="majorBidi" w:hAnsiTheme="majorBidi" w:cstheme="majorBidi"/>
          <w:bCs/>
          <w:sz w:val="24"/>
          <w:szCs w:val="24"/>
        </w:rPr>
        <w:t>.</w:t>
      </w:r>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Terdapat</w:t>
      </w:r>
      <w:proofErr w:type="spellEnd"/>
      <w:r w:rsidRPr="00ED530B">
        <w:rPr>
          <w:rFonts w:asciiTheme="majorBidi" w:hAnsiTheme="majorBidi" w:cstheme="majorBidi"/>
          <w:bCs/>
          <w:sz w:val="24"/>
          <w:szCs w:val="24"/>
        </w:rPr>
        <w:t xml:space="preserve"> lima </w:t>
      </w:r>
      <w:proofErr w:type="spellStart"/>
      <w:r w:rsidRPr="00ED530B">
        <w:rPr>
          <w:rFonts w:asciiTheme="majorBidi" w:hAnsiTheme="majorBidi" w:cstheme="majorBidi"/>
          <w:bCs/>
          <w:sz w:val="24"/>
          <w:szCs w:val="24"/>
        </w:rPr>
        <w:t>prinsip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pelaksanaan</w:t>
      </w:r>
      <w:proofErr w:type="spellEnd"/>
      <w:r w:rsidRPr="00ED530B">
        <w:rPr>
          <w:rFonts w:asciiTheme="majorBidi" w:hAnsiTheme="majorBidi" w:cstheme="majorBidi"/>
          <w:bCs/>
          <w:sz w:val="24"/>
          <w:szCs w:val="24"/>
        </w:rPr>
        <w:t xml:space="preserve"> GCG</w:t>
      </w:r>
      <w:r>
        <w:rPr>
          <w:rFonts w:asciiTheme="majorBidi" w:hAnsiTheme="majorBidi" w:cstheme="majorBidi"/>
          <w:bCs/>
          <w:sz w:val="24"/>
          <w:szCs w:val="24"/>
        </w:rPr>
        <w:t xml:space="preserve"> </w:t>
      </w:r>
      <w:proofErr w:type="spellStart"/>
      <w:r>
        <w:rPr>
          <w:rFonts w:asciiTheme="majorBidi" w:hAnsiTheme="majorBidi" w:cstheme="majorBidi"/>
          <w:bCs/>
          <w:sz w:val="24"/>
          <w:szCs w:val="24"/>
        </w:rPr>
        <w:t>yaitu</w:t>
      </w:r>
      <w:proofErr w:type="spellEnd"/>
      <w:r>
        <w:rPr>
          <w:rFonts w:asciiTheme="majorBidi" w:hAnsiTheme="majorBidi" w:cstheme="majorBidi"/>
          <w:bCs/>
          <w:sz w:val="24"/>
          <w:szCs w:val="24"/>
        </w:rPr>
        <w:t xml:space="preserve"> </w:t>
      </w:r>
      <w:r w:rsidRPr="00CD2AED">
        <w:rPr>
          <w:rFonts w:asciiTheme="majorBidi" w:hAnsiTheme="majorBidi" w:cstheme="majorBidi"/>
          <w:bCs/>
          <w:iCs/>
          <w:sz w:val="24"/>
          <w:szCs w:val="24"/>
        </w:rPr>
        <w:t>transparency</w:t>
      </w:r>
      <w:r w:rsidRPr="00CD2AED">
        <w:rPr>
          <w:rFonts w:asciiTheme="majorBidi" w:hAnsiTheme="majorBidi" w:cstheme="majorBidi"/>
          <w:bCs/>
          <w:sz w:val="24"/>
          <w:szCs w:val="24"/>
        </w:rPr>
        <w:t xml:space="preserve">, </w:t>
      </w:r>
      <w:r w:rsidRPr="00CD2AED">
        <w:rPr>
          <w:rFonts w:asciiTheme="majorBidi" w:hAnsiTheme="majorBidi" w:cstheme="majorBidi"/>
          <w:bCs/>
          <w:iCs/>
          <w:sz w:val="24"/>
          <w:szCs w:val="24"/>
        </w:rPr>
        <w:t>accountability</w:t>
      </w:r>
      <w:r w:rsidRPr="00CD2AED">
        <w:rPr>
          <w:rFonts w:asciiTheme="majorBidi" w:hAnsiTheme="majorBidi" w:cstheme="majorBidi"/>
          <w:bCs/>
          <w:sz w:val="24"/>
          <w:szCs w:val="24"/>
        </w:rPr>
        <w:t xml:space="preserve">, </w:t>
      </w:r>
      <w:proofErr w:type="spellStart"/>
      <w:r w:rsidRPr="00CD2AED">
        <w:rPr>
          <w:rFonts w:asciiTheme="majorBidi" w:hAnsiTheme="majorBidi" w:cstheme="majorBidi"/>
          <w:bCs/>
          <w:iCs/>
          <w:sz w:val="24"/>
          <w:szCs w:val="24"/>
        </w:rPr>
        <w:t>rensponsibility</w:t>
      </w:r>
      <w:proofErr w:type="spellEnd"/>
      <w:r w:rsidRPr="00CD2AED">
        <w:rPr>
          <w:rFonts w:asciiTheme="majorBidi" w:hAnsiTheme="majorBidi" w:cstheme="majorBidi"/>
          <w:bCs/>
          <w:sz w:val="24"/>
          <w:szCs w:val="24"/>
        </w:rPr>
        <w:t xml:space="preserve">, </w:t>
      </w:r>
      <w:proofErr w:type="spellStart"/>
      <w:r w:rsidRPr="00CD2AED">
        <w:rPr>
          <w:rFonts w:asciiTheme="majorBidi" w:hAnsiTheme="majorBidi" w:cstheme="majorBidi"/>
          <w:bCs/>
          <w:iCs/>
          <w:sz w:val="24"/>
          <w:szCs w:val="24"/>
        </w:rPr>
        <w:t>indepedency</w:t>
      </w:r>
      <w:proofErr w:type="spellEnd"/>
      <w:r w:rsidRPr="00CD2AED">
        <w:rPr>
          <w:rFonts w:asciiTheme="majorBidi" w:hAnsiTheme="majorBidi" w:cstheme="majorBidi"/>
          <w:bCs/>
          <w:sz w:val="24"/>
          <w:szCs w:val="24"/>
        </w:rPr>
        <w:t xml:space="preserve">, dan </w:t>
      </w:r>
      <w:r w:rsidRPr="00CD2AED">
        <w:rPr>
          <w:rFonts w:asciiTheme="majorBidi" w:hAnsiTheme="majorBidi" w:cstheme="majorBidi"/>
          <w:bCs/>
          <w:iCs/>
          <w:sz w:val="24"/>
          <w:szCs w:val="24"/>
        </w:rPr>
        <w:t>fairness</w:t>
      </w:r>
      <w:r w:rsidRPr="00ED530B">
        <w:rPr>
          <w:rFonts w:asciiTheme="majorBidi" w:hAnsiTheme="majorBidi" w:cstheme="majorBidi"/>
          <w:bCs/>
          <w:sz w:val="24"/>
          <w:szCs w:val="24"/>
        </w:rPr>
        <w:t xml:space="preserve">. </w:t>
      </w:r>
    </w:p>
    <w:p w14:paraId="2B64A2C5" w14:textId="77777777" w:rsidR="00A6174E" w:rsidRDefault="00A6174E" w:rsidP="00A6174E">
      <w:pPr>
        <w:pStyle w:val="FootnoteText"/>
        <w:spacing w:line="360" w:lineRule="auto"/>
        <w:ind w:firstLine="720"/>
        <w:jc w:val="both"/>
        <w:rPr>
          <w:rFonts w:asciiTheme="majorBidi" w:hAnsiTheme="majorBidi" w:cstheme="majorBidi"/>
          <w:bCs/>
          <w:sz w:val="24"/>
          <w:szCs w:val="24"/>
        </w:rPr>
      </w:pPr>
      <w:r w:rsidRPr="00CD2AED">
        <w:rPr>
          <w:rFonts w:asciiTheme="majorBidi" w:hAnsiTheme="majorBidi" w:cstheme="majorBidi"/>
          <w:bCs/>
          <w:iCs/>
          <w:sz w:val="24"/>
          <w:szCs w:val="24"/>
        </w:rPr>
        <w:t>Dalam</w:t>
      </w:r>
      <w:r>
        <w:rPr>
          <w:rFonts w:asciiTheme="majorBidi" w:hAnsiTheme="majorBidi" w:cstheme="majorBidi"/>
          <w:bCs/>
          <w:i/>
          <w:iCs/>
          <w:sz w:val="24"/>
          <w:szCs w:val="24"/>
        </w:rPr>
        <w:t xml:space="preserve"> </w:t>
      </w:r>
      <w:proofErr w:type="spellStart"/>
      <w:r>
        <w:rPr>
          <w:rFonts w:asciiTheme="majorBidi" w:hAnsiTheme="majorBidi" w:cstheme="majorBidi"/>
          <w:bCs/>
          <w:iCs/>
          <w:sz w:val="24"/>
          <w:szCs w:val="24"/>
        </w:rPr>
        <w:t>konteks</w:t>
      </w:r>
      <w:proofErr w:type="spellEnd"/>
      <w:r>
        <w:rPr>
          <w:rFonts w:asciiTheme="majorBidi" w:hAnsiTheme="majorBidi" w:cstheme="majorBidi"/>
          <w:bCs/>
          <w:iCs/>
          <w:sz w:val="24"/>
          <w:szCs w:val="24"/>
        </w:rPr>
        <w:t xml:space="preserve"> </w:t>
      </w:r>
      <w:proofErr w:type="spellStart"/>
      <w:r>
        <w:rPr>
          <w:rFonts w:asciiTheme="majorBidi" w:hAnsiTheme="majorBidi" w:cstheme="majorBidi"/>
          <w:bCs/>
          <w:iCs/>
          <w:sz w:val="24"/>
          <w:szCs w:val="24"/>
        </w:rPr>
        <w:t>sistem</w:t>
      </w:r>
      <w:proofErr w:type="spellEnd"/>
      <w:r>
        <w:rPr>
          <w:rFonts w:asciiTheme="majorBidi" w:hAnsiTheme="majorBidi" w:cstheme="majorBidi"/>
          <w:bCs/>
          <w:iCs/>
          <w:sz w:val="24"/>
          <w:szCs w:val="24"/>
        </w:rPr>
        <w:t xml:space="preserve"> </w:t>
      </w:r>
      <w:proofErr w:type="spellStart"/>
      <w:r>
        <w:rPr>
          <w:rFonts w:asciiTheme="majorBidi" w:hAnsiTheme="majorBidi" w:cstheme="majorBidi"/>
          <w:bCs/>
          <w:iCs/>
          <w:sz w:val="24"/>
          <w:szCs w:val="24"/>
        </w:rPr>
        <w:t>keuangan</w:t>
      </w:r>
      <w:proofErr w:type="spellEnd"/>
      <w:r>
        <w:rPr>
          <w:rFonts w:asciiTheme="majorBidi" w:hAnsiTheme="majorBidi" w:cstheme="majorBidi"/>
          <w:bCs/>
          <w:iCs/>
          <w:sz w:val="24"/>
          <w:szCs w:val="24"/>
        </w:rPr>
        <w:t xml:space="preserve"> </w:t>
      </w:r>
      <w:r w:rsidRPr="00CD2AED">
        <w:rPr>
          <w:rFonts w:asciiTheme="majorBidi" w:hAnsiTheme="majorBidi" w:cstheme="majorBidi"/>
          <w:bCs/>
          <w:iCs/>
          <w:sz w:val="24"/>
          <w:szCs w:val="24"/>
        </w:rPr>
        <w:t>Enterprise Risk Management (ERM)</w:t>
      </w:r>
      <w:r w:rsidRPr="00ED530B">
        <w:rPr>
          <w:rFonts w:asciiTheme="majorBidi" w:hAnsiTheme="majorBidi" w:cstheme="majorBidi"/>
          <w:bCs/>
          <w:i/>
          <w:iCs/>
          <w:sz w:val="24"/>
          <w:szCs w:val="24"/>
        </w:rPr>
        <w:t xml:space="preserve"> </w:t>
      </w:r>
      <w:proofErr w:type="spellStart"/>
      <w:r>
        <w:rPr>
          <w:rFonts w:asciiTheme="majorBidi" w:hAnsiTheme="majorBidi" w:cstheme="majorBidi"/>
          <w:bCs/>
          <w:sz w:val="24"/>
          <w:szCs w:val="24"/>
        </w:rPr>
        <w:t>digunakan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sebagai</w:t>
      </w:r>
      <w:proofErr w:type="spellEnd"/>
      <w:r>
        <w:rPr>
          <w:rFonts w:asciiTheme="majorBidi" w:hAnsiTheme="majorBidi" w:cstheme="majorBidi"/>
          <w:bCs/>
          <w:sz w:val="24"/>
          <w:szCs w:val="24"/>
        </w:rPr>
        <w:t xml:space="preserve"> </w:t>
      </w:r>
      <w:r w:rsidRPr="00ED530B">
        <w:rPr>
          <w:rFonts w:asciiTheme="majorBidi" w:hAnsiTheme="majorBidi" w:cstheme="majorBidi"/>
          <w:bCs/>
          <w:sz w:val="24"/>
          <w:szCs w:val="24"/>
        </w:rPr>
        <w:t xml:space="preserve">strategi </w:t>
      </w:r>
      <w:proofErr w:type="spellStart"/>
      <w:r w:rsidRPr="00ED530B">
        <w:rPr>
          <w:rFonts w:asciiTheme="majorBidi" w:hAnsiTheme="majorBidi" w:cstheme="majorBidi"/>
          <w:bCs/>
          <w:sz w:val="24"/>
          <w:szCs w:val="24"/>
        </w:rPr>
        <w:t>untuk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mengevaluasi</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mengelola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semua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risiko</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ada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termasuk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risiko</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reputasi</w:t>
      </w:r>
      <w:proofErr w:type="spellEnd"/>
      <w:r>
        <w:rPr>
          <w:rFonts w:asciiTheme="majorBidi" w:hAnsiTheme="majorBidi" w:cstheme="majorBidi"/>
          <w:bCs/>
          <w:sz w:val="24"/>
          <w:szCs w:val="24"/>
        </w:rPr>
        <w:t xml:space="preserve">. ERM </w:t>
      </w:r>
      <w:proofErr w:type="spellStart"/>
      <w:r w:rsidRPr="00ED530B">
        <w:rPr>
          <w:rFonts w:asciiTheme="majorBidi" w:hAnsiTheme="majorBidi" w:cstheme="majorBidi"/>
          <w:bCs/>
          <w:sz w:val="24"/>
          <w:szCs w:val="24"/>
        </w:rPr>
        <w:t>merupakan</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sistem</w:t>
      </w:r>
      <w:proofErr w:type="spellEnd"/>
      <w:r>
        <w:rPr>
          <w:rFonts w:asciiTheme="majorBidi" w:hAnsiTheme="majorBidi" w:cstheme="majorBidi"/>
          <w:bCs/>
          <w:sz w:val="24"/>
          <w:szCs w:val="24"/>
        </w:rPr>
        <w:t xml:space="preserve"> yang </w:t>
      </w:r>
      <w:proofErr w:type="spellStart"/>
      <w:r>
        <w:rPr>
          <w:rFonts w:asciiTheme="majorBidi" w:hAnsiTheme="majorBidi" w:cstheme="majorBidi"/>
          <w:bCs/>
          <w:sz w:val="24"/>
          <w:szCs w:val="24"/>
        </w:rPr>
        <w:t>digunakan</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meminimalisir</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tingkat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risiko</w:t>
      </w:r>
      <w:proofErr w:type="spellEnd"/>
      <w:r>
        <w:rPr>
          <w:rFonts w:asciiTheme="majorBidi" w:hAnsiTheme="majorBidi" w:cstheme="majorBidi"/>
          <w:bCs/>
          <w:sz w:val="24"/>
          <w:szCs w:val="24"/>
        </w:rPr>
        <w:t>.</w:t>
      </w:r>
      <w:r w:rsidRPr="00ED530B">
        <w:rPr>
          <w:rFonts w:asciiTheme="majorBidi" w:hAnsiTheme="majorBidi" w:cstheme="majorBidi"/>
          <w:bCs/>
          <w:sz w:val="24"/>
          <w:szCs w:val="24"/>
        </w:rPr>
        <w:t xml:space="preserve"> ERM </w:t>
      </w:r>
      <w:proofErr w:type="spellStart"/>
      <w:r>
        <w:rPr>
          <w:rFonts w:asciiTheme="majorBidi" w:hAnsiTheme="majorBidi" w:cstheme="majorBidi"/>
          <w:bCs/>
          <w:sz w:val="24"/>
          <w:szCs w:val="24"/>
        </w:rPr>
        <w:t>memiilki</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lastRenderedPageBreak/>
        <w:t>peran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penting</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r w:rsidRPr="00ED530B">
        <w:rPr>
          <w:rFonts w:asciiTheme="majorBidi" w:hAnsiTheme="majorBidi" w:cstheme="majorBidi"/>
          <w:bCs/>
          <w:sz w:val="24"/>
          <w:szCs w:val="24"/>
        </w:rPr>
        <w:t xml:space="preserve">proses </w:t>
      </w:r>
      <w:proofErr w:type="spellStart"/>
      <w:r w:rsidRPr="00ED530B">
        <w:rPr>
          <w:rFonts w:asciiTheme="majorBidi" w:hAnsiTheme="majorBidi" w:cstheme="majorBidi"/>
          <w:bCs/>
          <w:sz w:val="24"/>
          <w:szCs w:val="24"/>
        </w:rPr>
        <w:t>identifikasi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pengukuran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dari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sebuah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risiko</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kegiatan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menimbulkan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kerusakan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kerugian</w:t>
      </w:r>
      <w:proofErr w:type="spellEnd"/>
      <w:r w:rsidRPr="00ED530B">
        <w:rPr>
          <w:rFonts w:asciiTheme="majorBidi" w:hAnsiTheme="majorBidi" w:cstheme="majorBidi"/>
          <w:bCs/>
          <w:sz w:val="24"/>
          <w:szCs w:val="24"/>
        </w:rPr>
        <w:t xml:space="preserve"> pada </w:t>
      </w:r>
      <w:proofErr w:type="spellStart"/>
      <w:r>
        <w:rPr>
          <w:rFonts w:asciiTheme="majorBidi" w:hAnsiTheme="majorBidi" w:cstheme="majorBidi"/>
          <w:bCs/>
          <w:sz w:val="24"/>
          <w:szCs w:val="24"/>
        </w:rPr>
        <w:t>setiap</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{"citationItems":[{"id":"ITEM-1","itemData":{"ISBN":"2173330772","abstract":"529 examine the quaternary complex, LexA±AP3 and PI were expressed on the bait vector, and GAL4 AD-AG and/or SEP3-MIK were expressed on the prey vector. When two genes were expressed on the same vector, they were both driven by ADH1 promoters. Amino-acid residues 1±167 and 1±171 were used for the truncated AP1-MIK and SEP3-MIK proteins, respectively. Other processes and the colony-lift b-gal assays were performed in accordance with the manufacturer's instructions (Clontech). Immunoprecipitation For immunoprecipitation experiments, radiolabelled AP1 or SEP3 were mixed with haemagglutinin (HA)-tagged proteins and precipitated with anti-HA antibody. Precipitated AP1 and SEP3 were separated by SDS±PAGE and detected by radio-imaging analyser, BAS2000 (Fuji®lm). Other procedures were done as described 7,12. Transactivation assay For yeast, MADS proteins cDNAs were fused in-frame to GAL4 DNA-binding domain on pAS2-1 (Clontech) and transformed into the yeast strain YRG-2 (UAS::lacZ, Stratagene). AP1-K2C (residues 125±256) and SEP3-K2C (128±257) were used as truncated MADS proteins. Yeast cells were grown at 22 8C overnight, and the b-gal activity was assayed at 30 8C using o-nitrophenyl-b-D-galactopyranoside. For onion epidermal cells, 35S promoter-driven MADS cDNAs that express native MADS proteins (effector) and CArG::LUC (reporter) were co-transfected into onion epidermal cells by using a particle delivery system (Bio-Rad). CArG::LUC has seven repeats of MADS protein binding consensus sequence 29 , 59-GGGGTGGCTTTCCTTTTTTGG TAAATTTTGGATCC-39 (CArG box is underlined), upstream of the 35S minimal promoter (-30). 35S::Renilla luciferase (RLUC) was used for the internal control. LUC assays were conducted using Dual-luciferase reporter system (Promega). Other procedures were done as described 30. Plant material Arabidopsis Columbia ecotype was used for Agrobacterium-mediated vacuum transformation 31. Plant crossing was carried out by manual cross-pollination. The presence of the transgenes was con®rmed by PCR. AP3::GUS plants have a 600-base-pair region of the AP3 promoter 16. Staining for GUS activity was done as described 16. Cryo-scanning electron micrograph We used a Hitachi S-3500N scanning electron microscope equipped with a cryo-stage. For observation and photography, the stage was chilled at-20 8C and the natural scanning electron microscopy (SEM) mode (70 Pa) was used with a 25-kV accelerating voltage.","author":[{"dropping-particle":"","family":"Stephen P. D'Arcy","given":"","non-dropping-particle":"","parse-names":false,"suffix":""}],"container-title":"2017","id":"ITEM-1","issue":"1","issued":{"date-parts":[["2001"]]},"page":"1-11","title":"Enterprise Risk Management","type":"article-journal","volume":"12"},"uris":["http://www.mendeley.com/documents/?uuid=ca66113a-0f0a-4ba5-994b-1c098ac233dd"]}],"mendeley":{"formattedCitation":"(Stephen P. D’Arcy, 2001)","manualFormatting":"(Stephen, 2001)","plainTextFormattedCitation":"(Stephen P. D’Arcy, 2001)","previouslyFormattedCitation":"(Stephen P. D’Arcy, 2001)"},"properties":{"noteIndex":0},"schema":"https://github.com/citation-style-language/schema/raw/master/csl-citation.json"}</w:instrText>
      </w:r>
      <w:r>
        <w:rPr>
          <w:rFonts w:asciiTheme="majorBidi" w:hAnsiTheme="majorBidi" w:cstheme="majorBidi"/>
          <w:bCs/>
          <w:sz w:val="24"/>
          <w:szCs w:val="24"/>
        </w:rPr>
        <w:fldChar w:fldCharType="separate"/>
      </w:r>
      <w:r w:rsidRPr="00CD2AED">
        <w:rPr>
          <w:rFonts w:asciiTheme="majorBidi" w:hAnsiTheme="majorBidi" w:cstheme="majorBidi"/>
          <w:bCs/>
          <w:noProof/>
          <w:sz w:val="24"/>
          <w:szCs w:val="24"/>
        </w:rPr>
        <w:t>(Stephen, 2001)</w:t>
      </w:r>
      <w:r>
        <w:rPr>
          <w:rFonts w:asciiTheme="majorBidi" w:hAnsiTheme="majorBidi" w:cstheme="majorBidi"/>
          <w:bCs/>
          <w:sz w:val="24"/>
          <w:szCs w:val="24"/>
        </w:rPr>
        <w:fldChar w:fldCharType="end"/>
      </w:r>
      <w:r>
        <w:rPr>
          <w:rFonts w:asciiTheme="majorBidi" w:hAnsiTheme="majorBidi" w:cstheme="majorBidi"/>
          <w:bCs/>
          <w:sz w:val="24"/>
          <w:szCs w:val="24"/>
        </w:rPr>
        <w:t>.</w:t>
      </w:r>
    </w:p>
    <w:p w14:paraId="4EC528D8"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p>
    <w:p w14:paraId="7CBCD908" w14:textId="77777777" w:rsidR="00A6174E" w:rsidRPr="003F1DBE" w:rsidRDefault="00A6174E" w:rsidP="00A6174E">
      <w:pPr>
        <w:pStyle w:val="FootnoteText"/>
        <w:spacing w:line="360" w:lineRule="auto"/>
        <w:jc w:val="both"/>
        <w:rPr>
          <w:rFonts w:asciiTheme="majorBidi" w:hAnsiTheme="majorBidi" w:cstheme="majorBidi"/>
          <w:b/>
          <w:sz w:val="24"/>
          <w:szCs w:val="24"/>
        </w:rPr>
      </w:pPr>
      <w:r w:rsidRPr="003F1DBE">
        <w:rPr>
          <w:rFonts w:asciiTheme="majorBidi" w:hAnsiTheme="majorBidi" w:cstheme="majorBidi"/>
          <w:b/>
          <w:sz w:val="24"/>
          <w:szCs w:val="24"/>
        </w:rPr>
        <w:t xml:space="preserve">Word Of Mouth </w:t>
      </w:r>
    </w:p>
    <w:p w14:paraId="73DEFDB1" w14:textId="77777777" w:rsidR="00A6174E" w:rsidRPr="003F1DBE" w:rsidRDefault="00A6174E" w:rsidP="00A6174E">
      <w:pPr>
        <w:pStyle w:val="FootnoteText"/>
        <w:spacing w:line="360" w:lineRule="auto"/>
        <w:ind w:firstLine="720"/>
        <w:jc w:val="both"/>
        <w:rPr>
          <w:rFonts w:asciiTheme="majorBidi" w:hAnsiTheme="majorBidi" w:cstheme="majorBidi"/>
          <w:bCs/>
          <w:sz w:val="24"/>
          <w:szCs w:val="24"/>
        </w:rPr>
      </w:pP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10.1016/S0899-8256(03)00048-4","author":[{"dropping-particle":"","family":"Banerjee","given":"Abhijit","non-dropping-particle":"","parse-names":false,"suffix":""},{"dropping-particle":"","family":"Fudenberg","given":"Drew","non-dropping-particle":"","parse-names":false,"suffix":""}],"id":"ITEM-1","issued":{"date-parts":[["2004"]]},"page":"1-22","title":"Word-of-mouth learning","type":"article-journal","volume":"46"},"uris":["http://www.mendeley.com/documents/?uuid=c37b0a14-ade2-412c-948b-65834a5a2d6c"]}],"mendeley":{"formattedCitation":"(Banerjee &amp; Fudenberg, 2004)","manualFormatting":"Banerjee &amp; Fudenberg, (2004)","plainTextFormattedCitation":"(Banerjee &amp; Fudenberg, 2004)","previouslyFormattedCitation":"(Banerjee &amp; Fudenberg, 2004)"},"properties":{"noteIndex":0},"schema":"https://github.com/citation-style-language/schema/raw/master/csl-citation.json"}</w:instrText>
      </w:r>
      <w:r>
        <w:rPr>
          <w:rFonts w:asciiTheme="majorBidi" w:hAnsiTheme="majorBidi" w:cstheme="majorBidi"/>
          <w:bCs/>
          <w:sz w:val="24"/>
          <w:szCs w:val="24"/>
        </w:rPr>
        <w:fldChar w:fldCharType="separate"/>
      </w:r>
      <w:r w:rsidRPr="00190107">
        <w:rPr>
          <w:rFonts w:asciiTheme="majorBidi" w:hAnsiTheme="majorBidi" w:cstheme="majorBidi"/>
          <w:bCs/>
          <w:noProof/>
          <w:sz w:val="24"/>
          <w:szCs w:val="24"/>
        </w:rPr>
        <w:t xml:space="preserve">Banerjee &amp; Fudenberg, </w:t>
      </w:r>
      <w:r>
        <w:rPr>
          <w:rFonts w:asciiTheme="majorBidi" w:hAnsiTheme="majorBidi" w:cstheme="majorBidi"/>
          <w:bCs/>
          <w:noProof/>
          <w:sz w:val="24"/>
          <w:szCs w:val="24"/>
        </w:rPr>
        <w:t>(</w:t>
      </w:r>
      <w:r w:rsidRPr="00190107">
        <w:rPr>
          <w:rFonts w:asciiTheme="majorBidi" w:hAnsiTheme="majorBidi" w:cstheme="majorBidi"/>
          <w:bCs/>
          <w:noProof/>
          <w:sz w:val="24"/>
          <w:szCs w:val="24"/>
        </w:rPr>
        <w:t>2004)</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mengemukakan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bahwa</w:t>
      </w:r>
      <w:proofErr w:type="spellEnd"/>
      <w:r w:rsidRPr="003F1DBE">
        <w:rPr>
          <w:rFonts w:asciiTheme="majorBidi" w:hAnsiTheme="majorBidi" w:cstheme="majorBidi"/>
          <w:bCs/>
          <w:sz w:val="24"/>
          <w:szCs w:val="24"/>
        </w:rPr>
        <w:t xml:space="preserve"> word of mouth (WOM) </w:t>
      </w:r>
      <w:proofErr w:type="spellStart"/>
      <w:r w:rsidRPr="003F1DBE">
        <w:rPr>
          <w:rFonts w:asciiTheme="majorBidi" w:hAnsiTheme="majorBidi" w:cstheme="majorBidi"/>
          <w:bCs/>
          <w:sz w:val="24"/>
          <w:szCs w:val="24"/>
        </w:rPr>
        <w:t>atau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komunikasi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dari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mulut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ke</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mulut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merupakan</w:t>
      </w:r>
      <w:proofErr w:type="spellEnd"/>
      <w:r w:rsidRPr="003F1DBE">
        <w:rPr>
          <w:rFonts w:asciiTheme="majorBidi" w:hAnsiTheme="majorBidi" w:cstheme="majorBidi"/>
          <w:bCs/>
          <w:sz w:val="24"/>
          <w:szCs w:val="24"/>
        </w:rPr>
        <w:t xml:space="preserve"> proses </w:t>
      </w:r>
      <w:proofErr w:type="spellStart"/>
      <w:r w:rsidRPr="003F1DBE">
        <w:rPr>
          <w:rFonts w:asciiTheme="majorBidi" w:hAnsiTheme="majorBidi" w:cstheme="majorBidi"/>
          <w:bCs/>
          <w:sz w:val="24"/>
          <w:szCs w:val="24"/>
        </w:rPr>
        <w:t>komunikasi</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berupa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pemberian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rekomendasi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secara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individu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maupun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kelompok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terhadap</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produk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atau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jasa</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tujuannya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untuk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memberikan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informasi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secara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pribadi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Saluran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informasi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pribadi</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berupa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ucapan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atau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pernyataan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dari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mulut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ke</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mulut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menjadi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metode</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promosi</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efektif</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karena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disampaikan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langsung</w:t>
      </w:r>
      <w:proofErr w:type="spellEnd"/>
      <w:r w:rsidRPr="003F1DBE">
        <w:rPr>
          <w:rFonts w:asciiTheme="majorBidi" w:hAnsiTheme="majorBidi" w:cstheme="majorBidi"/>
          <w:bCs/>
          <w:sz w:val="24"/>
          <w:szCs w:val="24"/>
        </w:rPr>
        <w:t xml:space="preserve"> oleh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untuk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sehingga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merasa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puas</w:t>
      </w:r>
      <w:proofErr w:type="spellEnd"/>
      <w:r>
        <w:rPr>
          <w:rFonts w:asciiTheme="majorBidi" w:hAnsiTheme="majorBidi" w:cstheme="majorBidi"/>
          <w:bCs/>
          <w:sz w:val="24"/>
          <w:szCs w:val="24"/>
        </w:rPr>
        <w:t xml:space="preserve"> dan </w:t>
      </w:r>
      <w:proofErr w:type="spellStart"/>
      <w:r w:rsidRPr="003F1DBE">
        <w:rPr>
          <w:rFonts w:asciiTheme="majorBidi" w:hAnsiTheme="majorBidi" w:cstheme="majorBidi"/>
          <w:bCs/>
          <w:sz w:val="24"/>
          <w:szCs w:val="24"/>
        </w:rPr>
        <w:t>dapat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menjadi</w:t>
      </w:r>
      <w:proofErr w:type="spellEnd"/>
      <w:r w:rsidRPr="003F1DBE">
        <w:rPr>
          <w:rFonts w:asciiTheme="majorBidi" w:hAnsiTheme="majorBidi" w:cstheme="majorBidi"/>
          <w:bCs/>
          <w:sz w:val="24"/>
          <w:szCs w:val="24"/>
        </w:rPr>
        <w:t xml:space="preserve"> media </w:t>
      </w:r>
      <w:proofErr w:type="spellStart"/>
      <w:r w:rsidRPr="003F1DBE">
        <w:rPr>
          <w:rFonts w:asciiTheme="majorBidi" w:hAnsiTheme="majorBidi" w:cstheme="majorBidi"/>
          <w:bCs/>
          <w:sz w:val="24"/>
          <w:szCs w:val="24"/>
        </w:rPr>
        <w:t>iklan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bagi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perusahaan</w:t>
      </w:r>
      <w:proofErr w:type="spellEnd"/>
      <w:r>
        <w:rPr>
          <w:rFonts w:asciiTheme="majorBidi" w:hAnsiTheme="majorBidi" w:cstheme="majorBidi"/>
          <w:bCs/>
          <w:sz w:val="24"/>
          <w:szCs w:val="24"/>
        </w:rPr>
        <w:t>.</w:t>
      </w:r>
    </w:p>
    <w:p w14:paraId="4CB75DD2" w14:textId="77777777" w:rsidR="00A6174E" w:rsidRPr="003F1DBE" w:rsidRDefault="00A6174E" w:rsidP="00A6174E">
      <w:pPr>
        <w:pStyle w:val="FootnoteText"/>
        <w:spacing w:line="360" w:lineRule="auto"/>
        <w:ind w:firstLine="720"/>
        <w:jc w:val="both"/>
        <w:rPr>
          <w:rFonts w:asciiTheme="majorBidi" w:hAnsiTheme="majorBidi" w:cstheme="majorBidi"/>
          <w:bCs/>
          <w:sz w:val="24"/>
          <w:szCs w:val="24"/>
        </w:rPr>
      </w:pPr>
      <w:r>
        <w:rPr>
          <w:rFonts w:asciiTheme="majorBidi" w:hAnsiTheme="majorBidi" w:cstheme="majorBidi"/>
          <w:bCs/>
          <w:iCs/>
          <w:sz w:val="24"/>
          <w:szCs w:val="24"/>
        </w:rPr>
        <w:t>W</w:t>
      </w:r>
      <w:r w:rsidRPr="003F1DBE">
        <w:rPr>
          <w:rFonts w:asciiTheme="majorBidi" w:hAnsiTheme="majorBidi" w:cstheme="majorBidi"/>
          <w:bCs/>
          <w:iCs/>
          <w:sz w:val="24"/>
          <w:szCs w:val="24"/>
        </w:rPr>
        <w:t>ord of mouth</w:t>
      </w:r>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adalah</w:t>
      </w:r>
      <w:proofErr w:type="spellEnd"/>
      <w:r w:rsidRPr="003F1DBE">
        <w:rPr>
          <w:rFonts w:asciiTheme="majorBidi" w:hAnsiTheme="majorBidi" w:cstheme="majorBidi"/>
          <w:bCs/>
          <w:sz w:val="24"/>
          <w:szCs w:val="24"/>
        </w:rPr>
        <w:t xml:space="preserve"> proses </w:t>
      </w:r>
      <w:proofErr w:type="spellStart"/>
      <w:r w:rsidRPr="003F1DBE">
        <w:rPr>
          <w:rFonts w:asciiTheme="majorBidi" w:hAnsiTheme="majorBidi" w:cstheme="majorBidi"/>
          <w:bCs/>
          <w:sz w:val="24"/>
          <w:szCs w:val="24"/>
        </w:rPr>
        <w:t>dimana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informasi</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didapatkan</w:t>
      </w:r>
      <w:proofErr w:type="spellEnd"/>
      <w:r w:rsidRPr="003F1DBE">
        <w:rPr>
          <w:rFonts w:asciiTheme="majorBidi" w:hAnsiTheme="majorBidi" w:cstheme="majorBidi"/>
          <w:bCs/>
          <w:sz w:val="24"/>
          <w:szCs w:val="24"/>
        </w:rPr>
        <w:t xml:space="preserve"> oleh </w:t>
      </w:r>
      <w:proofErr w:type="spellStart"/>
      <w:r w:rsidRPr="003F1DBE">
        <w:rPr>
          <w:rFonts w:asciiTheme="majorBidi" w:hAnsiTheme="majorBidi" w:cstheme="majorBidi"/>
          <w:bCs/>
          <w:sz w:val="24"/>
          <w:szCs w:val="24"/>
        </w:rPr>
        <w:t>seseorang</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tentang</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suatu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produk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atau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jasa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baik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dari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interaksi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sosial</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maupun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dari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pengalaman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diteruskan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kepada</w:t>
      </w:r>
      <w:proofErr w:type="spellEnd"/>
      <w:r w:rsidRPr="003F1DBE">
        <w:rPr>
          <w:rFonts w:asciiTheme="majorBidi" w:hAnsiTheme="majorBidi" w:cstheme="majorBidi"/>
          <w:bCs/>
          <w:sz w:val="24"/>
          <w:szCs w:val="24"/>
        </w:rPr>
        <w:t xml:space="preserve"> orang lain. </w:t>
      </w:r>
      <w:r>
        <w:rPr>
          <w:rFonts w:asciiTheme="majorBidi" w:hAnsiTheme="majorBidi" w:cstheme="majorBidi"/>
          <w:bCs/>
          <w:sz w:val="24"/>
          <w:szCs w:val="24"/>
        </w:rPr>
        <w:t xml:space="preserve">Strategi </w:t>
      </w:r>
      <w:proofErr w:type="spellStart"/>
      <w:r>
        <w:rPr>
          <w:rFonts w:asciiTheme="majorBidi" w:hAnsiTheme="majorBidi" w:cstheme="majorBidi"/>
          <w:bCs/>
          <w:sz w:val="24"/>
          <w:szCs w:val="24"/>
        </w:rPr>
        <w:t>pemasaran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melalui</w:t>
      </w:r>
      <w:proofErr w:type="spellEnd"/>
      <w:r>
        <w:rPr>
          <w:rFonts w:asciiTheme="majorBidi" w:hAnsiTheme="majorBidi" w:cstheme="majorBidi"/>
          <w:bCs/>
          <w:sz w:val="24"/>
          <w:szCs w:val="24"/>
        </w:rPr>
        <w:t xml:space="preserve"> </w:t>
      </w:r>
      <w:r w:rsidRPr="003F1DBE">
        <w:rPr>
          <w:rFonts w:asciiTheme="majorBidi" w:hAnsiTheme="majorBidi" w:cstheme="majorBidi"/>
          <w:bCs/>
          <w:iCs/>
          <w:sz w:val="24"/>
          <w:szCs w:val="24"/>
        </w:rPr>
        <w:t>word of mouth</w:t>
      </w:r>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dapat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lebih</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diperca</w:t>
      </w:r>
      <w:r>
        <w:rPr>
          <w:rFonts w:asciiTheme="majorBidi" w:hAnsiTheme="majorBidi" w:cstheme="majorBidi"/>
          <w:bCs/>
          <w:sz w:val="24"/>
          <w:szCs w:val="24"/>
        </w:rPr>
        <w:t>ya</w:t>
      </w:r>
      <w:proofErr w:type="spellEnd"/>
      <w:r>
        <w:rPr>
          <w:rFonts w:asciiTheme="majorBidi" w:hAnsiTheme="majorBidi" w:cstheme="majorBidi"/>
          <w:bCs/>
          <w:sz w:val="24"/>
          <w:szCs w:val="24"/>
        </w:rPr>
        <w:t xml:space="preserve"> dan </w:t>
      </w:r>
      <w:proofErr w:type="spellStart"/>
      <w:r>
        <w:rPr>
          <w:rFonts w:asciiTheme="majorBidi" w:hAnsiTheme="majorBidi" w:cstheme="majorBidi"/>
          <w:bCs/>
          <w:sz w:val="24"/>
          <w:szCs w:val="24"/>
        </w:rPr>
        <w:t>tidak</w:t>
      </w:r>
      <w:proofErr w:type="spellEnd"/>
      <w:r>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mendapat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imbalan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apapun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dari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perusahaan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seperti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teman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atau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keluarga</w:t>
      </w:r>
      <w:proofErr w:type="spellEnd"/>
      <w:r>
        <w:rPr>
          <w:rFonts w:asciiTheme="majorBidi" w:hAnsiTheme="majorBidi" w:cstheme="majorBidi"/>
          <w:bCs/>
          <w:sz w:val="24"/>
          <w:szCs w:val="24"/>
        </w:rPr>
        <w:t xml:space="preserve">. </w:t>
      </w:r>
      <w:r w:rsidRPr="003F1DBE">
        <w:rPr>
          <w:rFonts w:asciiTheme="majorBidi" w:hAnsiTheme="majorBidi" w:cstheme="majorBidi"/>
          <w:bCs/>
          <w:iCs/>
          <w:sz w:val="24"/>
          <w:szCs w:val="24"/>
        </w:rPr>
        <w:t>Word of mouth</w:t>
      </w:r>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dianggap</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sebagai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komunikasi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tradisional</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mampu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untuk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meyakinkan</w:t>
      </w:r>
      <w:proofErr w:type="spellEnd"/>
      <w:r w:rsidRPr="003F1DBE">
        <w:rPr>
          <w:rFonts w:asciiTheme="majorBidi" w:hAnsiTheme="majorBidi" w:cstheme="majorBidi"/>
          <w:bCs/>
          <w:sz w:val="24"/>
          <w:szCs w:val="24"/>
        </w:rPr>
        <w:t xml:space="preserve"> para </w:t>
      </w:r>
      <w:proofErr w:type="spellStart"/>
      <w:r w:rsidRPr="003F1DBE">
        <w:rPr>
          <w:rFonts w:asciiTheme="majorBidi" w:hAnsiTheme="majorBidi" w:cstheme="majorBidi"/>
          <w:bCs/>
          <w:sz w:val="24"/>
          <w:szCs w:val="24"/>
        </w:rPr>
        <w:t>konsumen</w:t>
      </w:r>
      <w:proofErr w:type="spellEnd"/>
      <w:r>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{"citationItems":[{"id":"ITEM-1","itemData":{"DOI":"10.1287/mksc.1040.0071","ISSN":"07322399","abstract":"Managers are very interested in word-of-mouth communication because they believe that a product's success is related to the word of mouth that it generates. However, there are at least three significant challenges associated with measuring word of mouth. First, how does one gather the data? Because the information is exchanged in private conversations, direct observation traditionally has been difficult. Second, what aspect of these conversations should one measure? The third challenge comes from the fact that word of mouth is not exogenous. While the mapping from word of mouth to future sales is of great interest to the firm, we must also recognize that word of mouth is an outcome of past sales. Our primary objective is to address these challenges. As a context for our study, we have chosen new television (TV) shows during the 1999-2000 seasons. Our source of word-of-mouth conversations is Usenet, a collection of thousands of newsgroups with diverse topics. We find that online conversations may offer an easy and cost-effective opportunity to measure word of mouth. We show that a measure of the dispersion of conversations across communities has explanatory power in a dynamic model of TV ratings.","author":[{"dropping-particle":"","family":"Godes","given":"David","non-dropping-particle":"","parse-names":false,"suffix":""},{"dropping-particle":"","family":"Mayzlin","given":"Dina","non-dropping-particle":"","parse-names":false,"suffix":""}],"container-title":"Marketing Science","id":"ITEM-1","issue":"4","issued":{"date-parts":[["2004"]]},"title":"Using online conversations to study word-of-mouth communication","type":"article-journal","volume":"23"},"uris":["http://www.mendeley.com/documents/?uuid=9a312017-744d-40d3-bf3b-26d0676f477a"]}],"mendeley":{"formattedCitation":"(Godes &amp; Mayzlin, 2004)","plainTextFormattedCitation":"(Godes &amp; Mayzlin, 2004)","previouslyFormattedCitation":"(Godes &amp; Mayzlin, 2004)"},"properties":{"noteIndex":0},"schema":"https://github.com/citation-style-language/schema/raw/master/csl-citation.json"}</w:instrText>
      </w:r>
      <w:r>
        <w:rPr>
          <w:rFonts w:asciiTheme="majorBidi" w:hAnsiTheme="majorBidi" w:cstheme="majorBidi"/>
          <w:bCs/>
          <w:sz w:val="24"/>
          <w:szCs w:val="24"/>
        </w:rPr>
        <w:fldChar w:fldCharType="separate"/>
      </w:r>
      <w:r w:rsidRPr="00774276">
        <w:rPr>
          <w:rFonts w:asciiTheme="majorBidi" w:hAnsiTheme="majorBidi" w:cstheme="majorBidi"/>
          <w:bCs/>
          <w:noProof/>
          <w:sz w:val="24"/>
          <w:szCs w:val="24"/>
        </w:rPr>
        <w:t>(Godes &amp; Mayzlin, 2004)</w:t>
      </w:r>
      <w:r>
        <w:rPr>
          <w:rFonts w:asciiTheme="majorBidi" w:hAnsiTheme="majorBidi" w:cstheme="majorBidi"/>
          <w:bCs/>
          <w:sz w:val="24"/>
          <w:szCs w:val="24"/>
        </w:rPr>
        <w:fldChar w:fldCharType="end"/>
      </w:r>
      <w:r>
        <w:rPr>
          <w:rFonts w:asciiTheme="majorBidi" w:hAnsiTheme="majorBidi" w:cstheme="majorBidi"/>
          <w:bCs/>
          <w:sz w:val="24"/>
          <w:szCs w:val="24"/>
        </w:rPr>
        <w:t>.</w:t>
      </w:r>
    </w:p>
    <w:p w14:paraId="31971822" w14:textId="77777777" w:rsidR="00A6174E" w:rsidRPr="00774276" w:rsidRDefault="00A6174E" w:rsidP="00A6174E">
      <w:pPr>
        <w:pStyle w:val="FootnoteText"/>
        <w:spacing w:line="360" w:lineRule="auto"/>
        <w:ind w:firstLine="720"/>
        <w:jc w:val="both"/>
        <w:rPr>
          <w:rFonts w:asciiTheme="majorBidi" w:hAnsiTheme="majorBidi" w:cstheme="majorBidi"/>
          <w:bCs/>
          <w:sz w:val="24"/>
          <w:szCs w:val="24"/>
        </w:rPr>
      </w:pPr>
      <w:proofErr w:type="spellStart"/>
      <w:r w:rsidRPr="003F1DBE">
        <w:rPr>
          <w:rFonts w:asciiTheme="majorBidi" w:hAnsiTheme="majorBidi" w:cstheme="majorBidi"/>
          <w:bCs/>
          <w:sz w:val="24"/>
          <w:szCs w:val="24"/>
        </w:rPr>
        <w:t>Komunikasi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dari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mulut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ke</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mulut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merupakan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segala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bentuk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informasi</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berisi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pengalaman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positif</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atau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negatif</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dikomunikasikan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seseorang</w:t>
      </w:r>
      <w:proofErr w:type="spellEnd"/>
      <w:r w:rsidRPr="003F1DBE">
        <w:rPr>
          <w:rFonts w:asciiTheme="majorBidi" w:hAnsiTheme="majorBidi" w:cstheme="majorBidi"/>
          <w:bCs/>
          <w:sz w:val="24"/>
          <w:szCs w:val="24"/>
        </w:rPr>
        <w:t xml:space="preserve"> yang </w:t>
      </w:r>
      <w:proofErr w:type="spellStart"/>
      <w:r>
        <w:rPr>
          <w:rFonts w:asciiTheme="majorBidi" w:hAnsiTheme="majorBidi" w:cstheme="majorBidi"/>
          <w:bCs/>
          <w:sz w:val="24"/>
          <w:szCs w:val="24"/>
        </w:rPr>
        <w:t>sudah</w:t>
      </w:r>
      <w:proofErr w:type="spellEnd"/>
      <w:r>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membeli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atau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menggunakan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produk</w:t>
      </w:r>
      <w:proofErr w:type="spellEnd"/>
      <w:r w:rsidRPr="003F1DBE">
        <w:rPr>
          <w:rFonts w:asciiTheme="majorBidi" w:hAnsiTheme="majorBidi" w:cstheme="majorBidi"/>
          <w:bCs/>
          <w:sz w:val="24"/>
          <w:szCs w:val="24"/>
        </w:rPr>
        <w:t xml:space="preserve"> dan </w:t>
      </w:r>
      <w:proofErr w:type="spellStart"/>
      <w:r w:rsidRPr="003F1DBE">
        <w:rPr>
          <w:rFonts w:asciiTheme="majorBidi" w:hAnsiTheme="majorBidi" w:cstheme="majorBidi"/>
          <w:bCs/>
          <w:sz w:val="24"/>
          <w:szCs w:val="24"/>
        </w:rPr>
        <w:t>jasa</w:t>
      </w:r>
      <w:proofErr w:type="spellEnd"/>
      <w:r w:rsidRPr="003F1DBE">
        <w:rPr>
          <w:rFonts w:asciiTheme="majorBidi" w:hAnsiTheme="majorBidi" w:cstheme="majorBidi"/>
          <w:bCs/>
          <w:sz w:val="24"/>
          <w:szCs w:val="24"/>
        </w:rPr>
        <w:t xml:space="preserve">. </w:t>
      </w:r>
      <w:r w:rsidRPr="003F1DBE">
        <w:rPr>
          <w:rFonts w:asciiTheme="majorBidi" w:hAnsiTheme="majorBidi" w:cstheme="majorBidi"/>
          <w:bCs/>
          <w:iCs/>
          <w:sz w:val="24"/>
          <w:szCs w:val="24"/>
        </w:rPr>
        <w:t>Word of mouth</w:t>
      </w:r>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memiliki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peranan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penting</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dalam</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mempengaruhi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perilaku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dan </w:t>
      </w:r>
      <w:proofErr w:type="spellStart"/>
      <w:r w:rsidRPr="003F1DBE">
        <w:rPr>
          <w:rFonts w:asciiTheme="majorBidi" w:hAnsiTheme="majorBidi" w:cstheme="majorBidi"/>
          <w:bCs/>
          <w:sz w:val="24"/>
          <w:szCs w:val="24"/>
        </w:rPr>
        <w:t>niat</w:t>
      </w:r>
      <w:proofErr w:type="spellEnd"/>
      <w:r w:rsidRPr="003F1DBE">
        <w:rPr>
          <w:rFonts w:asciiTheme="majorBidi" w:hAnsiTheme="majorBidi" w:cstheme="majorBidi"/>
          <w:bCs/>
          <w:sz w:val="24"/>
          <w:szCs w:val="24"/>
        </w:rPr>
        <w:t xml:space="preserve">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menyakinkan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konsumen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mem</w:t>
      </w:r>
      <w:r w:rsidRPr="003F1DBE">
        <w:rPr>
          <w:rFonts w:asciiTheme="majorBidi" w:hAnsiTheme="majorBidi" w:cstheme="majorBidi"/>
          <w:bCs/>
          <w:sz w:val="24"/>
          <w:szCs w:val="24"/>
        </w:rPr>
        <w:t>beli</w:t>
      </w:r>
      <w:proofErr w:type="spellEnd"/>
      <w:r w:rsidRPr="003F1DBE">
        <w:rPr>
          <w:rFonts w:asciiTheme="majorBidi" w:hAnsiTheme="majorBidi" w:cstheme="majorBidi"/>
          <w:bCs/>
          <w:sz w:val="24"/>
          <w:szCs w:val="24"/>
        </w:rPr>
        <w:t xml:space="preserve"> </w:t>
      </w:r>
      <w:proofErr w:type="spellStart"/>
      <w:r>
        <w:rPr>
          <w:rFonts w:asciiTheme="majorBidi" w:hAnsiTheme="majorBidi" w:cstheme="majorBidi"/>
          <w:bCs/>
          <w:sz w:val="24"/>
          <w:szCs w:val="24"/>
        </w:rPr>
        <w:t>produk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perusahaan</w:t>
      </w:r>
      <w:proofErr w:type="spellEnd"/>
      <w:r>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{"citationItems":[{"id":"ITEM-1","itemData":{"DOI":"10.1177/109467059800100102","ISSN":"10946705","abstract":"Do dissatisfied customers engage in more or less word of mouth than satisfied customers? There is theoretical and empirical support for both possibilities. To better understand this issue, the authors developed a utility-based model of the relationship between customer satisfaction and word of mouth. The hypothesized functional form-an asymmetric U-shape-cannot be rejected based on data from the United States and Sweden. In addition, the estimation results based on the two samples are similar, suggesting that the proposed relationship is generalizable. The findings also indicate that although dissatisfied customers do engage in greater word of mouth than satisfied ones, common suppositions concerning the size of this difference appear to be exaggerated. © 1998 Sage Publications, Inc.","author":[{"dropping-particle":"","family":"Anderson","given":"Eugene W.","non-dropping-particle":"","parse-names":false,"suffix":""}],"container-title":"Journal of Service Research","id":"ITEM-1","issue":"1","issued":{"date-parts":[["1998"]]},"page":"5-17","title":"Customer satisfaction and word of mouth","type":"article-journal","volume":"1"},"uris":["http://www.mendeley.com/documents/?uuid=143913d6-3d6d-4cb1-b3a5-f57b88982c0a"]}],"mendeley":{"formattedCitation":"(Anderson, 1998)","plainTextFormattedCitation":"(Anderson, 1998)","previouslyFormattedCitation":"(Anderson, 1998)"},"properties":{"noteIndex":0},"schema":"https://github.com/citation-style-language/schema/raw/master/csl-citation.json"}</w:instrText>
      </w:r>
      <w:r>
        <w:rPr>
          <w:rFonts w:asciiTheme="majorBidi" w:hAnsiTheme="majorBidi" w:cstheme="majorBidi"/>
          <w:bCs/>
          <w:sz w:val="24"/>
          <w:szCs w:val="24"/>
        </w:rPr>
        <w:fldChar w:fldCharType="separate"/>
      </w:r>
      <w:r w:rsidRPr="00774276">
        <w:rPr>
          <w:rFonts w:asciiTheme="majorBidi" w:hAnsiTheme="majorBidi" w:cstheme="majorBidi"/>
          <w:bCs/>
          <w:noProof/>
          <w:sz w:val="24"/>
          <w:szCs w:val="24"/>
        </w:rPr>
        <w:t>(Anderson, 1998)</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Pr>
          <w:rFonts w:asciiTheme="majorBidi" w:hAnsiTheme="majorBidi" w:cstheme="majorBidi"/>
          <w:bCs/>
          <w:sz w:val="24"/>
          <w:szCs w:val="24"/>
        </w:rPr>
        <w:t>Menurut</w:t>
      </w:r>
      <w:proofErr w:type="spellEnd"/>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{"citationItems":[{"id":"ITEM-1","itemData":{"DOI":"10.1016/j.jcps.2014.05.002","ISSN":"10577408","abstract":"People often share opinions and information with their social ties, and word of mouth has an important impact on consumer behavior. But what drives interpersonal communication and why do people talk about certain things rather than others? This article argues that word of mouth is goal driven and serves five key functions (i.e., impression management, emotion regulation, information acquisition, social bonding, and persuasion). Importantly, I suggest these motivations are predominantly self- (rather than other) serving and drive what people talk about even without their awareness. Further, these drivers make predictions about the types of news and information people are most likely to discuss. This article reviews the five proposed functions and well as how contextual factors (i.e., audience and communication channel) may moderate which functions play a larger role. Taken together, the paper provides insight into the psychological factors that shape word of mouth and outlines additional questions that deserve further study. © 2014 Society for Consumer Psychology.","author":[{"dropping-particle":"","family":"Berger","given":"Jonah","non-dropping-particle":"","parse-names":false,"suffix":""}],"container-title":"Journal of Consumer Psychology","id":"ITEM-1","issue":"4","issued":{"date-parts":[["2014"]]},"page":"586-607","publisher":"Elsevier B.V.","title":"Word of mouth and interpersonal communication: A review and directions for future research","type":"article-journal","volume":"24"},"uris":["http://www.mendeley.com/documents/?uuid=55647be6-51e2-460b-aef8-5746d473aa51"]}],"mendeley":{"formattedCitation":"(Berger, 2014)","manualFormatting":" Berger, (2014)","plainTextFormattedCitation":"(Berger, 2014)","previouslyFormattedCitation":"(Berger, 2014)"},"properties":{"noteIndex":0},"schema":"https://github.com/citation-style-language/schema/raw/master/csl-citation.json"}</w:instrText>
      </w:r>
      <w:r>
        <w:rPr>
          <w:rFonts w:asciiTheme="majorBidi" w:hAnsiTheme="majorBidi" w:cstheme="majorBidi"/>
          <w:bCs/>
          <w:sz w:val="24"/>
          <w:szCs w:val="24"/>
        </w:rPr>
        <w:fldChar w:fldCharType="separate"/>
      </w:r>
      <w:r>
        <w:rPr>
          <w:rFonts w:asciiTheme="majorBidi" w:hAnsiTheme="majorBidi" w:cstheme="majorBidi"/>
          <w:bCs/>
          <w:noProof/>
          <w:sz w:val="24"/>
          <w:szCs w:val="24"/>
        </w:rPr>
        <w:t xml:space="preserve"> </w:t>
      </w:r>
      <w:r w:rsidRPr="00774276">
        <w:rPr>
          <w:rFonts w:asciiTheme="majorBidi" w:hAnsiTheme="majorBidi" w:cstheme="majorBidi"/>
          <w:bCs/>
          <w:noProof/>
          <w:sz w:val="24"/>
          <w:szCs w:val="24"/>
        </w:rPr>
        <w:t xml:space="preserve">Berger, </w:t>
      </w:r>
      <w:r>
        <w:rPr>
          <w:rFonts w:asciiTheme="majorBidi" w:hAnsiTheme="majorBidi" w:cstheme="majorBidi"/>
          <w:bCs/>
          <w:noProof/>
          <w:sz w:val="24"/>
          <w:szCs w:val="24"/>
        </w:rPr>
        <w:t>(</w:t>
      </w:r>
      <w:r w:rsidRPr="00774276">
        <w:rPr>
          <w:rFonts w:asciiTheme="majorBidi" w:hAnsiTheme="majorBidi" w:cstheme="majorBidi"/>
          <w:bCs/>
          <w:noProof/>
          <w:sz w:val="24"/>
          <w:szCs w:val="24"/>
        </w:rPr>
        <w:t>2014)</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r w:rsidRPr="003F1DBE">
        <w:rPr>
          <w:rFonts w:asciiTheme="majorBidi" w:hAnsiTheme="majorBidi" w:cstheme="majorBidi"/>
          <w:bCs/>
          <w:iCs/>
          <w:sz w:val="24"/>
          <w:szCs w:val="24"/>
        </w:rPr>
        <w:t>Word of mouth</w:t>
      </w:r>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lebih</w:t>
      </w:r>
      <w:proofErr w:type="spellEnd"/>
      <w:r w:rsidRPr="003F1DBE">
        <w:rPr>
          <w:rFonts w:asciiTheme="majorBidi" w:hAnsiTheme="majorBidi" w:cstheme="majorBidi"/>
          <w:bCs/>
          <w:sz w:val="24"/>
          <w:szCs w:val="24"/>
        </w:rPr>
        <w:t xml:space="preserve"> </w:t>
      </w:r>
      <w:proofErr w:type="spellStart"/>
      <w:r>
        <w:rPr>
          <w:rFonts w:asciiTheme="majorBidi" w:hAnsiTheme="majorBidi" w:cstheme="majorBidi"/>
          <w:bCs/>
          <w:sz w:val="24"/>
          <w:szCs w:val="24"/>
        </w:rPr>
        <w:t>cepat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memberikan</w:t>
      </w:r>
      <w:proofErr w:type="spellEnd"/>
      <w:r>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pengaruh</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terhadap</w:t>
      </w:r>
      <w:proofErr w:type="spellEnd"/>
      <w:r>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perilaku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dibandingkan</w:t>
      </w:r>
      <w:proofErr w:type="spellEnd"/>
      <w:r w:rsidRPr="003F1DBE">
        <w:rPr>
          <w:rFonts w:asciiTheme="majorBidi" w:hAnsiTheme="majorBidi" w:cstheme="majorBidi"/>
          <w:bCs/>
          <w:sz w:val="24"/>
          <w:szCs w:val="24"/>
        </w:rPr>
        <w:t xml:space="preserve"> </w:t>
      </w:r>
      <w:proofErr w:type="spellStart"/>
      <w:r>
        <w:rPr>
          <w:rFonts w:asciiTheme="majorBidi" w:hAnsiTheme="majorBidi" w:cstheme="majorBidi"/>
          <w:bCs/>
          <w:sz w:val="24"/>
          <w:szCs w:val="24"/>
        </w:rPr>
        <w:t>menggunakan</w:t>
      </w:r>
      <w:proofErr w:type="spellEnd"/>
      <w:r w:rsidRPr="003F1DBE">
        <w:rPr>
          <w:rFonts w:asciiTheme="majorBidi" w:hAnsiTheme="majorBidi" w:cstheme="majorBidi"/>
          <w:bCs/>
          <w:sz w:val="24"/>
          <w:szCs w:val="24"/>
        </w:rPr>
        <w:t xml:space="preserve"> media </w:t>
      </w:r>
      <w:proofErr w:type="spellStart"/>
      <w:r w:rsidRPr="003F1DBE">
        <w:rPr>
          <w:rFonts w:asciiTheme="majorBidi" w:hAnsiTheme="majorBidi" w:cstheme="majorBidi"/>
          <w:bCs/>
          <w:sz w:val="24"/>
          <w:szCs w:val="24"/>
        </w:rPr>
        <w:t>maupun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iklan</w:t>
      </w:r>
      <w:proofErr w:type="spellEnd"/>
      <w:r w:rsidRPr="003F1DBE">
        <w:rPr>
          <w:rFonts w:asciiTheme="majorBidi" w:hAnsiTheme="majorBidi" w:cstheme="majorBidi"/>
          <w:bCs/>
          <w:sz w:val="24"/>
          <w:szCs w:val="24"/>
        </w:rPr>
        <w:t xml:space="preserve">. </w:t>
      </w:r>
      <w:r w:rsidRPr="003F1DBE">
        <w:rPr>
          <w:rFonts w:asciiTheme="majorBidi" w:hAnsiTheme="majorBidi" w:cstheme="majorBidi"/>
          <w:bCs/>
          <w:iCs/>
          <w:sz w:val="24"/>
          <w:szCs w:val="24"/>
        </w:rPr>
        <w:t>Word of mouth</w:t>
      </w:r>
      <w:r w:rsidRPr="003F1DBE">
        <w:rPr>
          <w:rFonts w:asciiTheme="majorBidi" w:hAnsiTheme="majorBidi" w:cstheme="majorBidi"/>
          <w:bCs/>
          <w:sz w:val="24"/>
          <w:szCs w:val="24"/>
        </w:rPr>
        <w:t xml:space="preserve">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mempengaruhi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dalam</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mengevaluasi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pengalaman</w:t>
      </w:r>
      <w:proofErr w:type="spellEnd"/>
      <w:r w:rsidRPr="003F1DBE">
        <w:rPr>
          <w:rFonts w:asciiTheme="majorBidi" w:hAnsiTheme="majorBidi" w:cstheme="majorBidi"/>
          <w:bCs/>
          <w:sz w:val="24"/>
          <w:szCs w:val="24"/>
        </w:rPr>
        <w:t xml:space="preserve"> dan </w:t>
      </w:r>
      <w:proofErr w:type="spellStart"/>
      <w:r w:rsidRPr="003F1DBE">
        <w:rPr>
          <w:rFonts w:asciiTheme="majorBidi" w:hAnsiTheme="majorBidi" w:cstheme="majorBidi"/>
          <w:bCs/>
          <w:sz w:val="24"/>
          <w:szCs w:val="24"/>
        </w:rPr>
        <w:t>menjadi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alat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pemasaran</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penting</w:t>
      </w:r>
      <w:proofErr w:type="spellEnd"/>
      <w:r w:rsidRPr="003F1DBE">
        <w:rPr>
          <w:rFonts w:asciiTheme="majorBidi" w:hAnsiTheme="majorBidi" w:cstheme="majorBidi"/>
          <w:bCs/>
          <w:sz w:val="24"/>
          <w:szCs w:val="24"/>
        </w:rPr>
        <w:t>.</w:t>
      </w:r>
      <w:r>
        <w:rPr>
          <w:rFonts w:asciiTheme="majorBidi" w:hAnsiTheme="majorBidi" w:cstheme="majorBidi"/>
          <w:bCs/>
          <w:sz w:val="24"/>
          <w:szCs w:val="24"/>
        </w:rPr>
        <w:t xml:space="preserve"> </w:t>
      </w:r>
      <w:r w:rsidRPr="003F1DBE">
        <w:rPr>
          <w:rFonts w:asciiTheme="majorBidi" w:hAnsiTheme="majorBidi" w:cstheme="majorBidi"/>
          <w:bCs/>
          <w:iCs/>
          <w:sz w:val="24"/>
          <w:szCs w:val="24"/>
        </w:rPr>
        <w:t>Word of mouth</w:t>
      </w:r>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berkaitan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dengan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pengalaman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dari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penggunaan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produk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atau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jasa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Penggunaan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produk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atau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jasa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menimbulkan</w:t>
      </w:r>
      <w:proofErr w:type="spellEnd"/>
      <w:r w:rsidRPr="003F1DBE">
        <w:rPr>
          <w:rFonts w:asciiTheme="majorBidi" w:hAnsiTheme="majorBidi" w:cstheme="majorBidi"/>
          <w:bCs/>
          <w:sz w:val="24"/>
          <w:szCs w:val="24"/>
        </w:rPr>
        <w:t xml:space="preserve"> rasa </w:t>
      </w:r>
      <w:proofErr w:type="spellStart"/>
      <w:r w:rsidRPr="003F1DBE">
        <w:rPr>
          <w:rFonts w:asciiTheme="majorBidi" w:hAnsiTheme="majorBidi" w:cstheme="majorBidi"/>
          <w:bCs/>
          <w:sz w:val="24"/>
          <w:szCs w:val="24"/>
        </w:rPr>
        <w:t>puas</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terhadap</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jika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perusahaan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dapat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membuat</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suatu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produk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atau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jasa</w:t>
      </w:r>
      <w:proofErr w:type="spellEnd"/>
      <w:r w:rsidRPr="003F1DBE">
        <w:rPr>
          <w:rFonts w:asciiTheme="majorBidi" w:hAnsiTheme="majorBidi" w:cstheme="majorBidi"/>
          <w:bCs/>
          <w:sz w:val="24"/>
          <w:szCs w:val="24"/>
        </w:rPr>
        <w:t xml:space="preserve"> dan </w:t>
      </w:r>
      <w:proofErr w:type="spellStart"/>
      <w:r w:rsidRPr="003F1DBE">
        <w:rPr>
          <w:rFonts w:asciiTheme="majorBidi" w:hAnsiTheme="majorBidi" w:cstheme="majorBidi"/>
          <w:bCs/>
          <w:sz w:val="24"/>
          <w:szCs w:val="24"/>
        </w:rPr>
        <w:t>memberikan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pelayanan</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baik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kepada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maka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merasa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puas</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sebaliknya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merasa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tidak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puas</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jika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produk</w:t>
      </w:r>
      <w:proofErr w:type="spellEnd"/>
      <w:r w:rsidRPr="003F1DBE">
        <w:rPr>
          <w:rFonts w:asciiTheme="majorBidi" w:hAnsiTheme="majorBidi" w:cstheme="majorBidi"/>
          <w:bCs/>
          <w:sz w:val="24"/>
          <w:szCs w:val="24"/>
        </w:rPr>
        <w:t xml:space="preserve"> dan </w:t>
      </w:r>
      <w:proofErr w:type="spellStart"/>
      <w:r w:rsidRPr="003F1DBE">
        <w:rPr>
          <w:rFonts w:asciiTheme="majorBidi" w:hAnsiTheme="majorBidi" w:cstheme="majorBidi"/>
          <w:bCs/>
          <w:sz w:val="24"/>
          <w:szCs w:val="24"/>
        </w:rPr>
        <w:t>layanannya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tidak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memenuhi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ekspektasi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mereka</w:t>
      </w:r>
      <w:proofErr w:type="spellEnd"/>
    </w:p>
    <w:p w14:paraId="0C8597D6" w14:textId="77777777" w:rsidR="00A6174E" w:rsidRPr="003F1DBE" w:rsidRDefault="00A6174E" w:rsidP="00A6174E">
      <w:pPr>
        <w:pStyle w:val="FootnoteText"/>
        <w:spacing w:line="360" w:lineRule="auto"/>
        <w:ind w:firstLine="720"/>
        <w:jc w:val="both"/>
        <w:rPr>
          <w:rFonts w:asciiTheme="majorBidi" w:hAnsiTheme="majorBidi" w:cstheme="majorBidi"/>
          <w:bCs/>
          <w:sz w:val="24"/>
          <w:szCs w:val="24"/>
        </w:rPr>
      </w:pPr>
      <w:proofErr w:type="spellStart"/>
      <w:r>
        <w:rPr>
          <w:rFonts w:asciiTheme="majorBidi" w:hAnsiTheme="majorBidi" w:cstheme="majorBidi"/>
          <w:bCs/>
          <w:sz w:val="24"/>
          <w:szCs w:val="24"/>
        </w:rPr>
        <w:t>Menurut</w:t>
      </w:r>
      <w:proofErr w:type="spellEnd"/>
      <w:r>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{"citationItems":[{"id":"ITEM-1","itemData":{"DOI":"10.1080/096525498346658","ISSN":"14664488","abstract":"Marketing practitioners and theorists routinely cite the power of the personal referral on customer behaviour. However, relatively few companies have tried to harness the power of word of mouth (WOM). Scholars have been pondering WOM over 2400 years, although modern marketing research into WOM started only relatively recently, in the post-war 1940s. WOM can be characterized by valence, focus, timing, solicitation and degree of management intervention. Most recent WOM research has been conducted from a customer-to-customer perspective, even though WOM is found in other contexts such as influence, employee and recruitment markets. Marketing research into WOM has attempted to answer two questions. What are the antecedents of WOM? What are the consequences of WOM? This paper integrates that research into a contingency model and attempts to identify researchable gaps in our knowledge. © 1998 Routledge.","author":[{"dropping-particle":"","family":"Buttle","given":"Francis A.","non-dropping-particle":"","parse-names":false,"suffix":""}],"container-title":"Journal of Strategic Marketing","id":"ITEM-1","issue":"3","issued":{"date-parts":[["1998"]]},"page":"241-254","title":"Word of mouth: Understanding and managing referral marketing","type":"article-journal","volume":"6"},"uris":["http://www.mendeley.com/documents/?uuid=f1a1555f-213f-46e3-9966-97c842ddc868"]}],"mendeley":{"formattedCitation":"(Buttle, 1998)","manualFormatting":"Buttle, (1998)","plainTextFormattedCitation":"(Buttle, 1998)","previouslyFormattedCitation":"(Buttle, 1998)"},"properties":{"noteIndex":0},"schema":"https://github.com/citation-style-language/schema/raw/master/csl-citation.json"}</w:instrText>
      </w:r>
      <w:r>
        <w:rPr>
          <w:rFonts w:asciiTheme="majorBidi" w:hAnsiTheme="majorBidi" w:cstheme="majorBidi"/>
          <w:bCs/>
          <w:sz w:val="24"/>
          <w:szCs w:val="24"/>
        </w:rPr>
        <w:fldChar w:fldCharType="separate"/>
      </w:r>
      <w:r w:rsidRPr="00217631">
        <w:rPr>
          <w:rFonts w:asciiTheme="majorBidi" w:hAnsiTheme="majorBidi" w:cstheme="majorBidi"/>
          <w:bCs/>
          <w:noProof/>
          <w:sz w:val="24"/>
          <w:szCs w:val="24"/>
        </w:rPr>
        <w:t xml:space="preserve">Buttle, </w:t>
      </w:r>
      <w:r>
        <w:rPr>
          <w:rFonts w:asciiTheme="majorBidi" w:hAnsiTheme="majorBidi" w:cstheme="majorBidi"/>
          <w:bCs/>
          <w:noProof/>
          <w:sz w:val="24"/>
          <w:szCs w:val="24"/>
        </w:rPr>
        <w:t>(</w:t>
      </w:r>
      <w:r w:rsidRPr="00217631">
        <w:rPr>
          <w:rFonts w:asciiTheme="majorBidi" w:hAnsiTheme="majorBidi" w:cstheme="majorBidi"/>
          <w:bCs/>
          <w:noProof/>
          <w:sz w:val="24"/>
          <w:szCs w:val="24"/>
        </w:rPr>
        <w:t>1998)</w:t>
      </w:r>
      <w:r>
        <w:rPr>
          <w:rFonts w:asciiTheme="majorBidi" w:hAnsiTheme="majorBidi" w:cstheme="majorBidi"/>
          <w:bCs/>
          <w:sz w:val="24"/>
          <w:szCs w:val="24"/>
        </w:rPr>
        <w:fldChar w:fldCharType="end"/>
      </w:r>
      <w:r w:rsidRPr="003F1DBE">
        <w:rPr>
          <w:rFonts w:asciiTheme="majorBidi" w:hAnsiTheme="majorBidi" w:cstheme="majorBidi"/>
          <w:bCs/>
          <w:sz w:val="24"/>
          <w:szCs w:val="24"/>
        </w:rPr>
        <w:t xml:space="preserve"> </w:t>
      </w:r>
      <w:proofErr w:type="spellStart"/>
      <w:r>
        <w:rPr>
          <w:rFonts w:asciiTheme="majorBidi" w:hAnsiTheme="majorBidi" w:cstheme="majorBidi"/>
          <w:bCs/>
          <w:sz w:val="24"/>
          <w:szCs w:val="24"/>
        </w:rPr>
        <w:t>perusahan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menggunakan</w:t>
      </w:r>
      <w:proofErr w:type="spellEnd"/>
      <w:r>
        <w:rPr>
          <w:rFonts w:asciiTheme="majorBidi" w:hAnsiTheme="majorBidi" w:cstheme="majorBidi"/>
          <w:bCs/>
          <w:sz w:val="24"/>
          <w:szCs w:val="24"/>
        </w:rPr>
        <w:t xml:space="preserve"> </w:t>
      </w:r>
      <w:r w:rsidRPr="003F1DBE">
        <w:rPr>
          <w:rFonts w:asciiTheme="majorBidi" w:hAnsiTheme="majorBidi" w:cstheme="majorBidi"/>
          <w:bCs/>
          <w:iCs/>
          <w:sz w:val="24"/>
          <w:szCs w:val="24"/>
        </w:rPr>
        <w:t>word of mouth</w:t>
      </w:r>
      <w:r w:rsidRPr="003F1DBE">
        <w:rPr>
          <w:rFonts w:asciiTheme="majorBidi" w:hAnsiTheme="majorBidi" w:cstheme="majorBidi"/>
          <w:bCs/>
          <w:sz w:val="24"/>
          <w:szCs w:val="24"/>
        </w:rPr>
        <w:t xml:space="preserve"> </w:t>
      </w:r>
      <w:proofErr w:type="spellStart"/>
      <w:r>
        <w:rPr>
          <w:rFonts w:asciiTheme="majorBidi" w:hAnsiTheme="majorBidi" w:cstheme="majorBidi"/>
          <w:bCs/>
          <w:sz w:val="24"/>
          <w:szCs w:val="24"/>
        </w:rPr>
        <w:t>sebagai</w:t>
      </w:r>
      <w:proofErr w:type="spellEnd"/>
      <w:r>
        <w:rPr>
          <w:rFonts w:asciiTheme="majorBidi" w:hAnsiTheme="majorBidi" w:cstheme="majorBidi"/>
          <w:bCs/>
          <w:sz w:val="24"/>
          <w:szCs w:val="24"/>
        </w:rPr>
        <w:t xml:space="preserve"> salah </w:t>
      </w:r>
      <w:proofErr w:type="spellStart"/>
      <w:r>
        <w:rPr>
          <w:rFonts w:asciiTheme="majorBidi" w:hAnsiTheme="majorBidi" w:cstheme="majorBidi"/>
          <w:bCs/>
          <w:sz w:val="24"/>
          <w:szCs w:val="24"/>
        </w:rPr>
        <w:t>satu</w:t>
      </w:r>
      <w:proofErr w:type="spellEnd"/>
      <w:r>
        <w:rPr>
          <w:rFonts w:asciiTheme="majorBidi" w:hAnsiTheme="majorBidi" w:cstheme="majorBidi"/>
          <w:bCs/>
          <w:sz w:val="24"/>
          <w:szCs w:val="24"/>
        </w:rPr>
        <w:t xml:space="preserve"> strategi  </w:t>
      </w:r>
      <w:proofErr w:type="spellStart"/>
      <w:r>
        <w:rPr>
          <w:rFonts w:asciiTheme="majorBidi" w:hAnsiTheme="majorBidi" w:cstheme="majorBidi"/>
          <w:bCs/>
          <w:sz w:val="24"/>
          <w:szCs w:val="24"/>
        </w:rPr>
        <w:t>pemasaran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dengan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tiga</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cara</w:t>
      </w:r>
      <w:proofErr w:type="spellEnd"/>
      <w:r w:rsidRPr="003F1DBE">
        <w:rPr>
          <w:rFonts w:asciiTheme="majorBidi" w:hAnsiTheme="majorBidi" w:cstheme="majorBidi"/>
          <w:bCs/>
          <w:sz w:val="24"/>
          <w:szCs w:val="24"/>
        </w:rPr>
        <w:t>:</w:t>
      </w:r>
    </w:p>
    <w:p w14:paraId="7C1EAB27" w14:textId="77777777" w:rsidR="00A6174E" w:rsidRPr="003F1DBE" w:rsidRDefault="00A6174E" w:rsidP="00A6174E">
      <w:pPr>
        <w:pStyle w:val="FootnoteText"/>
        <w:numPr>
          <w:ilvl w:val="0"/>
          <w:numId w:val="25"/>
        </w:numPr>
        <w:spacing w:line="360" w:lineRule="auto"/>
        <w:ind w:left="284"/>
        <w:jc w:val="both"/>
        <w:rPr>
          <w:rFonts w:asciiTheme="majorBidi" w:hAnsiTheme="majorBidi" w:cstheme="majorBidi"/>
          <w:bCs/>
          <w:sz w:val="24"/>
          <w:szCs w:val="24"/>
        </w:rPr>
      </w:pPr>
      <w:r w:rsidRPr="003F1DBE">
        <w:rPr>
          <w:rFonts w:asciiTheme="majorBidi" w:hAnsiTheme="majorBidi" w:cstheme="majorBidi"/>
          <w:bCs/>
          <w:iCs/>
          <w:sz w:val="24"/>
          <w:szCs w:val="24"/>
        </w:rPr>
        <w:t>Talking,</w:t>
      </w:r>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merupakan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tahapan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pertama</w:t>
      </w:r>
      <w:proofErr w:type="spellEnd"/>
      <w:r w:rsidRPr="003F1DBE">
        <w:rPr>
          <w:rFonts w:asciiTheme="majorBidi" w:hAnsiTheme="majorBidi" w:cstheme="majorBidi"/>
          <w:bCs/>
          <w:sz w:val="24"/>
          <w:szCs w:val="24"/>
        </w:rPr>
        <w:t xml:space="preserve"> </w:t>
      </w:r>
      <w:r w:rsidRPr="003F1DBE">
        <w:rPr>
          <w:rFonts w:asciiTheme="majorBidi" w:hAnsiTheme="majorBidi" w:cstheme="majorBidi"/>
          <w:bCs/>
          <w:iCs/>
          <w:sz w:val="24"/>
          <w:szCs w:val="24"/>
        </w:rPr>
        <w:t>word of mouth</w:t>
      </w:r>
      <w:r w:rsidRPr="003F1DBE">
        <w:rPr>
          <w:rFonts w:asciiTheme="majorBidi" w:hAnsiTheme="majorBidi" w:cstheme="majorBidi"/>
          <w:bCs/>
          <w:sz w:val="24"/>
          <w:szCs w:val="24"/>
        </w:rPr>
        <w:t xml:space="preserve"> yang paling </w:t>
      </w:r>
      <w:proofErr w:type="spellStart"/>
      <w:r w:rsidRPr="003F1DBE">
        <w:rPr>
          <w:rFonts w:asciiTheme="majorBidi" w:hAnsiTheme="majorBidi" w:cstheme="majorBidi"/>
          <w:bCs/>
          <w:sz w:val="24"/>
          <w:szCs w:val="24"/>
        </w:rPr>
        <w:t>mendasar</w:t>
      </w:r>
      <w:proofErr w:type="spellEnd"/>
      <w:r w:rsidRPr="003F1DBE">
        <w:rPr>
          <w:rFonts w:asciiTheme="majorBidi" w:hAnsiTheme="majorBidi" w:cstheme="majorBidi"/>
          <w:bCs/>
          <w:sz w:val="24"/>
          <w:szCs w:val="24"/>
        </w:rPr>
        <w:t xml:space="preserve"> dan </w:t>
      </w:r>
      <w:proofErr w:type="spellStart"/>
      <w:r w:rsidRPr="003F1DBE">
        <w:rPr>
          <w:rFonts w:asciiTheme="majorBidi" w:hAnsiTheme="majorBidi" w:cstheme="majorBidi"/>
          <w:bCs/>
          <w:sz w:val="24"/>
          <w:szCs w:val="24"/>
        </w:rPr>
        <w:t>sering</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dilakukan</w:t>
      </w:r>
      <w:proofErr w:type="spellEnd"/>
      <w:r w:rsidRPr="003F1DBE">
        <w:rPr>
          <w:rFonts w:asciiTheme="majorBidi" w:hAnsiTheme="majorBidi" w:cstheme="majorBidi"/>
          <w:bCs/>
          <w:sz w:val="24"/>
          <w:szCs w:val="24"/>
        </w:rPr>
        <w:t xml:space="preserve">. Pada </w:t>
      </w:r>
      <w:proofErr w:type="spellStart"/>
      <w:r w:rsidRPr="003F1DBE">
        <w:rPr>
          <w:rFonts w:asciiTheme="majorBidi" w:hAnsiTheme="majorBidi" w:cstheme="majorBidi"/>
          <w:bCs/>
          <w:sz w:val="24"/>
          <w:szCs w:val="24"/>
        </w:rPr>
        <w:t>tahap</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ini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memberikan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informasi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atau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membicarakan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produk</w:t>
      </w:r>
      <w:proofErr w:type="spellEnd"/>
      <w:r w:rsidRPr="003F1DBE">
        <w:rPr>
          <w:rFonts w:asciiTheme="majorBidi" w:hAnsiTheme="majorBidi" w:cstheme="majorBidi"/>
          <w:bCs/>
          <w:sz w:val="24"/>
          <w:szCs w:val="24"/>
        </w:rPr>
        <w:t xml:space="preserve"> dan </w:t>
      </w:r>
      <w:proofErr w:type="spellStart"/>
      <w:r w:rsidRPr="003F1DBE">
        <w:rPr>
          <w:rFonts w:asciiTheme="majorBidi" w:hAnsiTheme="majorBidi" w:cstheme="majorBidi"/>
          <w:bCs/>
          <w:sz w:val="24"/>
          <w:szCs w:val="24"/>
        </w:rPr>
        <w:t>merek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perusahaan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namun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tidak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berhubungan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langsung</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dengan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penjualan</w:t>
      </w:r>
      <w:proofErr w:type="spellEnd"/>
      <w:r w:rsidRPr="003F1DBE">
        <w:rPr>
          <w:rFonts w:asciiTheme="majorBidi" w:hAnsiTheme="majorBidi" w:cstheme="majorBidi"/>
          <w:bCs/>
          <w:sz w:val="24"/>
          <w:szCs w:val="24"/>
        </w:rPr>
        <w:t>.</w:t>
      </w:r>
    </w:p>
    <w:p w14:paraId="3F990322" w14:textId="77777777" w:rsidR="00A6174E" w:rsidRPr="003F1DBE" w:rsidRDefault="00A6174E" w:rsidP="00A6174E">
      <w:pPr>
        <w:pStyle w:val="FootnoteText"/>
        <w:numPr>
          <w:ilvl w:val="0"/>
          <w:numId w:val="25"/>
        </w:numPr>
        <w:spacing w:line="360" w:lineRule="auto"/>
        <w:ind w:left="284"/>
        <w:jc w:val="both"/>
        <w:rPr>
          <w:rFonts w:asciiTheme="majorBidi" w:hAnsiTheme="majorBidi" w:cstheme="majorBidi"/>
          <w:bCs/>
          <w:sz w:val="24"/>
          <w:szCs w:val="24"/>
        </w:rPr>
      </w:pPr>
      <w:r w:rsidRPr="003F1DBE">
        <w:rPr>
          <w:rFonts w:asciiTheme="majorBidi" w:hAnsiTheme="majorBidi" w:cstheme="majorBidi"/>
          <w:bCs/>
          <w:iCs/>
          <w:sz w:val="24"/>
          <w:szCs w:val="24"/>
        </w:rPr>
        <w:t>Promoting</w:t>
      </w:r>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tahap</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ini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merupakan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tingkatan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dimana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w:t>
      </w:r>
      <w:proofErr w:type="spellStart"/>
      <w:r>
        <w:rPr>
          <w:rFonts w:asciiTheme="majorBidi" w:hAnsiTheme="majorBidi" w:cstheme="majorBidi"/>
          <w:bCs/>
          <w:sz w:val="24"/>
          <w:szCs w:val="24"/>
        </w:rPr>
        <w:t>dapat</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me</w:t>
      </w:r>
      <w:r w:rsidRPr="003F1DBE">
        <w:rPr>
          <w:rFonts w:asciiTheme="majorBidi" w:hAnsiTheme="majorBidi" w:cstheme="majorBidi"/>
          <w:bCs/>
          <w:sz w:val="24"/>
          <w:szCs w:val="24"/>
        </w:rPr>
        <w:t>mulai</w:t>
      </w:r>
      <w:proofErr w:type="spellEnd"/>
      <w:r w:rsidRPr="003F1DBE">
        <w:rPr>
          <w:rFonts w:asciiTheme="majorBidi" w:hAnsiTheme="majorBidi" w:cstheme="majorBidi"/>
          <w:bCs/>
          <w:sz w:val="24"/>
          <w:szCs w:val="24"/>
        </w:rPr>
        <w:t xml:space="preserve"> </w:t>
      </w:r>
      <w:proofErr w:type="spellStart"/>
      <w:r>
        <w:rPr>
          <w:rFonts w:asciiTheme="majorBidi" w:hAnsiTheme="majorBidi" w:cstheme="majorBidi"/>
          <w:bCs/>
          <w:sz w:val="24"/>
          <w:szCs w:val="24"/>
        </w:rPr>
        <w:t>untuk</w:t>
      </w:r>
      <w:proofErr w:type="spellEnd"/>
      <w:r>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mempromosikan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produk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perusahaan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kepada</w:t>
      </w:r>
      <w:proofErr w:type="spellEnd"/>
      <w:r w:rsidRPr="003F1DBE">
        <w:rPr>
          <w:rFonts w:asciiTheme="majorBidi" w:hAnsiTheme="majorBidi" w:cstheme="majorBidi"/>
          <w:bCs/>
          <w:sz w:val="24"/>
          <w:szCs w:val="24"/>
        </w:rPr>
        <w:t xml:space="preserve"> orang lain.</w:t>
      </w:r>
    </w:p>
    <w:p w14:paraId="6C1A14E1" w14:textId="77777777" w:rsidR="00A6174E" w:rsidRDefault="00A6174E" w:rsidP="00A6174E">
      <w:pPr>
        <w:pStyle w:val="FootnoteText"/>
        <w:numPr>
          <w:ilvl w:val="0"/>
          <w:numId w:val="25"/>
        </w:numPr>
        <w:spacing w:line="360" w:lineRule="auto"/>
        <w:ind w:left="284"/>
        <w:jc w:val="both"/>
        <w:rPr>
          <w:rFonts w:asciiTheme="majorBidi" w:hAnsiTheme="majorBidi" w:cstheme="majorBidi"/>
          <w:bCs/>
          <w:sz w:val="24"/>
          <w:szCs w:val="24"/>
        </w:rPr>
      </w:pPr>
      <w:r w:rsidRPr="003F1DBE">
        <w:rPr>
          <w:rFonts w:asciiTheme="majorBidi" w:hAnsiTheme="majorBidi" w:cstheme="majorBidi"/>
          <w:bCs/>
          <w:iCs/>
          <w:sz w:val="24"/>
          <w:szCs w:val="24"/>
        </w:rPr>
        <w:lastRenderedPageBreak/>
        <w:t>Selling</w:t>
      </w:r>
      <w:r w:rsidRPr="003F1DBE">
        <w:rPr>
          <w:rFonts w:asciiTheme="majorBidi" w:hAnsiTheme="majorBidi" w:cstheme="majorBidi"/>
          <w:bCs/>
          <w:sz w:val="24"/>
          <w:szCs w:val="24"/>
        </w:rPr>
        <w:t xml:space="preserve">, </w:t>
      </w:r>
      <w:proofErr w:type="spellStart"/>
      <w:r>
        <w:rPr>
          <w:rFonts w:asciiTheme="majorBidi" w:hAnsiTheme="majorBidi" w:cstheme="majorBidi"/>
          <w:bCs/>
          <w:sz w:val="24"/>
          <w:szCs w:val="24"/>
        </w:rPr>
        <w:t>dimana</w:t>
      </w:r>
      <w:proofErr w:type="spellEnd"/>
      <w:r>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konsumen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menjual</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produk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perusahaan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T</w:t>
      </w:r>
      <w:r w:rsidRPr="003F1DBE">
        <w:rPr>
          <w:rFonts w:asciiTheme="majorBidi" w:hAnsiTheme="majorBidi" w:cstheme="majorBidi"/>
          <w:bCs/>
          <w:sz w:val="24"/>
          <w:szCs w:val="24"/>
        </w:rPr>
        <w:t>ahap</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ini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merupakan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tahapan</w:t>
      </w:r>
      <w:proofErr w:type="spellEnd"/>
      <w:r w:rsidRPr="003F1DBE">
        <w:rPr>
          <w:rFonts w:asciiTheme="majorBidi" w:hAnsiTheme="majorBidi" w:cstheme="majorBidi"/>
          <w:bCs/>
          <w:sz w:val="24"/>
          <w:szCs w:val="24"/>
        </w:rPr>
        <w:t xml:space="preserve"> yang paling </w:t>
      </w:r>
      <w:proofErr w:type="spellStart"/>
      <w:r w:rsidRPr="003F1DBE">
        <w:rPr>
          <w:rFonts w:asciiTheme="majorBidi" w:hAnsiTheme="majorBidi" w:cstheme="majorBidi"/>
          <w:bCs/>
          <w:sz w:val="24"/>
          <w:szCs w:val="24"/>
        </w:rPr>
        <w:t>penting</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bagi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sebuah</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perusahaan</w:t>
      </w:r>
      <w:proofErr w:type="spellEnd"/>
      <w:r w:rsidRPr="003F1DBE">
        <w:rPr>
          <w:rFonts w:asciiTheme="majorBidi" w:hAnsiTheme="majorBidi" w:cstheme="majorBidi"/>
          <w:bCs/>
          <w:sz w:val="24"/>
          <w:szCs w:val="24"/>
        </w:rPr>
        <w:t xml:space="preserve">. </w:t>
      </w:r>
      <w:proofErr w:type="spellStart"/>
      <w:r>
        <w:rPr>
          <w:rFonts w:asciiTheme="majorBidi" w:hAnsiTheme="majorBidi" w:cstheme="majorBidi"/>
          <w:bCs/>
          <w:sz w:val="24"/>
          <w:szCs w:val="24"/>
        </w:rPr>
        <w:t>K</w:t>
      </w:r>
      <w:r w:rsidRPr="003F1DBE">
        <w:rPr>
          <w:rFonts w:asciiTheme="majorBidi" w:hAnsiTheme="majorBidi" w:cstheme="majorBidi"/>
          <w:bCs/>
          <w:sz w:val="24"/>
          <w:szCs w:val="24"/>
        </w:rPr>
        <w:t>onsumen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melakukan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suatu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komunikasi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pemasaran</w:t>
      </w:r>
      <w:proofErr w:type="spellEnd"/>
      <w:r w:rsidRPr="003F1DBE">
        <w:rPr>
          <w:rFonts w:asciiTheme="majorBidi" w:hAnsiTheme="majorBidi" w:cstheme="majorBidi"/>
          <w:bCs/>
          <w:sz w:val="24"/>
          <w:szCs w:val="24"/>
        </w:rPr>
        <w:t xml:space="preserve"> yang </w:t>
      </w:r>
      <w:proofErr w:type="spellStart"/>
      <w:r w:rsidRPr="003F1DBE">
        <w:rPr>
          <w:rFonts w:asciiTheme="majorBidi" w:hAnsiTheme="majorBidi" w:cstheme="majorBidi"/>
          <w:bCs/>
          <w:sz w:val="24"/>
          <w:szCs w:val="24"/>
        </w:rPr>
        <w:t>tanpa</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disadari</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sudah</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termasuk</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dalam</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membantu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penjualan</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suatu</w:t>
      </w:r>
      <w:proofErr w:type="spellEnd"/>
      <w:r w:rsidRPr="003F1DBE">
        <w:rPr>
          <w:rFonts w:asciiTheme="majorBidi" w:hAnsiTheme="majorBidi" w:cstheme="majorBidi"/>
          <w:bCs/>
          <w:sz w:val="24"/>
          <w:szCs w:val="24"/>
        </w:rPr>
        <w:t xml:space="preserve"> </w:t>
      </w:r>
      <w:proofErr w:type="spellStart"/>
      <w:r w:rsidRPr="003F1DBE">
        <w:rPr>
          <w:rFonts w:asciiTheme="majorBidi" w:hAnsiTheme="majorBidi" w:cstheme="majorBidi"/>
          <w:bCs/>
          <w:sz w:val="24"/>
          <w:szCs w:val="24"/>
        </w:rPr>
        <w:t>produk</w:t>
      </w:r>
      <w:proofErr w:type="spellEnd"/>
    </w:p>
    <w:p w14:paraId="3F9FDA4C" w14:textId="77777777" w:rsidR="00A6174E" w:rsidRPr="00F06208" w:rsidRDefault="00A6174E" w:rsidP="00A6174E">
      <w:pPr>
        <w:pStyle w:val="FootnoteText"/>
        <w:spacing w:line="360" w:lineRule="auto"/>
        <w:ind w:left="284"/>
        <w:jc w:val="both"/>
        <w:rPr>
          <w:rFonts w:asciiTheme="majorBidi" w:hAnsiTheme="majorBidi" w:cstheme="majorBidi"/>
          <w:bCs/>
          <w:sz w:val="24"/>
          <w:szCs w:val="24"/>
        </w:rPr>
      </w:pPr>
    </w:p>
    <w:p w14:paraId="72867870" w14:textId="77777777" w:rsidR="00A6174E" w:rsidRPr="00ED530B" w:rsidRDefault="00A6174E" w:rsidP="00A6174E">
      <w:pPr>
        <w:pStyle w:val="FootnoteText"/>
        <w:spacing w:line="360" w:lineRule="auto"/>
        <w:jc w:val="both"/>
        <w:rPr>
          <w:rFonts w:asciiTheme="majorBidi" w:hAnsiTheme="majorBidi" w:cstheme="majorBidi"/>
          <w:b/>
          <w:sz w:val="24"/>
          <w:szCs w:val="24"/>
        </w:rPr>
      </w:pPr>
      <w:r w:rsidRPr="00ED530B">
        <w:rPr>
          <w:rFonts w:asciiTheme="majorBidi" w:hAnsiTheme="majorBidi" w:cstheme="majorBidi"/>
          <w:b/>
          <w:sz w:val="24"/>
          <w:szCs w:val="24"/>
        </w:rPr>
        <w:t xml:space="preserve">Metode </w:t>
      </w:r>
      <w:proofErr w:type="spellStart"/>
      <w:r w:rsidRPr="00ED530B">
        <w:rPr>
          <w:rFonts w:asciiTheme="majorBidi" w:hAnsiTheme="majorBidi" w:cstheme="majorBidi"/>
          <w:b/>
          <w:sz w:val="24"/>
          <w:szCs w:val="24"/>
        </w:rPr>
        <w:t>Penelitian</w:t>
      </w:r>
      <w:proofErr w:type="spellEnd"/>
    </w:p>
    <w:p w14:paraId="2BC750EF"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Penelitian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menggunakan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pendekatan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kuantitatif</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metode</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eksperimen</w:t>
      </w:r>
      <w:proofErr w:type="spellEnd"/>
      <w:r w:rsidRPr="00ED530B">
        <w:rPr>
          <w:rFonts w:asciiTheme="majorBidi" w:hAnsiTheme="majorBidi" w:cstheme="majorBidi"/>
          <w:bCs/>
          <w:sz w:val="24"/>
          <w:szCs w:val="24"/>
        </w:rPr>
        <w:t xml:space="preserve"> dan survey. </w:t>
      </w:r>
      <w:proofErr w:type="spellStart"/>
      <w:r w:rsidRPr="00ED530B">
        <w:rPr>
          <w:rFonts w:asciiTheme="majorBidi" w:hAnsiTheme="majorBidi" w:cstheme="majorBidi"/>
          <w:bCs/>
          <w:sz w:val="24"/>
          <w:szCs w:val="24"/>
        </w:rPr>
        <w:t>Populasi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penelitian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seluruh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Perbankan</w:t>
      </w:r>
      <w:proofErr w:type="spellEnd"/>
      <w:r w:rsidRPr="00ED530B">
        <w:rPr>
          <w:rFonts w:asciiTheme="majorBidi" w:hAnsiTheme="majorBidi" w:cstheme="majorBidi"/>
          <w:bCs/>
          <w:sz w:val="24"/>
          <w:szCs w:val="24"/>
        </w:rPr>
        <w:t xml:space="preserve"> Syariah </w:t>
      </w:r>
      <w:r>
        <w:rPr>
          <w:rFonts w:asciiTheme="majorBidi" w:hAnsiTheme="majorBidi" w:cstheme="majorBidi"/>
          <w:bCs/>
          <w:sz w:val="24"/>
          <w:szCs w:val="24"/>
        </w:rPr>
        <w:t xml:space="preserve">Indonesia </w:t>
      </w:r>
      <w:proofErr w:type="spellStart"/>
      <w:r w:rsidRPr="00ED530B">
        <w:rPr>
          <w:rFonts w:asciiTheme="majorBidi" w:hAnsiTheme="majorBidi" w:cstheme="majorBidi"/>
          <w:bCs/>
          <w:sz w:val="24"/>
          <w:szCs w:val="24"/>
        </w:rPr>
        <w:t>sebanyak</w:t>
      </w:r>
      <w:proofErr w:type="spellEnd"/>
      <w:r w:rsidRPr="00ED530B">
        <w:rPr>
          <w:rFonts w:asciiTheme="majorBidi" w:hAnsiTheme="majorBidi" w:cstheme="majorBidi"/>
          <w:bCs/>
          <w:sz w:val="24"/>
          <w:szCs w:val="24"/>
        </w:rPr>
        <w:t xml:space="preserve"> </w:t>
      </w:r>
      <w:r>
        <w:rPr>
          <w:rFonts w:asciiTheme="majorBidi" w:hAnsiTheme="majorBidi" w:cstheme="majorBidi"/>
          <w:bCs/>
          <w:sz w:val="24"/>
          <w:szCs w:val="24"/>
        </w:rPr>
        <w:t>250</w:t>
      </w:r>
      <w:r w:rsidRPr="00ED530B">
        <w:rPr>
          <w:rFonts w:asciiTheme="majorBidi" w:hAnsiTheme="majorBidi" w:cstheme="majorBidi"/>
          <w:bCs/>
          <w:sz w:val="24"/>
          <w:szCs w:val="24"/>
        </w:rPr>
        <w:t xml:space="preserve">. Teknik </w:t>
      </w:r>
      <w:proofErr w:type="spellStart"/>
      <w:r w:rsidRPr="00ED530B">
        <w:rPr>
          <w:rFonts w:asciiTheme="majorBidi" w:hAnsiTheme="majorBidi" w:cstheme="majorBidi"/>
          <w:bCs/>
          <w:sz w:val="24"/>
          <w:szCs w:val="24"/>
        </w:rPr>
        <w:t>pengambilan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sampel</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digunakan</w:t>
      </w:r>
      <w:proofErr w:type="spellEnd"/>
      <w:r w:rsidRPr="00ED530B">
        <w:rPr>
          <w:rFonts w:asciiTheme="majorBidi" w:hAnsiTheme="majorBidi" w:cstheme="majorBidi"/>
          <w:bCs/>
          <w:sz w:val="24"/>
          <w:szCs w:val="24"/>
        </w:rPr>
        <w:t xml:space="preserve"> oleh </w:t>
      </w:r>
      <w:proofErr w:type="spellStart"/>
      <w:r w:rsidRPr="00ED530B">
        <w:rPr>
          <w:rFonts w:asciiTheme="majorBidi" w:hAnsiTheme="majorBidi" w:cstheme="majorBidi"/>
          <w:bCs/>
          <w:sz w:val="24"/>
          <w:szCs w:val="24"/>
        </w:rPr>
        <w:t>penulis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w:t>
      </w:r>
      <w:r w:rsidRPr="00ED530B">
        <w:rPr>
          <w:rFonts w:asciiTheme="majorBidi" w:hAnsiTheme="majorBidi" w:cstheme="majorBidi"/>
          <w:bCs/>
          <w:i/>
          <w:iCs/>
          <w:sz w:val="24"/>
          <w:szCs w:val="24"/>
        </w:rPr>
        <w:t>purposive sampling</w:t>
      </w:r>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yaitu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suatu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teknik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penetapan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sampel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cara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memilih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sampel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diantara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populasi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sesuai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dikehendaki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peneliti</w:t>
      </w:r>
      <w:proofErr w:type="spellEnd"/>
      <w:r w:rsidRPr="00ED530B">
        <w:rPr>
          <w:rFonts w:asciiTheme="majorBidi" w:hAnsiTheme="majorBidi" w:cstheme="majorBidi"/>
          <w:bCs/>
          <w:sz w:val="24"/>
          <w:szCs w:val="24"/>
        </w:rPr>
        <w:t xml:space="preserve">. </w:t>
      </w:r>
    </w:p>
    <w:p w14:paraId="18789833" w14:textId="77777777" w:rsidR="00A6174E" w:rsidRDefault="00A6174E" w:rsidP="00A6174E">
      <w:pPr>
        <w:pStyle w:val="FootnoteText"/>
        <w:spacing w:line="360" w:lineRule="auto"/>
        <w:ind w:firstLine="720"/>
        <w:jc w:val="both"/>
        <w:rPr>
          <w:rFonts w:asciiTheme="majorBidi" w:hAnsiTheme="majorBidi" w:cstheme="majorBidi"/>
          <w:bCs/>
          <w:sz w:val="24"/>
          <w:szCs w:val="24"/>
        </w:rPr>
      </w:pPr>
      <w:r>
        <w:rPr>
          <w:rFonts w:asciiTheme="majorBidi" w:hAnsiTheme="majorBidi" w:cstheme="majorBidi"/>
          <w:bCs/>
          <w:sz w:val="24"/>
          <w:szCs w:val="24"/>
        </w:rPr>
        <w:t xml:space="preserve">Adapun </w:t>
      </w:r>
      <w:proofErr w:type="spellStart"/>
      <w:r>
        <w:rPr>
          <w:rFonts w:asciiTheme="majorBidi" w:hAnsiTheme="majorBidi" w:cstheme="majorBidi"/>
          <w:bCs/>
          <w:sz w:val="24"/>
          <w:szCs w:val="24"/>
        </w:rPr>
        <w:t>tekhnik</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analiss</w:t>
      </w:r>
      <w:proofErr w:type="spellEnd"/>
      <w:r>
        <w:rPr>
          <w:rFonts w:asciiTheme="majorBidi" w:hAnsiTheme="majorBidi" w:cstheme="majorBidi"/>
          <w:bCs/>
          <w:sz w:val="24"/>
          <w:szCs w:val="24"/>
        </w:rPr>
        <w:t xml:space="preserve"> data yang </w:t>
      </w:r>
      <w:proofErr w:type="spellStart"/>
      <w:r>
        <w:rPr>
          <w:rFonts w:asciiTheme="majorBidi" w:hAnsiTheme="majorBidi" w:cstheme="majorBidi"/>
          <w:bCs/>
          <w:sz w:val="24"/>
          <w:szCs w:val="24"/>
        </w:rPr>
        <w:t>digunakan</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dalam</w:t>
      </w:r>
      <w:proofErr w:type="spellEnd"/>
      <w:r>
        <w:rPr>
          <w:rFonts w:asciiTheme="majorBidi" w:hAnsiTheme="majorBidi" w:cstheme="majorBidi"/>
          <w:bCs/>
          <w:sz w:val="24"/>
          <w:szCs w:val="24"/>
        </w:rPr>
        <w:t xml:space="preserve"> </w:t>
      </w:r>
      <w:proofErr w:type="spellStart"/>
      <w:r>
        <w:rPr>
          <w:rFonts w:asciiTheme="majorBidi" w:hAnsiTheme="majorBidi" w:cstheme="majorBidi"/>
          <w:bCs/>
          <w:sz w:val="24"/>
          <w:szCs w:val="24"/>
        </w:rPr>
        <w:t>p</w:t>
      </w:r>
      <w:r w:rsidRPr="00ED530B">
        <w:rPr>
          <w:rFonts w:asciiTheme="majorBidi" w:hAnsiTheme="majorBidi" w:cstheme="majorBidi"/>
          <w:bCs/>
          <w:sz w:val="24"/>
          <w:szCs w:val="24"/>
        </w:rPr>
        <w:t>enelitian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ini</w:t>
      </w:r>
      <w:proofErr w:type="spellEnd"/>
      <w:r w:rsidRPr="00ED530B">
        <w:rPr>
          <w:rFonts w:asciiTheme="majorBidi" w:hAnsiTheme="majorBidi" w:cstheme="majorBidi"/>
          <w:bCs/>
          <w:sz w:val="24"/>
          <w:szCs w:val="24"/>
        </w:rPr>
        <w:t xml:space="preserve"> </w:t>
      </w:r>
      <w:proofErr w:type="spellStart"/>
      <w:r>
        <w:rPr>
          <w:rFonts w:asciiTheme="majorBidi" w:hAnsiTheme="majorBidi" w:cstheme="majorBidi"/>
          <w:bCs/>
          <w:sz w:val="24"/>
          <w:szCs w:val="24"/>
        </w:rPr>
        <w:t>yaitu</w:t>
      </w:r>
      <w:proofErr w:type="spellEnd"/>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regresi</w:t>
      </w:r>
      <w:proofErr w:type="spellEnd"/>
      <w:r w:rsidRPr="00ED530B">
        <w:rPr>
          <w:rFonts w:asciiTheme="majorBidi" w:hAnsiTheme="majorBidi" w:cstheme="majorBidi"/>
          <w:bCs/>
          <w:sz w:val="24"/>
          <w:szCs w:val="24"/>
        </w:rPr>
        <w:t xml:space="preserve"> linier </w:t>
      </w:r>
      <w:proofErr w:type="spellStart"/>
      <w:r w:rsidRPr="00ED530B">
        <w:rPr>
          <w:rFonts w:asciiTheme="majorBidi" w:hAnsiTheme="majorBidi" w:cstheme="majorBidi"/>
          <w:bCs/>
          <w:sz w:val="24"/>
          <w:szCs w:val="24"/>
        </w:rPr>
        <w:t>berganda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Analisis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regresi</w:t>
      </w:r>
      <w:proofErr w:type="spellEnd"/>
      <w:r w:rsidRPr="00ED530B">
        <w:rPr>
          <w:rFonts w:asciiTheme="majorBidi" w:hAnsiTheme="majorBidi" w:cstheme="majorBidi"/>
          <w:bCs/>
          <w:sz w:val="24"/>
          <w:szCs w:val="24"/>
        </w:rPr>
        <w:t xml:space="preserve"> linier </w:t>
      </w:r>
      <w:proofErr w:type="spellStart"/>
      <w:r w:rsidRPr="00ED530B">
        <w:rPr>
          <w:rFonts w:asciiTheme="majorBidi" w:hAnsiTheme="majorBidi" w:cstheme="majorBidi"/>
          <w:bCs/>
          <w:sz w:val="24"/>
          <w:szCs w:val="24"/>
        </w:rPr>
        <w:t>berganda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suatu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alat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analisis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peramalan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nilai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pengaruh</w:t>
      </w:r>
      <w:proofErr w:type="spellEnd"/>
      <w:r w:rsidRPr="00ED530B">
        <w:rPr>
          <w:rFonts w:asciiTheme="majorBidi" w:hAnsiTheme="majorBidi" w:cstheme="majorBidi"/>
          <w:bCs/>
          <w:sz w:val="24"/>
          <w:szCs w:val="24"/>
        </w:rPr>
        <w:t xml:space="preserve"> dua </w:t>
      </w:r>
      <w:proofErr w:type="spellStart"/>
      <w:r w:rsidRPr="00ED530B">
        <w:rPr>
          <w:rFonts w:asciiTheme="majorBidi" w:hAnsiTheme="majorBidi" w:cstheme="majorBidi"/>
          <w:bCs/>
          <w:sz w:val="24"/>
          <w:szCs w:val="24"/>
        </w:rPr>
        <w:t>variabel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bebas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lebih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terhadap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variabel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terikat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membuktikan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ada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tidaknya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hubungan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fungsi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hubungan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kasual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antara</w:t>
      </w:r>
      <w:proofErr w:type="spellEnd"/>
      <w:r w:rsidRPr="00ED530B">
        <w:rPr>
          <w:rFonts w:asciiTheme="majorBidi" w:hAnsiTheme="majorBidi" w:cstheme="majorBidi"/>
          <w:bCs/>
          <w:sz w:val="24"/>
          <w:szCs w:val="24"/>
        </w:rPr>
        <w:t xml:space="preserve"> dua </w:t>
      </w:r>
      <w:proofErr w:type="spellStart"/>
      <w:r w:rsidRPr="00ED530B">
        <w:rPr>
          <w:rFonts w:asciiTheme="majorBidi" w:hAnsiTheme="majorBidi" w:cstheme="majorBidi"/>
          <w:bCs/>
          <w:sz w:val="24"/>
          <w:szCs w:val="24"/>
        </w:rPr>
        <w:t>variabel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bebas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lebih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satu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variabel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terikat</w:t>
      </w:r>
      <w:proofErr w:type="spellEnd"/>
      <w:r>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{"citationItems":[{"id":"ITEM-1","itemData":{"DOI":"10.1016/j.sbspro.2013.12.027","ISSN":"18770428","abstract":"Regression analysis is a statistical technique for estimating the relationship among variables which have reason and result relation. Main focus of univariate regression is analyse the relationship between a dependent variable and one independent variable and formulates the linear relation equation between dependent and independent variable. Regression models with one dependent variable and more than one independent variables are called multilinear regression. In this study, data for multilinear regression analysis is occur from Sakarya University Education Faculty student's lesson (measurement and evaluation, educational psychology, program development, counseling and instructional techniques) scores and their 2012- KPSS score. Assumptions of multilinear regression analysis- normality, linearity, no extreme values- and missing value analysis were examined. The data that verify the assumptions were analyzed with multiple regression and lessons measurement and evaluation, instructional techniques, counseling, program development and educational psychology were estimate the KPSS respectively.","author":[{"dropping-particle":"","family":"Uyanık","given":"Gülden Kaya","non-dropping-particle":"","parse-names":false,"suffix":""},{"dropping-particle":"","family":"Güler","given":"Neşe","non-dropping-particle":"","parse-names":false,"suffix":""}],"container-title":"Procedia - Social and Behavioral Sciences","id":"ITEM-1","issued":{"date-parts":[["2013"]]},"page":"234-240","title":"A Study on Multiple Linear Regression Analysis","type":"article-journal","volume":"106"},"uris":["http://www.mendeley.com/documents/?uuid=bf93021f-134d-401d-a425-b7b1daa0833f"]}],"mendeley":{"formattedCitation":"(Uyanık &amp; Güler, 2013)","plainTextFormattedCitation":"(Uyanık &amp; Güler, 2013)","previouslyFormattedCitation":"(Uyanık &amp; Güler, 2013)"},"properties":{"noteIndex":0},"schema":"https://github.com/citation-style-language/schema/raw/master/csl-citation.json"}</w:instrText>
      </w:r>
      <w:r>
        <w:rPr>
          <w:rFonts w:asciiTheme="majorBidi" w:hAnsiTheme="majorBidi" w:cstheme="majorBidi"/>
          <w:bCs/>
          <w:sz w:val="24"/>
          <w:szCs w:val="24"/>
        </w:rPr>
        <w:fldChar w:fldCharType="separate"/>
      </w:r>
      <w:r w:rsidRPr="00BB2AFC">
        <w:rPr>
          <w:rFonts w:asciiTheme="majorBidi" w:hAnsiTheme="majorBidi" w:cstheme="majorBidi"/>
          <w:bCs/>
          <w:noProof/>
          <w:sz w:val="24"/>
          <w:szCs w:val="24"/>
        </w:rPr>
        <w:t>(Uyanık &amp; Güler, 2013)</w:t>
      </w:r>
      <w:r>
        <w:rPr>
          <w:rFonts w:asciiTheme="majorBidi" w:hAnsiTheme="majorBidi" w:cstheme="majorBidi"/>
          <w:bCs/>
          <w:sz w:val="24"/>
          <w:szCs w:val="24"/>
        </w:rPr>
        <w:fldChar w:fldCharType="end"/>
      </w:r>
      <w:r>
        <w:rPr>
          <w:rFonts w:asciiTheme="majorBidi" w:hAnsiTheme="majorBidi" w:cstheme="majorBidi"/>
          <w:bCs/>
          <w:sz w:val="24"/>
          <w:szCs w:val="24"/>
        </w:rPr>
        <w:t>.</w:t>
      </w:r>
    </w:p>
    <w:p w14:paraId="657398EB" w14:textId="77777777" w:rsidR="00A6174E" w:rsidRDefault="00A6174E" w:rsidP="00A6174E">
      <w:pPr>
        <w:pStyle w:val="FootnoteText"/>
        <w:spacing w:line="360" w:lineRule="auto"/>
        <w:ind w:firstLine="720"/>
        <w:jc w:val="both"/>
        <w:rPr>
          <w:rFonts w:asciiTheme="majorBidi" w:hAnsiTheme="majorBidi" w:cstheme="majorBidi"/>
          <w:bCs/>
          <w:sz w:val="24"/>
          <w:szCs w:val="24"/>
        </w:rPr>
      </w:pPr>
    </w:p>
    <w:p w14:paraId="1EBE58A6" w14:textId="77777777" w:rsidR="00A6174E" w:rsidRPr="00BB2AFC" w:rsidRDefault="00A6174E" w:rsidP="00A6174E">
      <w:pPr>
        <w:pStyle w:val="FootnoteText"/>
        <w:spacing w:line="360" w:lineRule="auto"/>
        <w:jc w:val="both"/>
        <w:rPr>
          <w:rFonts w:asciiTheme="majorBidi" w:hAnsiTheme="majorBidi" w:cstheme="majorBidi"/>
          <w:b/>
          <w:bCs/>
          <w:sz w:val="24"/>
          <w:szCs w:val="24"/>
        </w:rPr>
      </w:pPr>
      <w:r w:rsidRPr="00BB2AFC">
        <w:rPr>
          <w:rFonts w:asciiTheme="majorBidi" w:hAnsiTheme="majorBidi" w:cstheme="majorBidi"/>
          <w:b/>
          <w:bCs/>
          <w:sz w:val="24"/>
          <w:szCs w:val="24"/>
        </w:rPr>
        <w:t xml:space="preserve">Model </w:t>
      </w:r>
      <w:proofErr w:type="spellStart"/>
      <w:r w:rsidRPr="00BB2AFC">
        <w:rPr>
          <w:rFonts w:asciiTheme="majorBidi" w:hAnsiTheme="majorBidi" w:cstheme="majorBidi"/>
          <w:b/>
          <w:bCs/>
          <w:sz w:val="24"/>
          <w:szCs w:val="24"/>
        </w:rPr>
        <w:t>Penelitian</w:t>
      </w:r>
      <w:proofErr w:type="spellEnd"/>
    </w:p>
    <w:p w14:paraId="075B93A7" w14:textId="77777777" w:rsidR="00A6174E" w:rsidRPr="00BB2AFC" w:rsidRDefault="00A6174E" w:rsidP="00A6174E">
      <w:pPr>
        <w:pStyle w:val="FootnoteText"/>
        <w:spacing w:line="360" w:lineRule="auto"/>
        <w:ind w:left="1440" w:hanging="731"/>
        <w:jc w:val="both"/>
        <w:rPr>
          <w:rFonts w:asciiTheme="majorBidi" w:hAnsiTheme="majorBidi" w:cstheme="majorBidi"/>
          <w:b/>
          <w:sz w:val="24"/>
          <w:szCs w:val="24"/>
        </w:rPr>
      </w:pPr>
      <w:r w:rsidRPr="00BB2AFC">
        <w:rPr>
          <w:rFonts w:asciiTheme="majorBidi" w:hAnsiTheme="majorBidi" w:cstheme="majorBidi"/>
          <w:b/>
          <w:sz w:val="24"/>
          <w:szCs w:val="24"/>
        </w:rPr>
        <w:t>Y= a + b1X1 + b2X2 + b3 X 3</w:t>
      </w:r>
    </w:p>
    <w:p w14:paraId="5F3C1BBF" w14:textId="77777777" w:rsidR="00A6174E" w:rsidRPr="00ED530B" w:rsidRDefault="00A6174E" w:rsidP="00A6174E">
      <w:pPr>
        <w:pStyle w:val="FootnoteText"/>
        <w:spacing w:line="360" w:lineRule="auto"/>
        <w:ind w:left="1440" w:hanging="731"/>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Keterangan</w:t>
      </w:r>
      <w:proofErr w:type="spellEnd"/>
      <w:r w:rsidRPr="00ED530B">
        <w:rPr>
          <w:rFonts w:asciiTheme="majorBidi" w:hAnsiTheme="majorBidi" w:cstheme="majorBidi"/>
          <w:bCs/>
          <w:sz w:val="24"/>
          <w:szCs w:val="24"/>
        </w:rPr>
        <w:t>:</w:t>
      </w:r>
    </w:p>
    <w:p w14:paraId="2001636D" w14:textId="77777777" w:rsidR="00A6174E" w:rsidRPr="00ED530B" w:rsidRDefault="00A6174E" w:rsidP="00A6174E">
      <w:pPr>
        <w:pStyle w:val="FootnoteText"/>
        <w:spacing w:line="360" w:lineRule="auto"/>
        <w:ind w:left="1440" w:hanging="731"/>
        <w:jc w:val="both"/>
        <w:rPr>
          <w:rFonts w:asciiTheme="majorBidi" w:hAnsiTheme="majorBidi" w:cstheme="majorBidi"/>
          <w:bCs/>
          <w:sz w:val="24"/>
          <w:szCs w:val="24"/>
        </w:rPr>
      </w:pPr>
      <w:r w:rsidRPr="00ED530B">
        <w:rPr>
          <w:rFonts w:asciiTheme="majorBidi" w:hAnsiTheme="majorBidi" w:cstheme="majorBidi"/>
          <w:bCs/>
          <w:sz w:val="24"/>
          <w:szCs w:val="24"/>
        </w:rPr>
        <w:t xml:space="preserve">Y = </w:t>
      </w:r>
      <w:proofErr w:type="spellStart"/>
      <w:r w:rsidRPr="00ED530B">
        <w:rPr>
          <w:rFonts w:asciiTheme="majorBidi" w:hAnsiTheme="majorBidi" w:cstheme="majorBidi"/>
          <w:bCs/>
          <w:sz w:val="24"/>
          <w:szCs w:val="24"/>
        </w:rPr>
        <w:t>Variabel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Terikat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Persepsi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w:t>
      </w:r>
    </w:p>
    <w:p w14:paraId="70501BCB" w14:textId="77777777" w:rsidR="00A6174E" w:rsidRPr="00ED530B" w:rsidRDefault="00A6174E" w:rsidP="00A6174E">
      <w:pPr>
        <w:pStyle w:val="FootnoteText"/>
        <w:spacing w:line="360" w:lineRule="auto"/>
        <w:ind w:left="1440" w:hanging="731"/>
        <w:jc w:val="both"/>
        <w:rPr>
          <w:rFonts w:asciiTheme="majorBidi" w:hAnsiTheme="majorBidi" w:cstheme="majorBidi"/>
          <w:bCs/>
          <w:sz w:val="24"/>
          <w:szCs w:val="24"/>
        </w:rPr>
      </w:pPr>
      <w:r w:rsidRPr="00ED530B">
        <w:rPr>
          <w:rFonts w:asciiTheme="majorBidi" w:hAnsiTheme="majorBidi" w:cstheme="majorBidi"/>
          <w:bCs/>
          <w:sz w:val="24"/>
          <w:szCs w:val="24"/>
        </w:rPr>
        <w:t xml:space="preserve">a = </w:t>
      </w:r>
      <w:proofErr w:type="spellStart"/>
      <w:r w:rsidRPr="00ED530B">
        <w:rPr>
          <w:rFonts w:asciiTheme="majorBidi" w:hAnsiTheme="majorBidi" w:cstheme="majorBidi"/>
          <w:bCs/>
          <w:sz w:val="24"/>
          <w:szCs w:val="24"/>
        </w:rPr>
        <w:t>Koefisien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Regresi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Konstanta</w:t>
      </w:r>
      <w:proofErr w:type="spellEnd"/>
      <w:r w:rsidRPr="00ED530B">
        <w:rPr>
          <w:rFonts w:asciiTheme="majorBidi" w:hAnsiTheme="majorBidi" w:cstheme="majorBidi"/>
          <w:bCs/>
          <w:sz w:val="24"/>
          <w:szCs w:val="24"/>
        </w:rPr>
        <w:t>)</w:t>
      </w:r>
    </w:p>
    <w:p w14:paraId="4C473AB9" w14:textId="77777777" w:rsidR="00A6174E" w:rsidRPr="00ED530B" w:rsidRDefault="00A6174E" w:rsidP="00A6174E">
      <w:pPr>
        <w:pStyle w:val="FootnoteText"/>
        <w:spacing w:line="360" w:lineRule="auto"/>
        <w:ind w:left="1440" w:hanging="731"/>
        <w:jc w:val="both"/>
        <w:rPr>
          <w:rFonts w:asciiTheme="majorBidi" w:hAnsiTheme="majorBidi" w:cstheme="majorBidi"/>
          <w:bCs/>
          <w:sz w:val="24"/>
          <w:szCs w:val="24"/>
        </w:rPr>
      </w:pPr>
      <w:r w:rsidRPr="00ED530B">
        <w:rPr>
          <w:rFonts w:asciiTheme="majorBidi" w:hAnsiTheme="majorBidi" w:cstheme="majorBidi"/>
          <w:bCs/>
          <w:sz w:val="24"/>
          <w:szCs w:val="24"/>
        </w:rPr>
        <w:t xml:space="preserve">X1 =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p>
    <w:p w14:paraId="63A4AE56" w14:textId="77777777" w:rsidR="00A6174E" w:rsidRPr="00ED530B" w:rsidRDefault="00A6174E" w:rsidP="00A6174E">
      <w:pPr>
        <w:pStyle w:val="FootnoteText"/>
        <w:spacing w:line="360" w:lineRule="auto"/>
        <w:ind w:left="1440" w:hanging="731"/>
        <w:jc w:val="both"/>
        <w:rPr>
          <w:rFonts w:asciiTheme="majorBidi" w:hAnsiTheme="majorBidi" w:cstheme="majorBidi"/>
          <w:bCs/>
          <w:sz w:val="24"/>
          <w:szCs w:val="24"/>
        </w:rPr>
      </w:pPr>
      <w:r w:rsidRPr="00ED530B">
        <w:rPr>
          <w:rFonts w:asciiTheme="majorBidi" w:hAnsiTheme="majorBidi" w:cstheme="majorBidi"/>
          <w:bCs/>
          <w:sz w:val="24"/>
          <w:szCs w:val="24"/>
        </w:rPr>
        <w:t xml:space="preserve">X2 = </w:t>
      </w:r>
      <w:proofErr w:type="spellStart"/>
      <w:r w:rsidRPr="00ED530B">
        <w:rPr>
          <w:rFonts w:asciiTheme="majorBidi" w:hAnsiTheme="majorBidi" w:cstheme="majorBidi"/>
          <w:bCs/>
          <w:sz w:val="24"/>
          <w:szCs w:val="24"/>
        </w:rPr>
        <w:t>Risiko</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Reputasi</w:t>
      </w:r>
      <w:proofErr w:type="spellEnd"/>
    </w:p>
    <w:p w14:paraId="3FC0FEFF" w14:textId="77777777" w:rsidR="00A6174E" w:rsidRPr="00ED530B" w:rsidRDefault="00A6174E" w:rsidP="00A6174E">
      <w:pPr>
        <w:pStyle w:val="FootnoteText"/>
        <w:spacing w:line="360" w:lineRule="auto"/>
        <w:ind w:left="1440" w:hanging="731"/>
        <w:jc w:val="both"/>
        <w:rPr>
          <w:rFonts w:asciiTheme="majorBidi" w:hAnsiTheme="majorBidi" w:cstheme="majorBidi"/>
          <w:bCs/>
          <w:sz w:val="24"/>
          <w:szCs w:val="24"/>
        </w:rPr>
      </w:pPr>
      <w:r w:rsidRPr="00ED530B">
        <w:rPr>
          <w:rFonts w:asciiTheme="majorBidi" w:hAnsiTheme="majorBidi" w:cstheme="majorBidi"/>
          <w:bCs/>
          <w:sz w:val="24"/>
          <w:szCs w:val="24"/>
        </w:rPr>
        <w:t xml:space="preserve">X3 = </w:t>
      </w:r>
      <w:r w:rsidRPr="00ED530B">
        <w:rPr>
          <w:rFonts w:asciiTheme="majorBidi" w:hAnsiTheme="majorBidi" w:cstheme="majorBidi"/>
          <w:bCs/>
          <w:i/>
          <w:iCs/>
          <w:sz w:val="24"/>
          <w:szCs w:val="24"/>
        </w:rPr>
        <w:t>Word of Mouth</w:t>
      </w:r>
    </w:p>
    <w:p w14:paraId="6A0349BC" w14:textId="77777777" w:rsidR="00A6174E" w:rsidRPr="00ED530B" w:rsidRDefault="00A6174E" w:rsidP="00A6174E">
      <w:pPr>
        <w:pStyle w:val="FootnoteText"/>
        <w:spacing w:line="360" w:lineRule="auto"/>
        <w:ind w:left="1440" w:hanging="731"/>
        <w:jc w:val="both"/>
        <w:rPr>
          <w:rFonts w:asciiTheme="majorBidi" w:hAnsiTheme="majorBidi" w:cstheme="majorBidi"/>
          <w:bCs/>
          <w:sz w:val="24"/>
          <w:szCs w:val="24"/>
        </w:rPr>
      </w:pPr>
      <w:r w:rsidRPr="00ED530B">
        <w:rPr>
          <w:rFonts w:asciiTheme="majorBidi" w:hAnsiTheme="majorBidi" w:cstheme="majorBidi"/>
          <w:bCs/>
          <w:sz w:val="24"/>
          <w:szCs w:val="24"/>
        </w:rPr>
        <w:t xml:space="preserve">b1 = </w:t>
      </w:r>
      <w:proofErr w:type="spellStart"/>
      <w:r w:rsidRPr="00ED530B">
        <w:rPr>
          <w:rFonts w:asciiTheme="majorBidi" w:hAnsiTheme="majorBidi" w:cstheme="majorBidi"/>
          <w:bCs/>
          <w:sz w:val="24"/>
          <w:szCs w:val="24"/>
        </w:rPr>
        <w:t>Koefisien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regresi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variabel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antara</w:t>
      </w:r>
      <w:proofErr w:type="spellEnd"/>
      <w:r w:rsidRPr="00ED530B">
        <w:rPr>
          <w:rFonts w:asciiTheme="majorBidi" w:hAnsiTheme="majorBidi" w:cstheme="majorBidi"/>
          <w:bCs/>
          <w:sz w:val="24"/>
          <w:szCs w:val="24"/>
        </w:rPr>
        <w:t xml:space="preserve"> X1 dan Y</w:t>
      </w:r>
    </w:p>
    <w:p w14:paraId="1B30ADFB" w14:textId="77777777" w:rsidR="00A6174E" w:rsidRPr="00ED530B" w:rsidRDefault="00A6174E" w:rsidP="00A6174E">
      <w:pPr>
        <w:pStyle w:val="FootnoteText"/>
        <w:spacing w:line="360" w:lineRule="auto"/>
        <w:ind w:left="1440" w:hanging="731"/>
        <w:jc w:val="both"/>
        <w:rPr>
          <w:rFonts w:asciiTheme="majorBidi" w:hAnsiTheme="majorBidi" w:cstheme="majorBidi"/>
          <w:bCs/>
          <w:sz w:val="24"/>
          <w:szCs w:val="24"/>
        </w:rPr>
      </w:pPr>
      <w:r w:rsidRPr="00ED530B">
        <w:rPr>
          <w:rFonts w:asciiTheme="majorBidi" w:hAnsiTheme="majorBidi" w:cstheme="majorBidi"/>
          <w:bCs/>
          <w:sz w:val="24"/>
          <w:szCs w:val="24"/>
        </w:rPr>
        <w:t xml:space="preserve">b2 = </w:t>
      </w:r>
      <w:proofErr w:type="spellStart"/>
      <w:r w:rsidRPr="00ED530B">
        <w:rPr>
          <w:rFonts w:asciiTheme="majorBidi" w:hAnsiTheme="majorBidi" w:cstheme="majorBidi"/>
          <w:bCs/>
          <w:sz w:val="24"/>
          <w:szCs w:val="24"/>
        </w:rPr>
        <w:t>Koefisien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regresi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variabel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antara</w:t>
      </w:r>
      <w:proofErr w:type="spellEnd"/>
      <w:r w:rsidRPr="00ED530B">
        <w:rPr>
          <w:rFonts w:asciiTheme="majorBidi" w:hAnsiTheme="majorBidi" w:cstheme="majorBidi"/>
          <w:bCs/>
          <w:sz w:val="24"/>
          <w:szCs w:val="24"/>
        </w:rPr>
        <w:t xml:space="preserve"> X2 dan Y</w:t>
      </w:r>
    </w:p>
    <w:p w14:paraId="358F3340" w14:textId="77777777" w:rsidR="00A6174E" w:rsidRPr="00ED530B" w:rsidRDefault="00A6174E" w:rsidP="00A6174E">
      <w:pPr>
        <w:pStyle w:val="FootnoteText"/>
        <w:spacing w:line="360" w:lineRule="auto"/>
        <w:ind w:left="1440" w:hanging="731"/>
        <w:jc w:val="both"/>
        <w:rPr>
          <w:rFonts w:asciiTheme="majorBidi" w:hAnsiTheme="majorBidi" w:cstheme="majorBidi"/>
          <w:bCs/>
          <w:sz w:val="24"/>
          <w:szCs w:val="24"/>
        </w:rPr>
      </w:pPr>
      <w:r w:rsidRPr="00ED530B">
        <w:rPr>
          <w:rFonts w:asciiTheme="majorBidi" w:hAnsiTheme="majorBidi" w:cstheme="majorBidi"/>
          <w:bCs/>
          <w:sz w:val="24"/>
          <w:szCs w:val="24"/>
        </w:rPr>
        <w:t xml:space="preserve">b3 = </w:t>
      </w:r>
      <w:proofErr w:type="spellStart"/>
      <w:r w:rsidRPr="00ED530B">
        <w:rPr>
          <w:rFonts w:asciiTheme="majorBidi" w:hAnsiTheme="majorBidi" w:cstheme="majorBidi"/>
          <w:bCs/>
          <w:sz w:val="24"/>
          <w:szCs w:val="24"/>
        </w:rPr>
        <w:t>Koefisien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regresi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variabel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antara</w:t>
      </w:r>
      <w:proofErr w:type="spellEnd"/>
      <w:r w:rsidRPr="00ED530B">
        <w:rPr>
          <w:rFonts w:asciiTheme="majorBidi" w:hAnsiTheme="majorBidi" w:cstheme="majorBidi"/>
          <w:bCs/>
          <w:sz w:val="24"/>
          <w:szCs w:val="24"/>
        </w:rPr>
        <w:t xml:space="preserve"> X3 dan Y</w:t>
      </w:r>
    </w:p>
    <w:p w14:paraId="51ADF983" w14:textId="77777777" w:rsidR="00A6174E" w:rsidRPr="00ED530B" w:rsidRDefault="00A6174E" w:rsidP="00A6174E">
      <w:pPr>
        <w:pStyle w:val="FootnoteText"/>
        <w:spacing w:line="360" w:lineRule="auto"/>
        <w:ind w:left="1440" w:firstLine="720"/>
        <w:jc w:val="both"/>
        <w:rPr>
          <w:rFonts w:asciiTheme="majorBidi" w:hAnsiTheme="majorBidi" w:cstheme="majorBidi"/>
          <w:bCs/>
          <w:sz w:val="24"/>
          <w:szCs w:val="24"/>
        </w:rPr>
      </w:pPr>
    </w:p>
    <w:p w14:paraId="1A49F993" w14:textId="77777777" w:rsidR="00A6174E" w:rsidRDefault="00A6174E" w:rsidP="00A6174E">
      <w:pPr>
        <w:pStyle w:val="FootnoteText"/>
        <w:spacing w:line="360" w:lineRule="auto"/>
        <w:rPr>
          <w:rFonts w:asciiTheme="majorBidi" w:hAnsiTheme="majorBidi" w:cstheme="majorBidi"/>
          <w:b/>
          <w:bCs/>
          <w:sz w:val="24"/>
          <w:szCs w:val="24"/>
        </w:rPr>
      </w:pPr>
    </w:p>
    <w:p w14:paraId="66725634" w14:textId="77777777" w:rsidR="00A6174E" w:rsidRDefault="00A6174E" w:rsidP="00A6174E">
      <w:pPr>
        <w:pStyle w:val="FootnoteText"/>
        <w:spacing w:line="360" w:lineRule="auto"/>
        <w:rPr>
          <w:rFonts w:asciiTheme="majorBidi" w:hAnsiTheme="majorBidi" w:cstheme="majorBidi"/>
          <w:b/>
          <w:bCs/>
          <w:sz w:val="24"/>
          <w:szCs w:val="24"/>
        </w:rPr>
      </w:pPr>
    </w:p>
    <w:p w14:paraId="146282EF" w14:textId="77777777" w:rsidR="00A6174E" w:rsidRDefault="00A6174E" w:rsidP="00A6174E">
      <w:pPr>
        <w:pStyle w:val="FootnoteText"/>
        <w:spacing w:line="360" w:lineRule="auto"/>
        <w:rPr>
          <w:rFonts w:asciiTheme="majorBidi" w:hAnsiTheme="majorBidi" w:cstheme="majorBidi"/>
          <w:b/>
          <w:bCs/>
          <w:sz w:val="24"/>
          <w:szCs w:val="24"/>
        </w:rPr>
      </w:pPr>
    </w:p>
    <w:p w14:paraId="69743834" w14:textId="77777777" w:rsidR="00A6174E" w:rsidRDefault="00A6174E" w:rsidP="00A6174E">
      <w:pPr>
        <w:pStyle w:val="FootnoteText"/>
        <w:spacing w:line="360" w:lineRule="auto"/>
        <w:rPr>
          <w:rFonts w:asciiTheme="majorBidi" w:hAnsiTheme="majorBidi" w:cstheme="majorBidi"/>
          <w:b/>
          <w:bCs/>
          <w:sz w:val="24"/>
          <w:szCs w:val="24"/>
        </w:rPr>
      </w:pPr>
    </w:p>
    <w:p w14:paraId="646FF9E7" w14:textId="77777777" w:rsidR="00A6174E" w:rsidRDefault="00A6174E" w:rsidP="00A6174E">
      <w:pPr>
        <w:pStyle w:val="FootnoteText"/>
        <w:spacing w:line="360" w:lineRule="auto"/>
        <w:rPr>
          <w:rFonts w:asciiTheme="majorBidi" w:hAnsiTheme="majorBidi" w:cstheme="majorBidi"/>
          <w:b/>
          <w:bCs/>
          <w:sz w:val="24"/>
          <w:szCs w:val="24"/>
        </w:rPr>
      </w:pPr>
    </w:p>
    <w:p w14:paraId="5A2CC275" w14:textId="77777777" w:rsidR="00A6174E" w:rsidRDefault="00A6174E" w:rsidP="00A6174E">
      <w:pPr>
        <w:pStyle w:val="FootnoteText"/>
        <w:spacing w:line="360" w:lineRule="auto"/>
        <w:rPr>
          <w:rFonts w:asciiTheme="majorBidi" w:hAnsiTheme="majorBidi" w:cstheme="majorBidi"/>
          <w:b/>
          <w:bCs/>
          <w:sz w:val="24"/>
          <w:szCs w:val="24"/>
        </w:rPr>
      </w:pPr>
    </w:p>
    <w:p w14:paraId="22F82DDB" w14:textId="77777777" w:rsidR="00A6174E" w:rsidRPr="00ED530B" w:rsidRDefault="00A6174E" w:rsidP="00A6174E">
      <w:pPr>
        <w:pStyle w:val="FootnoteText"/>
        <w:spacing w:line="360" w:lineRule="auto"/>
        <w:rPr>
          <w:rFonts w:asciiTheme="majorBidi" w:hAnsiTheme="majorBidi" w:cstheme="majorBidi"/>
          <w:b/>
          <w:bCs/>
          <w:sz w:val="24"/>
          <w:szCs w:val="24"/>
        </w:rPr>
      </w:pPr>
      <w:proofErr w:type="spellStart"/>
      <w:r w:rsidRPr="00ED530B">
        <w:rPr>
          <w:rFonts w:asciiTheme="majorBidi" w:hAnsiTheme="majorBidi" w:cstheme="majorBidi"/>
          <w:b/>
          <w:bCs/>
          <w:sz w:val="24"/>
          <w:szCs w:val="24"/>
        </w:rPr>
        <w:lastRenderedPageBreak/>
        <w:t>Karangka</w:t>
      </w:r>
      <w:proofErr w:type="spellEnd"/>
      <w:r w:rsidRPr="00ED530B">
        <w:rPr>
          <w:rFonts w:asciiTheme="majorBidi" w:hAnsiTheme="majorBidi" w:cstheme="majorBidi"/>
          <w:b/>
          <w:bCs/>
          <w:sz w:val="24"/>
          <w:szCs w:val="24"/>
        </w:rPr>
        <w:t xml:space="preserve"> </w:t>
      </w:r>
      <w:proofErr w:type="spellStart"/>
      <w:r>
        <w:rPr>
          <w:rFonts w:asciiTheme="majorBidi" w:hAnsiTheme="majorBidi" w:cstheme="majorBidi"/>
          <w:b/>
          <w:bCs/>
          <w:sz w:val="24"/>
          <w:szCs w:val="24"/>
        </w:rPr>
        <w:t>Konseptual</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P</w:t>
      </w:r>
      <w:r w:rsidRPr="00ED530B">
        <w:rPr>
          <w:rFonts w:asciiTheme="majorBidi" w:hAnsiTheme="majorBidi" w:cstheme="majorBidi"/>
          <w:b/>
          <w:bCs/>
          <w:sz w:val="24"/>
          <w:szCs w:val="24"/>
        </w:rPr>
        <w:t>enelitian</w:t>
      </w:r>
      <w:proofErr w:type="spellEnd"/>
    </w:p>
    <w:p w14:paraId="2603FFE7" w14:textId="77777777" w:rsidR="00A6174E" w:rsidRPr="00ED530B" w:rsidRDefault="00A6174E" w:rsidP="00A6174E">
      <w:pPr>
        <w:pStyle w:val="FootnoteText"/>
        <w:spacing w:line="360" w:lineRule="auto"/>
        <w:jc w:val="center"/>
        <w:outlineLvl w:val="1"/>
        <w:rPr>
          <w:rFonts w:asciiTheme="majorBidi" w:hAnsiTheme="majorBidi" w:cstheme="majorBidi"/>
          <w:b/>
          <w:sz w:val="24"/>
          <w:szCs w:val="24"/>
        </w:rPr>
      </w:pPr>
    </w:p>
    <w:p w14:paraId="027D167D" w14:textId="77777777" w:rsidR="00A6174E" w:rsidRPr="00ED530B" w:rsidRDefault="00A6174E" w:rsidP="00A6174E">
      <w:pPr>
        <w:spacing w:line="360" w:lineRule="auto"/>
        <w:ind w:firstLine="720"/>
        <w:jc w:val="both"/>
        <w:rPr>
          <w:rFonts w:asciiTheme="majorBidi" w:hAnsiTheme="majorBidi" w:cstheme="majorBidi"/>
          <w:bCs/>
          <w:sz w:val="24"/>
          <w:szCs w:val="24"/>
        </w:rPr>
      </w:pPr>
      <w:r w:rsidRPr="00ED530B">
        <w:rPr>
          <w:rFonts w:asciiTheme="majorBidi" w:hAnsiTheme="majorBidi" w:cstheme="majorBidi"/>
          <w:bCs/>
          <w:noProof/>
          <w:sz w:val="24"/>
          <w:szCs w:val="24"/>
        </w:rPr>
        <mc:AlternateContent>
          <mc:Choice Requires="wps">
            <w:drawing>
              <wp:anchor distT="0" distB="0" distL="114300" distR="114300" simplePos="0" relativeHeight="251662336" behindDoc="0" locked="0" layoutInCell="1" allowOverlap="1" wp14:anchorId="01B6D28D" wp14:editId="5DB815B5">
                <wp:simplePos x="0" y="0"/>
                <wp:positionH relativeFrom="column">
                  <wp:posOffset>581025</wp:posOffset>
                </wp:positionH>
                <wp:positionV relativeFrom="paragraph">
                  <wp:posOffset>78105</wp:posOffset>
                </wp:positionV>
                <wp:extent cx="1781299" cy="676275"/>
                <wp:effectExtent l="0" t="0" r="28575" b="28575"/>
                <wp:wrapNone/>
                <wp:docPr id="801181355" name="Rounded Rectangle 2"/>
                <wp:cNvGraphicFramePr/>
                <a:graphic xmlns:a="http://schemas.openxmlformats.org/drawingml/2006/main">
                  <a:graphicData uri="http://schemas.microsoft.com/office/word/2010/wordprocessingShape">
                    <wps:wsp>
                      <wps:cNvSpPr/>
                      <wps:spPr>
                        <a:xfrm>
                          <a:off x="0" y="0"/>
                          <a:ext cx="1781299" cy="676275"/>
                        </a:xfrm>
                        <a:prstGeom prst="roundRect">
                          <a:avLst/>
                        </a:prstGeom>
                      </wps:spPr>
                      <wps:style>
                        <a:lnRef idx="2">
                          <a:schemeClr val="dk1"/>
                        </a:lnRef>
                        <a:fillRef idx="1">
                          <a:schemeClr val="lt1"/>
                        </a:fillRef>
                        <a:effectRef idx="0">
                          <a:schemeClr val="dk1"/>
                        </a:effectRef>
                        <a:fontRef idx="minor">
                          <a:schemeClr val="dk1"/>
                        </a:fontRef>
                      </wps:style>
                      <wps:txbx>
                        <w:txbxContent>
                          <w:p w14:paraId="0ED00C80" w14:textId="77777777" w:rsidR="00A6174E" w:rsidRDefault="00A6174E" w:rsidP="00A6174E">
                            <w:pPr>
                              <w:jc w:val="center"/>
                              <w:rPr>
                                <w:rFonts w:asciiTheme="majorBidi" w:hAnsiTheme="majorBidi" w:cstheme="majorBidi"/>
                                <w:sz w:val="24"/>
                                <w:szCs w:val="24"/>
                              </w:rPr>
                            </w:pPr>
                            <w:r w:rsidRPr="00CE4FF1">
                              <w:rPr>
                                <w:rFonts w:asciiTheme="majorBidi" w:hAnsiTheme="majorBidi" w:cstheme="majorBidi"/>
                                <w:sz w:val="24"/>
                                <w:szCs w:val="24"/>
                              </w:rPr>
                              <w:t xml:space="preserve">Inovasi </w:t>
                            </w:r>
                            <w:r>
                              <w:rPr>
                                <w:rFonts w:asciiTheme="majorBidi" w:hAnsiTheme="majorBidi" w:cstheme="majorBidi"/>
                                <w:sz w:val="24"/>
                                <w:szCs w:val="24"/>
                              </w:rPr>
                              <w:t>L</w:t>
                            </w:r>
                            <w:r w:rsidRPr="00CE4FF1">
                              <w:rPr>
                                <w:rFonts w:asciiTheme="majorBidi" w:hAnsiTheme="majorBidi" w:cstheme="majorBidi"/>
                                <w:sz w:val="24"/>
                                <w:szCs w:val="24"/>
                              </w:rPr>
                              <w:t>ayanan</w:t>
                            </w:r>
                          </w:p>
                          <w:p w14:paraId="5E7C4B16" w14:textId="77777777" w:rsidR="00A6174E" w:rsidRPr="00CE4FF1" w:rsidRDefault="00A6174E" w:rsidP="00A6174E">
                            <w:pPr>
                              <w:jc w:val="center"/>
                              <w:rPr>
                                <w:rFonts w:asciiTheme="majorBidi" w:hAnsiTheme="majorBidi" w:cstheme="majorBidi"/>
                                <w:sz w:val="24"/>
                                <w:szCs w:val="24"/>
                              </w:rPr>
                            </w:pPr>
                            <w:r>
                              <w:rPr>
                                <w:rFonts w:asciiTheme="majorBidi" w:hAnsiTheme="majorBidi" w:cstheme="majorBidi"/>
                                <w:sz w:val="24"/>
                                <w:szCs w:val="24"/>
                              </w:rPr>
                              <w:t>(X1)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6D28D" id="Rounded Rectangle 2" o:spid="_x0000_s1026" style="position:absolute;left:0;text-align:left;margin-left:45.75pt;margin-top:6.15pt;width:140.2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" fillcolor="white [3201]" strokecolor="black [3200]" strokeweight="1pt">
                <v:stroke joinstyle="miter"/>
                <v:textbox>
                  <w:txbxContent>
                    <w:p w14:paraId="0ED00C80" w14:textId="77777777" w:rsidR="00A6174E" w:rsidRDefault="00A6174E" w:rsidP="00A6174E">
                      <w:pPr>
                        <w:jc w:val="center"/>
                        <w:rPr>
                          <w:rFonts w:asciiTheme="majorBidi" w:hAnsiTheme="majorBidi" w:cstheme="majorBidi"/>
                          <w:sz w:val="24"/>
                          <w:szCs w:val="24"/>
                        </w:rPr>
                      </w:pPr>
                      <w:r w:rsidRPr="00CE4FF1">
                        <w:rPr>
                          <w:rFonts w:asciiTheme="majorBidi" w:hAnsiTheme="majorBidi" w:cstheme="majorBidi"/>
                          <w:sz w:val="24"/>
                          <w:szCs w:val="24"/>
                        </w:rPr>
                        <w:t xml:space="preserve">Inovasi </w:t>
                      </w:r>
                      <w:r>
                        <w:rPr>
                          <w:rFonts w:asciiTheme="majorBidi" w:hAnsiTheme="majorBidi" w:cstheme="majorBidi"/>
                          <w:sz w:val="24"/>
                          <w:szCs w:val="24"/>
                        </w:rPr>
                        <w:t>L</w:t>
                      </w:r>
                      <w:r w:rsidRPr="00CE4FF1">
                        <w:rPr>
                          <w:rFonts w:asciiTheme="majorBidi" w:hAnsiTheme="majorBidi" w:cstheme="majorBidi"/>
                          <w:sz w:val="24"/>
                          <w:szCs w:val="24"/>
                        </w:rPr>
                        <w:t>ayanan</w:t>
                      </w:r>
                    </w:p>
                    <w:p w14:paraId="5E7C4B16" w14:textId="77777777" w:rsidR="00A6174E" w:rsidRPr="00CE4FF1" w:rsidRDefault="00A6174E" w:rsidP="00A6174E">
                      <w:pPr>
                        <w:jc w:val="center"/>
                        <w:rPr>
                          <w:rFonts w:asciiTheme="majorBidi" w:hAnsiTheme="majorBidi" w:cstheme="majorBidi"/>
                          <w:sz w:val="24"/>
                          <w:szCs w:val="24"/>
                        </w:rPr>
                      </w:pPr>
                      <w:r>
                        <w:rPr>
                          <w:rFonts w:asciiTheme="majorBidi" w:hAnsiTheme="majorBidi" w:cstheme="majorBidi"/>
                          <w:sz w:val="24"/>
                          <w:szCs w:val="24"/>
                        </w:rPr>
                        <w:t>(X1)</w:t>
                      </w:r>
                    </w:p>
                  </w:txbxContent>
                </v:textbox>
              </v:roundrect>
            </w:pict>
          </mc:Fallback>
        </mc:AlternateContent>
      </w:r>
    </w:p>
    <w:p w14:paraId="13D47D86"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r w:rsidRPr="00ED530B">
        <w:rPr>
          <w:rFonts w:asciiTheme="majorBidi" w:hAnsiTheme="majorBidi" w:cstheme="majorBidi"/>
          <w:bCs/>
          <w:noProof/>
          <w:sz w:val="24"/>
          <w:szCs w:val="24"/>
          <w:lang w:val="id-ID" w:eastAsia="id-ID"/>
        </w:rPr>
        <mc:AlternateContent>
          <mc:Choice Requires="wps">
            <w:drawing>
              <wp:anchor distT="0" distB="0" distL="114300" distR="114300" simplePos="0" relativeHeight="251666432" behindDoc="0" locked="0" layoutInCell="1" allowOverlap="1" wp14:anchorId="7A259A38" wp14:editId="0F9A428B">
                <wp:simplePos x="0" y="0"/>
                <wp:positionH relativeFrom="column">
                  <wp:posOffset>2363191</wp:posOffset>
                </wp:positionH>
                <wp:positionV relativeFrom="paragraph">
                  <wp:posOffset>66799</wp:posOffset>
                </wp:positionV>
                <wp:extent cx="1995236" cy="1045028"/>
                <wp:effectExtent l="0" t="0" r="24130" b="22225"/>
                <wp:wrapNone/>
                <wp:docPr id="6" name="Straight Connector 6"/>
                <wp:cNvGraphicFramePr/>
                <a:graphic xmlns:a="http://schemas.openxmlformats.org/drawingml/2006/main">
                  <a:graphicData uri="http://schemas.microsoft.com/office/word/2010/wordprocessingShape">
                    <wps:wsp>
                      <wps:cNvCnPr/>
                      <wps:spPr>
                        <a:xfrm>
                          <a:off x="0" y="0"/>
                          <a:ext cx="1995236" cy="10450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C399"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1pt,5.25pt" to="343.2pt,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" strokecolor="black [3200]" strokeweight="1pt">
                <v:stroke joinstyle="miter"/>
              </v:line>
            </w:pict>
          </mc:Fallback>
        </mc:AlternateContent>
      </w:r>
    </w:p>
    <w:p w14:paraId="59E0356D"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r w:rsidRPr="00ED530B">
        <w:rPr>
          <w:rFonts w:asciiTheme="majorBidi" w:hAnsiTheme="majorBidi" w:cstheme="majorBidi"/>
          <w:bCs/>
          <w:sz w:val="24"/>
          <w:szCs w:val="24"/>
        </w:rPr>
        <w:tab/>
      </w:r>
      <w:r w:rsidRPr="00ED530B">
        <w:rPr>
          <w:rFonts w:asciiTheme="majorBidi" w:hAnsiTheme="majorBidi" w:cstheme="majorBidi"/>
          <w:bCs/>
          <w:sz w:val="24"/>
          <w:szCs w:val="24"/>
        </w:rPr>
        <w:tab/>
      </w:r>
      <w:r w:rsidRPr="00ED530B">
        <w:rPr>
          <w:rFonts w:asciiTheme="majorBidi" w:hAnsiTheme="majorBidi" w:cstheme="majorBidi"/>
          <w:bCs/>
          <w:sz w:val="24"/>
          <w:szCs w:val="24"/>
        </w:rPr>
        <w:tab/>
      </w:r>
      <w:r w:rsidRPr="00ED530B">
        <w:rPr>
          <w:rFonts w:asciiTheme="majorBidi" w:hAnsiTheme="majorBidi" w:cstheme="majorBidi"/>
          <w:bCs/>
          <w:sz w:val="24"/>
          <w:szCs w:val="24"/>
        </w:rPr>
        <w:tab/>
        <w:t xml:space="preserve">        H1</w:t>
      </w:r>
    </w:p>
    <w:p w14:paraId="096E8CD7"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p>
    <w:p w14:paraId="711DB958"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r w:rsidRPr="00ED530B">
        <w:rPr>
          <w:rFonts w:asciiTheme="majorBidi" w:hAnsiTheme="majorBidi" w:cstheme="majorBidi"/>
          <w:bCs/>
          <w:noProof/>
          <w:sz w:val="24"/>
          <w:szCs w:val="24"/>
          <w:lang w:val="id-ID" w:eastAsia="id-ID"/>
        </w:rPr>
        <mc:AlternateContent>
          <mc:Choice Requires="wps">
            <w:drawing>
              <wp:anchor distT="0" distB="0" distL="114300" distR="114300" simplePos="0" relativeHeight="251665408" behindDoc="0" locked="0" layoutInCell="1" allowOverlap="1" wp14:anchorId="2BF78D10" wp14:editId="52EB6BFD">
                <wp:simplePos x="0" y="0"/>
                <wp:positionH relativeFrom="column">
                  <wp:posOffset>4390605</wp:posOffset>
                </wp:positionH>
                <wp:positionV relativeFrom="paragraph">
                  <wp:posOffset>11133</wp:posOffset>
                </wp:positionV>
                <wp:extent cx="1769424" cy="629285"/>
                <wp:effectExtent l="0" t="0" r="21590" b="18415"/>
                <wp:wrapNone/>
                <wp:docPr id="5" name="Rounded Rectangle 5"/>
                <wp:cNvGraphicFramePr/>
                <a:graphic xmlns:a="http://schemas.openxmlformats.org/drawingml/2006/main">
                  <a:graphicData uri="http://schemas.microsoft.com/office/word/2010/wordprocessingShape">
                    <wps:wsp>
                      <wps:cNvSpPr/>
                      <wps:spPr>
                        <a:xfrm>
                          <a:off x="0" y="0"/>
                          <a:ext cx="1769424" cy="629285"/>
                        </a:xfrm>
                        <a:prstGeom prst="roundRect">
                          <a:avLst/>
                        </a:prstGeom>
                      </wps:spPr>
                      <wps:style>
                        <a:lnRef idx="2">
                          <a:schemeClr val="dk1"/>
                        </a:lnRef>
                        <a:fillRef idx="1">
                          <a:schemeClr val="lt1"/>
                        </a:fillRef>
                        <a:effectRef idx="0">
                          <a:schemeClr val="dk1"/>
                        </a:effectRef>
                        <a:fontRef idx="minor">
                          <a:schemeClr val="dk1"/>
                        </a:fontRef>
                      </wps:style>
                      <wps:txbx>
                        <w:txbxContent>
                          <w:p w14:paraId="61597ADC" w14:textId="77777777" w:rsidR="00A6174E" w:rsidRDefault="00A6174E" w:rsidP="00A6174E">
                            <w:pPr>
                              <w:jc w:val="center"/>
                              <w:rPr>
                                <w:rFonts w:asciiTheme="majorBidi" w:hAnsiTheme="majorBidi" w:cstheme="majorBidi"/>
                                <w:sz w:val="24"/>
                                <w:szCs w:val="24"/>
                              </w:rPr>
                            </w:pPr>
                            <w:r>
                              <w:rPr>
                                <w:rFonts w:asciiTheme="majorBidi" w:hAnsiTheme="majorBidi" w:cstheme="majorBidi"/>
                                <w:sz w:val="24"/>
                                <w:szCs w:val="24"/>
                              </w:rPr>
                              <w:t xml:space="preserve">Persepsi </w:t>
                            </w:r>
                            <w:r w:rsidRPr="00CE4FF1">
                              <w:rPr>
                                <w:rFonts w:asciiTheme="majorBidi" w:hAnsiTheme="majorBidi" w:cstheme="majorBidi"/>
                                <w:sz w:val="24"/>
                                <w:szCs w:val="24"/>
                              </w:rPr>
                              <w:t>Nasabah</w:t>
                            </w:r>
                          </w:p>
                          <w:p w14:paraId="40CB2B07" w14:textId="77777777" w:rsidR="00A6174E" w:rsidRPr="00CE4FF1" w:rsidRDefault="00A6174E" w:rsidP="00A6174E">
                            <w:pPr>
                              <w:jc w:val="center"/>
                              <w:rPr>
                                <w:rFonts w:asciiTheme="majorBidi" w:hAnsiTheme="majorBidi" w:cstheme="majorBidi"/>
                                <w:sz w:val="24"/>
                                <w:szCs w:val="24"/>
                              </w:rPr>
                            </w:pPr>
                            <w:r>
                              <w:rPr>
                                <w:rFonts w:asciiTheme="majorBidi" w:hAnsiTheme="majorBidi" w:cstheme="majorBidi"/>
                                <w:sz w:val="24"/>
                                <w:szCs w:val="24"/>
                              </w:rPr>
                              <w:t>(Y)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78D10" id="Rounded Rectangle 5" o:spid="_x0000_s1027" style="position:absolute;left:0;text-align:left;margin-left:345.7pt;margin-top:.9pt;width:139.3pt;height:4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" fillcolor="white [3201]" strokecolor="black [3200]" strokeweight="1pt">
                <v:stroke joinstyle="miter"/>
                <v:textbox>
                  <w:txbxContent>
                    <w:p w14:paraId="61597ADC" w14:textId="77777777" w:rsidR="00A6174E" w:rsidRDefault="00A6174E" w:rsidP="00A6174E">
                      <w:pPr>
                        <w:jc w:val="center"/>
                        <w:rPr>
                          <w:rFonts w:asciiTheme="majorBidi" w:hAnsiTheme="majorBidi" w:cstheme="majorBidi"/>
                          <w:sz w:val="24"/>
                          <w:szCs w:val="24"/>
                        </w:rPr>
                      </w:pPr>
                      <w:r>
                        <w:rPr>
                          <w:rFonts w:asciiTheme="majorBidi" w:hAnsiTheme="majorBidi" w:cstheme="majorBidi"/>
                          <w:sz w:val="24"/>
                          <w:szCs w:val="24"/>
                        </w:rPr>
                        <w:t xml:space="preserve">Persepsi </w:t>
                      </w:r>
                      <w:r w:rsidRPr="00CE4FF1">
                        <w:rPr>
                          <w:rFonts w:asciiTheme="majorBidi" w:hAnsiTheme="majorBidi" w:cstheme="majorBidi"/>
                          <w:sz w:val="24"/>
                          <w:szCs w:val="24"/>
                        </w:rPr>
                        <w:t>Nasabah</w:t>
                      </w:r>
                    </w:p>
                    <w:p w14:paraId="40CB2B07" w14:textId="77777777" w:rsidR="00A6174E" w:rsidRPr="00CE4FF1" w:rsidRDefault="00A6174E" w:rsidP="00A6174E">
                      <w:pPr>
                        <w:jc w:val="center"/>
                        <w:rPr>
                          <w:rFonts w:asciiTheme="majorBidi" w:hAnsiTheme="majorBidi" w:cstheme="majorBidi"/>
                          <w:sz w:val="24"/>
                          <w:szCs w:val="24"/>
                        </w:rPr>
                      </w:pPr>
                      <w:r>
                        <w:rPr>
                          <w:rFonts w:asciiTheme="majorBidi" w:hAnsiTheme="majorBidi" w:cstheme="majorBidi"/>
                          <w:sz w:val="24"/>
                          <w:szCs w:val="24"/>
                        </w:rPr>
                        <w:t>(Y)</w:t>
                      </w:r>
                    </w:p>
                  </w:txbxContent>
                </v:textbox>
              </v:roundrect>
            </w:pict>
          </mc:Fallback>
        </mc:AlternateContent>
      </w:r>
      <w:r w:rsidRPr="00ED530B">
        <w:rPr>
          <w:rFonts w:asciiTheme="majorBidi" w:hAnsiTheme="majorBidi" w:cstheme="majorBidi"/>
          <w:bCs/>
          <w:noProof/>
          <w:sz w:val="24"/>
          <w:szCs w:val="24"/>
          <w:lang w:val="id-ID" w:eastAsia="id-ID"/>
        </w:rPr>
        <mc:AlternateContent>
          <mc:Choice Requires="wps">
            <w:drawing>
              <wp:anchor distT="0" distB="0" distL="114300" distR="114300" simplePos="0" relativeHeight="251663360" behindDoc="0" locked="0" layoutInCell="1" allowOverlap="1" wp14:anchorId="2C9AA633" wp14:editId="43E6AB79">
                <wp:simplePos x="0" y="0"/>
                <wp:positionH relativeFrom="column">
                  <wp:posOffset>570016</wp:posOffset>
                </wp:positionH>
                <wp:positionV relativeFrom="paragraph">
                  <wp:posOffset>14400</wp:posOffset>
                </wp:positionV>
                <wp:extent cx="1816924" cy="629392"/>
                <wp:effectExtent l="0" t="0" r="12065" b="18415"/>
                <wp:wrapNone/>
                <wp:docPr id="3" name="Rounded Rectangle 3"/>
                <wp:cNvGraphicFramePr/>
                <a:graphic xmlns:a="http://schemas.openxmlformats.org/drawingml/2006/main">
                  <a:graphicData uri="http://schemas.microsoft.com/office/word/2010/wordprocessingShape">
                    <wps:wsp>
                      <wps:cNvSpPr/>
                      <wps:spPr>
                        <a:xfrm>
                          <a:off x="0" y="0"/>
                          <a:ext cx="1816924" cy="629392"/>
                        </a:xfrm>
                        <a:prstGeom prst="roundRect">
                          <a:avLst/>
                        </a:prstGeom>
                      </wps:spPr>
                      <wps:style>
                        <a:lnRef idx="2">
                          <a:schemeClr val="dk1"/>
                        </a:lnRef>
                        <a:fillRef idx="1">
                          <a:schemeClr val="lt1"/>
                        </a:fillRef>
                        <a:effectRef idx="0">
                          <a:schemeClr val="dk1"/>
                        </a:effectRef>
                        <a:fontRef idx="minor">
                          <a:schemeClr val="dk1"/>
                        </a:fontRef>
                      </wps:style>
                      <wps:txbx>
                        <w:txbxContent>
                          <w:p w14:paraId="4D3E94F7" w14:textId="77777777" w:rsidR="00A6174E" w:rsidRDefault="00A6174E" w:rsidP="00A6174E">
                            <w:pPr>
                              <w:jc w:val="center"/>
                              <w:rPr>
                                <w:rFonts w:asciiTheme="majorBidi" w:hAnsiTheme="majorBidi" w:cstheme="majorBidi"/>
                                <w:sz w:val="24"/>
                                <w:szCs w:val="24"/>
                              </w:rPr>
                            </w:pPr>
                            <w:r w:rsidRPr="00CE4FF1">
                              <w:rPr>
                                <w:rFonts w:asciiTheme="majorBidi" w:hAnsiTheme="majorBidi" w:cstheme="majorBidi"/>
                                <w:sz w:val="24"/>
                                <w:szCs w:val="24"/>
                              </w:rPr>
                              <w:t>Risiko Reputasi</w:t>
                            </w:r>
                          </w:p>
                          <w:p w14:paraId="74E5B75F" w14:textId="77777777" w:rsidR="00A6174E" w:rsidRPr="00CE4FF1" w:rsidRDefault="00A6174E" w:rsidP="00A6174E">
                            <w:pPr>
                              <w:jc w:val="center"/>
                              <w:rPr>
                                <w:rFonts w:asciiTheme="majorBidi" w:hAnsiTheme="majorBidi" w:cstheme="majorBidi"/>
                                <w:sz w:val="24"/>
                                <w:szCs w:val="24"/>
                              </w:rPr>
                            </w:pPr>
                            <w:r>
                              <w:rPr>
                                <w:rFonts w:asciiTheme="majorBidi" w:hAnsiTheme="majorBidi" w:cstheme="majorBidi"/>
                                <w:sz w:val="24"/>
                                <w:szCs w:val="24"/>
                              </w:rPr>
                              <w:t>(X2)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9AA633" id="Rounded Rectangle 3" o:spid="_x0000_s1028" style="position:absolute;left:0;text-align:left;margin-left:44.9pt;margin-top:1.15pt;width:143.05pt;height:4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" fillcolor="white [3201]" strokecolor="black [3200]" strokeweight="1pt">
                <v:stroke joinstyle="miter"/>
                <v:textbox>
                  <w:txbxContent>
                    <w:p w14:paraId="4D3E94F7" w14:textId="77777777" w:rsidR="00A6174E" w:rsidRDefault="00A6174E" w:rsidP="00A6174E">
                      <w:pPr>
                        <w:jc w:val="center"/>
                        <w:rPr>
                          <w:rFonts w:asciiTheme="majorBidi" w:hAnsiTheme="majorBidi" w:cstheme="majorBidi"/>
                          <w:sz w:val="24"/>
                          <w:szCs w:val="24"/>
                        </w:rPr>
                      </w:pPr>
                      <w:r w:rsidRPr="00CE4FF1">
                        <w:rPr>
                          <w:rFonts w:asciiTheme="majorBidi" w:hAnsiTheme="majorBidi" w:cstheme="majorBidi"/>
                          <w:sz w:val="24"/>
                          <w:szCs w:val="24"/>
                        </w:rPr>
                        <w:t>Risiko Reputasi</w:t>
                      </w:r>
                    </w:p>
                    <w:p w14:paraId="74E5B75F" w14:textId="77777777" w:rsidR="00A6174E" w:rsidRPr="00CE4FF1" w:rsidRDefault="00A6174E" w:rsidP="00A6174E">
                      <w:pPr>
                        <w:jc w:val="center"/>
                        <w:rPr>
                          <w:rFonts w:asciiTheme="majorBidi" w:hAnsiTheme="majorBidi" w:cstheme="majorBidi"/>
                          <w:sz w:val="24"/>
                          <w:szCs w:val="24"/>
                        </w:rPr>
                      </w:pPr>
                      <w:r>
                        <w:rPr>
                          <w:rFonts w:asciiTheme="majorBidi" w:hAnsiTheme="majorBidi" w:cstheme="majorBidi"/>
                          <w:sz w:val="24"/>
                          <w:szCs w:val="24"/>
                        </w:rPr>
                        <w:t>(X2)</w:t>
                      </w:r>
                    </w:p>
                  </w:txbxContent>
                </v:textbox>
              </v:roundrect>
            </w:pict>
          </mc:Fallback>
        </mc:AlternateContent>
      </w:r>
      <w:r w:rsidRPr="00ED530B">
        <w:rPr>
          <w:rFonts w:asciiTheme="majorBidi" w:hAnsiTheme="majorBidi" w:cstheme="majorBidi"/>
          <w:bCs/>
          <w:sz w:val="24"/>
          <w:szCs w:val="24"/>
        </w:rPr>
        <w:tab/>
      </w:r>
      <w:r w:rsidRPr="00ED530B">
        <w:rPr>
          <w:rFonts w:asciiTheme="majorBidi" w:hAnsiTheme="majorBidi" w:cstheme="majorBidi"/>
          <w:bCs/>
          <w:sz w:val="24"/>
          <w:szCs w:val="24"/>
        </w:rPr>
        <w:tab/>
      </w:r>
      <w:r w:rsidRPr="00ED530B">
        <w:rPr>
          <w:rFonts w:asciiTheme="majorBidi" w:hAnsiTheme="majorBidi" w:cstheme="majorBidi"/>
          <w:bCs/>
          <w:sz w:val="24"/>
          <w:szCs w:val="24"/>
        </w:rPr>
        <w:tab/>
        <w:t xml:space="preserve">       H2</w:t>
      </w:r>
    </w:p>
    <w:p w14:paraId="1C5C4960"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r w:rsidRPr="00ED530B">
        <w:rPr>
          <w:rFonts w:asciiTheme="majorBidi" w:hAnsiTheme="majorBidi" w:cstheme="majorBidi"/>
          <w:bCs/>
          <w:noProof/>
          <w:sz w:val="24"/>
          <w:szCs w:val="24"/>
          <w:lang w:val="id-ID" w:eastAsia="id-ID"/>
        </w:rPr>
        <mc:AlternateContent>
          <mc:Choice Requires="wps">
            <w:drawing>
              <wp:anchor distT="0" distB="0" distL="114300" distR="114300" simplePos="0" relativeHeight="251668480" behindDoc="0" locked="0" layoutInCell="1" allowOverlap="1" wp14:anchorId="034D1C99" wp14:editId="404ED2AD">
                <wp:simplePos x="0" y="0"/>
                <wp:positionH relativeFrom="column">
                  <wp:posOffset>2406316</wp:posOffset>
                </wp:positionH>
                <wp:positionV relativeFrom="paragraph">
                  <wp:posOffset>63433</wp:posOffset>
                </wp:positionV>
                <wp:extent cx="1989221" cy="1140828"/>
                <wp:effectExtent l="0" t="0" r="30480" b="21590"/>
                <wp:wrapNone/>
                <wp:docPr id="491230225" name="Straight Connector 491230225"/>
                <wp:cNvGraphicFramePr/>
                <a:graphic xmlns:a="http://schemas.openxmlformats.org/drawingml/2006/main">
                  <a:graphicData uri="http://schemas.microsoft.com/office/word/2010/wordprocessingShape">
                    <wps:wsp>
                      <wps:cNvCnPr/>
                      <wps:spPr>
                        <a:xfrm flipV="1">
                          <a:off x="0" y="0"/>
                          <a:ext cx="1989221" cy="114082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9B48A" id="Straight Connector 49123022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45pt,5pt" to="346.1pt,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" strokecolor="black [3200]" strokeweight="1pt">
                <v:stroke joinstyle="miter"/>
              </v:line>
            </w:pict>
          </mc:Fallback>
        </mc:AlternateContent>
      </w:r>
      <w:r w:rsidRPr="00ED530B">
        <w:rPr>
          <w:rFonts w:asciiTheme="majorBidi" w:hAnsiTheme="majorBidi" w:cstheme="majorBidi"/>
          <w:bCs/>
          <w:noProof/>
          <w:sz w:val="24"/>
          <w:szCs w:val="24"/>
          <w:lang w:val="id-ID" w:eastAsia="id-ID"/>
        </w:rPr>
        <mc:AlternateContent>
          <mc:Choice Requires="wps">
            <w:drawing>
              <wp:anchor distT="0" distB="0" distL="114300" distR="114300" simplePos="0" relativeHeight="251667456" behindDoc="0" locked="0" layoutInCell="1" allowOverlap="1" wp14:anchorId="2AF5206D" wp14:editId="18E9BD75">
                <wp:simplePos x="0" y="0"/>
                <wp:positionH relativeFrom="column">
                  <wp:posOffset>2398436</wp:posOffset>
                </wp:positionH>
                <wp:positionV relativeFrom="paragraph">
                  <wp:posOffset>60391</wp:posOffset>
                </wp:positionV>
                <wp:extent cx="1959924" cy="0"/>
                <wp:effectExtent l="0" t="0" r="21590" b="19050"/>
                <wp:wrapNone/>
                <wp:docPr id="7" name="Straight Connector 7"/>
                <wp:cNvGraphicFramePr/>
                <a:graphic xmlns:a="http://schemas.openxmlformats.org/drawingml/2006/main">
                  <a:graphicData uri="http://schemas.microsoft.com/office/word/2010/wordprocessingShape">
                    <wps:wsp>
                      <wps:cNvCnPr/>
                      <wps:spPr>
                        <a:xfrm>
                          <a:off x="0" y="0"/>
                          <a:ext cx="195992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3A0934"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85pt,4.75pt" to="343.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" strokecolor="black [3200]" strokeweight="1pt">
                <v:stroke joinstyle="miter"/>
              </v:line>
            </w:pict>
          </mc:Fallback>
        </mc:AlternateContent>
      </w:r>
      <w:r w:rsidRPr="00ED530B">
        <w:rPr>
          <w:rFonts w:asciiTheme="majorBidi" w:hAnsiTheme="majorBidi" w:cstheme="majorBidi"/>
          <w:bCs/>
          <w:sz w:val="24"/>
          <w:szCs w:val="24"/>
        </w:rPr>
        <w:tab/>
      </w:r>
      <w:r w:rsidRPr="00ED530B">
        <w:rPr>
          <w:rFonts w:asciiTheme="majorBidi" w:hAnsiTheme="majorBidi" w:cstheme="majorBidi"/>
          <w:bCs/>
          <w:sz w:val="24"/>
          <w:szCs w:val="24"/>
        </w:rPr>
        <w:tab/>
      </w:r>
      <w:r w:rsidRPr="00ED530B">
        <w:rPr>
          <w:rFonts w:asciiTheme="majorBidi" w:hAnsiTheme="majorBidi" w:cstheme="majorBidi"/>
          <w:bCs/>
          <w:sz w:val="24"/>
          <w:szCs w:val="24"/>
        </w:rPr>
        <w:tab/>
      </w:r>
      <w:r w:rsidRPr="00ED530B">
        <w:rPr>
          <w:rFonts w:asciiTheme="majorBidi" w:hAnsiTheme="majorBidi" w:cstheme="majorBidi"/>
          <w:bCs/>
          <w:sz w:val="24"/>
          <w:szCs w:val="24"/>
        </w:rPr>
        <w:tab/>
        <w:t xml:space="preserve">        H2</w:t>
      </w:r>
    </w:p>
    <w:p w14:paraId="1B77AAA3"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p>
    <w:p w14:paraId="58DA02FC" w14:textId="77777777" w:rsidR="00A6174E" w:rsidRPr="00ED530B" w:rsidRDefault="00A6174E" w:rsidP="00A6174E">
      <w:pPr>
        <w:spacing w:line="360" w:lineRule="auto"/>
        <w:ind w:firstLine="720"/>
        <w:jc w:val="both"/>
        <w:rPr>
          <w:rFonts w:asciiTheme="majorBidi" w:hAnsiTheme="majorBidi" w:cstheme="majorBidi"/>
          <w:bCs/>
          <w:sz w:val="24"/>
          <w:szCs w:val="24"/>
        </w:rPr>
      </w:pPr>
      <w:r w:rsidRPr="00ED530B">
        <w:rPr>
          <w:rFonts w:asciiTheme="majorBidi" w:hAnsiTheme="majorBidi" w:cstheme="majorBidi"/>
          <w:bCs/>
          <w:noProof/>
          <w:sz w:val="24"/>
          <w:szCs w:val="24"/>
        </w:rPr>
        <mc:AlternateContent>
          <mc:Choice Requires="wps">
            <w:drawing>
              <wp:anchor distT="0" distB="0" distL="114300" distR="114300" simplePos="0" relativeHeight="251664384" behindDoc="0" locked="0" layoutInCell="1" allowOverlap="1" wp14:anchorId="5A15EC65" wp14:editId="161AD60E">
                <wp:simplePos x="0" y="0"/>
                <wp:positionH relativeFrom="column">
                  <wp:posOffset>589280</wp:posOffset>
                </wp:positionH>
                <wp:positionV relativeFrom="paragraph">
                  <wp:posOffset>377825</wp:posOffset>
                </wp:positionV>
                <wp:extent cx="1804670" cy="652780"/>
                <wp:effectExtent l="0" t="0" r="24130" b="13970"/>
                <wp:wrapNone/>
                <wp:docPr id="1356628685" name="Rounded Rectangle 4"/>
                <wp:cNvGraphicFramePr/>
                <a:graphic xmlns:a="http://schemas.openxmlformats.org/drawingml/2006/main">
                  <a:graphicData uri="http://schemas.microsoft.com/office/word/2010/wordprocessingShape">
                    <wps:wsp>
                      <wps:cNvSpPr/>
                      <wps:spPr>
                        <a:xfrm>
                          <a:off x="0" y="0"/>
                          <a:ext cx="1804670" cy="652780"/>
                        </a:xfrm>
                        <a:prstGeom prst="roundRect">
                          <a:avLst/>
                        </a:prstGeom>
                      </wps:spPr>
                      <wps:style>
                        <a:lnRef idx="2">
                          <a:schemeClr val="dk1"/>
                        </a:lnRef>
                        <a:fillRef idx="1">
                          <a:schemeClr val="lt1"/>
                        </a:fillRef>
                        <a:effectRef idx="0">
                          <a:schemeClr val="dk1"/>
                        </a:effectRef>
                        <a:fontRef idx="minor">
                          <a:schemeClr val="dk1"/>
                        </a:fontRef>
                      </wps:style>
                      <wps:txbx>
                        <w:txbxContent>
                          <w:p w14:paraId="2BB8AA14" w14:textId="77777777" w:rsidR="00A6174E" w:rsidRPr="00FA1278" w:rsidRDefault="00A6174E" w:rsidP="00A6174E">
                            <w:pPr>
                              <w:jc w:val="center"/>
                              <w:rPr>
                                <w:rFonts w:asciiTheme="majorBidi" w:hAnsiTheme="majorBidi" w:cstheme="majorBidi"/>
                                <w:i/>
                                <w:iCs/>
                                <w:sz w:val="24"/>
                                <w:szCs w:val="24"/>
                              </w:rPr>
                            </w:pPr>
                            <w:r w:rsidRPr="00FA1278">
                              <w:rPr>
                                <w:rFonts w:asciiTheme="majorBidi" w:hAnsiTheme="majorBidi" w:cstheme="majorBidi"/>
                                <w:i/>
                                <w:iCs/>
                                <w:sz w:val="24"/>
                                <w:szCs w:val="24"/>
                              </w:rPr>
                              <w:t>Word Of Mouth</w:t>
                            </w:r>
                          </w:p>
                          <w:p w14:paraId="666190C3" w14:textId="77777777" w:rsidR="00A6174E" w:rsidRPr="00CE4FF1" w:rsidRDefault="00A6174E" w:rsidP="00A6174E">
                            <w:pPr>
                              <w:jc w:val="center"/>
                              <w:rPr>
                                <w:rFonts w:asciiTheme="majorBidi" w:hAnsiTheme="majorBidi" w:cstheme="majorBidi"/>
                                <w:sz w:val="24"/>
                                <w:szCs w:val="24"/>
                              </w:rPr>
                            </w:pPr>
                            <w:r>
                              <w:rPr>
                                <w:rFonts w:asciiTheme="majorBidi" w:hAnsiTheme="majorBidi" w:cstheme="majorBidi"/>
                                <w:sz w:val="24"/>
                                <w:szCs w:val="24"/>
                              </w:rPr>
                              <w:t>(X3)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5EC65" id="Rounded Rectangle 4" o:spid="_x0000_s1029" style="position:absolute;left:0;text-align:left;margin-left:46.4pt;margin-top:29.75pt;width:142.1pt;height:5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" fillcolor="white [3201]" strokecolor="black [3200]" strokeweight="1pt">
                <v:stroke joinstyle="miter"/>
                <v:textbox>
                  <w:txbxContent>
                    <w:p w14:paraId="2BB8AA14" w14:textId="77777777" w:rsidR="00A6174E" w:rsidRPr="00FA1278" w:rsidRDefault="00A6174E" w:rsidP="00A6174E">
                      <w:pPr>
                        <w:jc w:val="center"/>
                        <w:rPr>
                          <w:rFonts w:asciiTheme="majorBidi" w:hAnsiTheme="majorBidi" w:cstheme="majorBidi"/>
                          <w:i/>
                          <w:iCs/>
                          <w:sz w:val="24"/>
                          <w:szCs w:val="24"/>
                        </w:rPr>
                      </w:pPr>
                      <w:r w:rsidRPr="00FA1278">
                        <w:rPr>
                          <w:rFonts w:asciiTheme="majorBidi" w:hAnsiTheme="majorBidi" w:cstheme="majorBidi"/>
                          <w:i/>
                          <w:iCs/>
                          <w:sz w:val="24"/>
                          <w:szCs w:val="24"/>
                        </w:rPr>
                        <w:t>Word Of Mouth</w:t>
                      </w:r>
                    </w:p>
                    <w:p w14:paraId="666190C3" w14:textId="77777777" w:rsidR="00A6174E" w:rsidRPr="00CE4FF1" w:rsidRDefault="00A6174E" w:rsidP="00A6174E">
                      <w:pPr>
                        <w:jc w:val="center"/>
                        <w:rPr>
                          <w:rFonts w:asciiTheme="majorBidi" w:hAnsiTheme="majorBidi" w:cstheme="majorBidi"/>
                          <w:sz w:val="24"/>
                          <w:szCs w:val="24"/>
                        </w:rPr>
                      </w:pPr>
                      <w:r>
                        <w:rPr>
                          <w:rFonts w:asciiTheme="majorBidi" w:hAnsiTheme="majorBidi" w:cstheme="majorBidi"/>
                          <w:sz w:val="24"/>
                          <w:szCs w:val="24"/>
                        </w:rPr>
                        <w:t>(X3)</w:t>
                      </w:r>
                    </w:p>
                  </w:txbxContent>
                </v:textbox>
              </v:roundrect>
            </w:pict>
          </mc:Fallback>
        </mc:AlternateContent>
      </w:r>
    </w:p>
    <w:p w14:paraId="3EB15A3C"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r w:rsidRPr="00ED530B">
        <w:rPr>
          <w:rFonts w:asciiTheme="majorBidi" w:hAnsiTheme="majorBidi" w:cstheme="majorBidi"/>
          <w:bCs/>
          <w:sz w:val="24"/>
          <w:szCs w:val="24"/>
        </w:rPr>
        <w:t xml:space="preserve">        H1</w:t>
      </w:r>
    </w:p>
    <w:p w14:paraId="34DF7DB9" w14:textId="77777777" w:rsidR="00A6174E" w:rsidRPr="00ED530B" w:rsidRDefault="00A6174E" w:rsidP="00A6174E">
      <w:pPr>
        <w:pStyle w:val="FootnoteText"/>
        <w:spacing w:line="360" w:lineRule="auto"/>
        <w:ind w:left="3600" w:firstLine="720"/>
        <w:jc w:val="both"/>
        <w:rPr>
          <w:rFonts w:asciiTheme="majorBidi" w:hAnsiTheme="majorBidi" w:cstheme="majorBidi"/>
          <w:bCs/>
          <w:sz w:val="24"/>
          <w:szCs w:val="24"/>
        </w:rPr>
      </w:pPr>
      <w:r w:rsidRPr="00ED530B">
        <w:rPr>
          <w:rFonts w:asciiTheme="majorBidi" w:hAnsiTheme="majorBidi" w:cstheme="majorBidi"/>
          <w:bCs/>
          <w:sz w:val="24"/>
          <w:szCs w:val="24"/>
        </w:rPr>
        <w:t>H3</w:t>
      </w:r>
    </w:p>
    <w:p w14:paraId="7CE6F872"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r w:rsidRPr="00ED530B">
        <w:rPr>
          <w:rFonts w:asciiTheme="majorBidi" w:hAnsiTheme="majorBidi" w:cstheme="majorBidi"/>
          <w:bCs/>
          <w:sz w:val="24"/>
          <w:szCs w:val="24"/>
        </w:rPr>
        <w:tab/>
      </w:r>
      <w:r w:rsidRPr="00ED530B">
        <w:rPr>
          <w:rFonts w:asciiTheme="majorBidi" w:hAnsiTheme="majorBidi" w:cstheme="majorBidi"/>
          <w:bCs/>
          <w:sz w:val="24"/>
          <w:szCs w:val="24"/>
        </w:rPr>
        <w:tab/>
      </w:r>
      <w:r w:rsidRPr="00ED530B">
        <w:rPr>
          <w:rFonts w:asciiTheme="majorBidi" w:hAnsiTheme="majorBidi" w:cstheme="majorBidi"/>
          <w:bCs/>
          <w:sz w:val="24"/>
          <w:szCs w:val="24"/>
        </w:rPr>
        <w:tab/>
        <w:t xml:space="preserve">      H3</w:t>
      </w:r>
    </w:p>
    <w:p w14:paraId="43D6303D" w14:textId="77777777" w:rsidR="00A6174E" w:rsidRPr="00ED530B" w:rsidRDefault="00A6174E" w:rsidP="00A6174E">
      <w:pPr>
        <w:spacing w:line="360" w:lineRule="auto"/>
        <w:jc w:val="both"/>
        <w:rPr>
          <w:rFonts w:asciiTheme="majorBidi" w:hAnsiTheme="majorBidi" w:cstheme="majorBidi"/>
          <w:bCs/>
          <w:sz w:val="24"/>
          <w:szCs w:val="24"/>
        </w:rPr>
      </w:pPr>
    </w:p>
    <w:p w14:paraId="0B0573B3" w14:textId="77777777" w:rsidR="00A6174E" w:rsidRPr="00ED530B" w:rsidRDefault="00A6174E" w:rsidP="00A6174E">
      <w:pPr>
        <w:pStyle w:val="FootnoteText"/>
        <w:spacing w:line="360" w:lineRule="auto"/>
        <w:ind w:firstLine="720"/>
        <w:jc w:val="both"/>
        <w:rPr>
          <w:rFonts w:asciiTheme="majorBidi" w:hAnsiTheme="majorBidi" w:cstheme="majorBidi"/>
          <w:bCs/>
          <w:sz w:val="24"/>
          <w:szCs w:val="24"/>
        </w:rPr>
      </w:pPr>
    </w:p>
    <w:p w14:paraId="6B343DD7" w14:textId="77777777" w:rsidR="00A6174E" w:rsidRDefault="00A6174E" w:rsidP="00A6174E">
      <w:pPr>
        <w:pStyle w:val="FootnoteText"/>
        <w:spacing w:line="360" w:lineRule="auto"/>
        <w:jc w:val="both"/>
        <w:rPr>
          <w:rFonts w:asciiTheme="majorBidi" w:hAnsiTheme="majorBidi" w:cstheme="majorBidi"/>
          <w:b/>
          <w:sz w:val="24"/>
          <w:szCs w:val="24"/>
        </w:rPr>
      </w:pPr>
      <w:r w:rsidRPr="00ED530B">
        <w:rPr>
          <w:rFonts w:asciiTheme="majorBidi" w:hAnsiTheme="majorBidi" w:cstheme="majorBidi"/>
          <w:b/>
          <w:sz w:val="24"/>
          <w:szCs w:val="24"/>
        </w:rPr>
        <w:t>HASIL DAN PEMBAHASAN</w:t>
      </w:r>
    </w:p>
    <w:p w14:paraId="4E355A90" w14:textId="77777777" w:rsidR="00A6174E" w:rsidRDefault="00A6174E" w:rsidP="00A6174E">
      <w:pPr>
        <w:pStyle w:val="FootnoteText"/>
        <w:spacing w:line="360" w:lineRule="auto"/>
        <w:ind w:firstLine="720"/>
        <w:jc w:val="both"/>
        <w:rPr>
          <w:rFonts w:asciiTheme="majorBidi" w:hAnsiTheme="majorBidi" w:cstheme="majorBidi"/>
          <w:b/>
          <w:bCs/>
          <w:sz w:val="24"/>
          <w:szCs w:val="24"/>
        </w:rPr>
      </w:pPr>
      <w:bookmarkStart w:id="31" w:name="_Toc106933015"/>
      <w:bookmarkStart w:id="32" w:name="_Toc107114997"/>
      <w:bookmarkStart w:id="33" w:name="_Toc107116090"/>
      <w:bookmarkStart w:id="34" w:name="_Toc107255073"/>
      <w:bookmarkStart w:id="35" w:name="_Toc107429897"/>
      <w:bookmarkStart w:id="36" w:name="_Toc107430310"/>
      <w:r w:rsidRPr="00782AAA">
        <w:rPr>
          <w:rFonts w:asciiTheme="majorBidi" w:hAnsiTheme="majorBidi" w:cstheme="majorBidi"/>
          <w:sz w:val="24"/>
          <w:szCs w:val="24"/>
        </w:rPr>
        <w:t xml:space="preserve">Bank Syariah Indonesia (BSI) </w:t>
      </w:r>
      <w:proofErr w:type="spellStart"/>
      <w:r w:rsidRPr="00782AAA">
        <w:rPr>
          <w:rFonts w:asciiTheme="majorBidi" w:hAnsiTheme="majorBidi" w:cstheme="majorBidi"/>
          <w:sz w:val="24"/>
          <w:szCs w:val="24"/>
        </w:rPr>
        <w:t>adalah</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lembaga</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perbankan</w:t>
      </w:r>
      <w:proofErr w:type="spellEnd"/>
      <w:r w:rsidRPr="00782AAA">
        <w:rPr>
          <w:rFonts w:asciiTheme="majorBidi" w:hAnsiTheme="majorBidi" w:cstheme="majorBidi"/>
          <w:sz w:val="24"/>
          <w:szCs w:val="24"/>
        </w:rPr>
        <w:t xml:space="preserve"> syariah yang </w:t>
      </w:r>
      <w:proofErr w:type="spellStart"/>
      <w:r w:rsidRPr="00782AAA">
        <w:rPr>
          <w:rFonts w:asciiTheme="majorBidi" w:hAnsiTheme="majorBidi" w:cstheme="majorBidi"/>
          <w:sz w:val="24"/>
          <w:szCs w:val="24"/>
        </w:rPr>
        <w:t>berdiri</w:t>
      </w:r>
      <w:proofErr w:type="spellEnd"/>
      <w:r w:rsidRPr="00782AAA">
        <w:rPr>
          <w:rFonts w:asciiTheme="majorBidi" w:hAnsiTheme="majorBidi" w:cstheme="majorBidi"/>
          <w:sz w:val="24"/>
          <w:szCs w:val="24"/>
        </w:rPr>
        <w:t xml:space="preserve"> pada </w:t>
      </w:r>
      <w:proofErr w:type="spellStart"/>
      <w:r w:rsidRPr="00782AAA">
        <w:rPr>
          <w:rFonts w:asciiTheme="majorBidi" w:hAnsiTheme="majorBidi" w:cstheme="majorBidi"/>
          <w:sz w:val="24"/>
          <w:szCs w:val="24"/>
        </w:rPr>
        <w:t>tanggal</w:t>
      </w:r>
      <w:proofErr w:type="spellEnd"/>
      <w:r w:rsidRPr="00782AAA">
        <w:rPr>
          <w:rFonts w:asciiTheme="majorBidi" w:hAnsiTheme="majorBidi" w:cstheme="majorBidi"/>
          <w:sz w:val="24"/>
          <w:szCs w:val="24"/>
        </w:rPr>
        <w:t xml:space="preserve"> 1 </w:t>
      </w:r>
      <w:proofErr w:type="spellStart"/>
      <w:r w:rsidRPr="00782AAA">
        <w:rPr>
          <w:rFonts w:asciiTheme="majorBidi" w:hAnsiTheme="majorBidi" w:cstheme="majorBidi"/>
          <w:sz w:val="24"/>
          <w:szCs w:val="24"/>
        </w:rPr>
        <w:t>Februari</w:t>
      </w:r>
      <w:proofErr w:type="spellEnd"/>
      <w:r w:rsidRPr="00782AAA">
        <w:rPr>
          <w:rFonts w:asciiTheme="majorBidi" w:hAnsiTheme="majorBidi" w:cstheme="majorBidi"/>
          <w:sz w:val="24"/>
          <w:szCs w:val="24"/>
        </w:rPr>
        <w:t xml:space="preserve"> 2021, </w:t>
      </w:r>
      <w:proofErr w:type="spellStart"/>
      <w:r w:rsidRPr="00782AAA">
        <w:rPr>
          <w:rFonts w:asciiTheme="majorBidi" w:hAnsiTheme="majorBidi" w:cstheme="majorBidi"/>
          <w:sz w:val="24"/>
          <w:szCs w:val="24"/>
        </w:rPr>
        <w:t>tiga</w:t>
      </w:r>
      <w:proofErr w:type="spellEnd"/>
      <w:r w:rsidRPr="00782AAA">
        <w:rPr>
          <w:rFonts w:asciiTheme="majorBidi" w:hAnsiTheme="majorBidi" w:cstheme="majorBidi"/>
          <w:sz w:val="24"/>
          <w:szCs w:val="24"/>
        </w:rPr>
        <w:t xml:space="preserve"> Bank </w:t>
      </w:r>
      <w:proofErr w:type="spellStart"/>
      <w:r w:rsidRPr="00782AAA">
        <w:rPr>
          <w:rFonts w:asciiTheme="majorBidi" w:hAnsiTheme="majorBidi" w:cstheme="majorBidi"/>
          <w:sz w:val="24"/>
          <w:szCs w:val="24"/>
        </w:rPr>
        <w:t>anak</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perusahaan</w:t>
      </w:r>
      <w:proofErr w:type="spellEnd"/>
      <w:r w:rsidRPr="00782AAA">
        <w:rPr>
          <w:rFonts w:asciiTheme="majorBidi" w:hAnsiTheme="majorBidi" w:cstheme="majorBidi"/>
          <w:sz w:val="24"/>
          <w:szCs w:val="24"/>
        </w:rPr>
        <w:t xml:space="preserve"> BUMN </w:t>
      </w:r>
      <w:proofErr w:type="spellStart"/>
      <w:r w:rsidRPr="00782AAA">
        <w:rPr>
          <w:rFonts w:asciiTheme="majorBidi" w:hAnsiTheme="majorBidi" w:cstheme="majorBidi"/>
          <w:sz w:val="24"/>
          <w:szCs w:val="24"/>
        </w:rPr>
        <w:t>itu</w:t>
      </w:r>
      <w:proofErr w:type="spellEnd"/>
      <w:r w:rsidRPr="00782AAA">
        <w:rPr>
          <w:rFonts w:asciiTheme="majorBidi" w:hAnsiTheme="majorBidi" w:cstheme="majorBidi"/>
          <w:sz w:val="24"/>
          <w:szCs w:val="24"/>
        </w:rPr>
        <w:t xml:space="preserve"> merger </w:t>
      </w:r>
      <w:proofErr w:type="spellStart"/>
      <w:r w:rsidRPr="00782AAA">
        <w:rPr>
          <w:rFonts w:asciiTheme="majorBidi" w:hAnsiTheme="majorBidi" w:cstheme="majorBidi"/>
          <w:sz w:val="24"/>
          <w:szCs w:val="24"/>
        </w:rPr>
        <w:t>secara</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nasional</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dibawah</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Kementrian</w:t>
      </w:r>
      <w:proofErr w:type="spellEnd"/>
      <w:r w:rsidRPr="00782AAA">
        <w:rPr>
          <w:rFonts w:asciiTheme="majorBidi" w:hAnsiTheme="majorBidi" w:cstheme="majorBidi"/>
          <w:sz w:val="24"/>
          <w:szCs w:val="24"/>
        </w:rPr>
        <w:t xml:space="preserve"> BUMN. BNI Syariah, BRI Syariah </w:t>
      </w:r>
      <w:proofErr w:type="spellStart"/>
      <w:r w:rsidRPr="00782AAA">
        <w:rPr>
          <w:rFonts w:asciiTheme="majorBidi" w:hAnsiTheme="majorBidi" w:cstheme="majorBidi"/>
          <w:sz w:val="24"/>
          <w:szCs w:val="24"/>
        </w:rPr>
        <w:t>serta</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Mandiri</w:t>
      </w:r>
      <w:proofErr w:type="spellEnd"/>
      <w:r w:rsidRPr="00782AAA">
        <w:rPr>
          <w:rFonts w:asciiTheme="majorBidi" w:hAnsiTheme="majorBidi" w:cstheme="majorBidi"/>
          <w:sz w:val="24"/>
          <w:szCs w:val="24"/>
        </w:rPr>
        <w:t xml:space="preserve"> Syariah, </w:t>
      </w:r>
      <w:proofErr w:type="spellStart"/>
      <w:r w:rsidRPr="00782AAA">
        <w:rPr>
          <w:rFonts w:asciiTheme="majorBidi" w:hAnsiTheme="majorBidi" w:cstheme="majorBidi"/>
          <w:sz w:val="24"/>
          <w:szCs w:val="24"/>
        </w:rPr>
        <w:t>dari</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ketiga</w:t>
      </w:r>
      <w:proofErr w:type="spellEnd"/>
      <w:r w:rsidRPr="00782AAA">
        <w:rPr>
          <w:rFonts w:asciiTheme="majorBidi" w:hAnsiTheme="majorBidi" w:cstheme="majorBidi"/>
          <w:sz w:val="24"/>
          <w:szCs w:val="24"/>
        </w:rPr>
        <w:t xml:space="preserve"> Bank </w:t>
      </w:r>
      <w:proofErr w:type="spellStart"/>
      <w:r w:rsidRPr="00782AAA">
        <w:rPr>
          <w:rFonts w:asciiTheme="majorBidi" w:hAnsiTheme="majorBidi" w:cstheme="majorBidi"/>
          <w:sz w:val="24"/>
          <w:szCs w:val="24"/>
        </w:rPr>
        <w:t>tadi</w:t>
      </w:r>
      <w:proofErr w:type="spellEnd"/>
      <w:r w:rsidRPr="00782AAA">
        <w:rPr>
          <w:rFonts w:asciiTheme="majorBidi" w:hAnsiTheme="majorBidi" w:cstheme="majorBidi"/>
          <w:sz w:val="24"/>
          <w:szCs w:val="24"/>
        </w:rPr>
        <w:t xml:space="preserve"> merger </w:t>
      </w:r>
      <w:proofErr w:type="spellStart"/>
      <w:r w:rsidRPr="00782AAA">
        <w:rPr>
          <w:rFonts w:asciiTheme="majorBidi" w:hAnsiTheme="majorBidi" w:cstheme="majorBidi"/>
          <w:sz w:val="24"/>
          <w:szCs w:val="24"/>
        </w:rPr>
        <w:t>menjadi</w:t>
      </w:r>
      <w:proofErr w:type="spellEnd"/>
      <w:r w:rsidRPr="00782AAA">
        <w:rPr>
          <w:rFonts w:asciiTheme="majorBidi" w:hAnsiTheme="majorBidi" w:cstheme="majorBidi"/>
          <w:sz w:val="24"/>
          <w:szCs w:val="24"/>
        </w:rPr>
        <w:t xml:space="preserve"> Bank Syariah Indonesia. </w:t>
      </w:r>
      <w:proofErr w:type="spellStart"/>
      <w:r w:rsidRPr="00782AAA">
        <w:rPr>
          <w:rFonts w:asciiTheme="majorBidi" w:hAnsiTheme="majorBidi" w:cstheme="majorBidi"/>
          <w:sz w:val="24"/>
          <w:szCs w:val="24"/>
        </w:rPr>
        <w:t>Februari</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hingga</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bulan</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juni</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hampir</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akan</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menginjak</w:t>
      </w:r>
      <w:proofErr w:type="spellEnd"/>
      <w:r w:rsidRPr="00782AAA">
        <w:rPr>
          <w:rFonts w:asciiTheme="majorBidi" w:hAnsiTheme="majorBidi" w:cstheme="majorBidi"/>
          <w:sz w:val="24"/>
          <w:szCs w:val="24"/>
        </w:rPr>
        <w:t xml:space="preserve"> 1 </w:t>
      </w:r>
      <w:proofErr w:type="spellStart"/>
      <w:r w:rsidRPr="00782AAA">
        <w:rPr>
          <w:rFonts w:asciiTheme="majorBidi" w:hAnsiTheme="majorBidi" w:cstheme="majorBidi"/>
          <w:sz w:val="24"/>
          <w:szCs w:val="24"/>
        </w:rPr>
        <w:t>setengah</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tahun</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Untuk</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sistemnya</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sendiri</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sudah</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terpisah</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dari</w:t>
      </w:r>
      <w:proofErr w:type="spellEnd"/>
      <w:r w:rsidRPr="00782AAA">
        <w:rPr>
          <w:rFonts w:asciiTheme="majorBidi" w:hAnsiTheme="majorBidi" w:cstheme="majorBidi"/>
          <w:sz w:val="24"/>
          <w:szCs w:val="24"/>
        </w:rPr>
        <w:t xml:space="preserve"> masing-masing </w:t>
      </w:r>
      <w:proofErr w:type="spellStart"/>
      <w:r w:rsidRPr="00782AAA">
        <w:rPr>
          <w:rFonts w:asciiTheme="majorBidi" w:hAnsiTheme="majorBidi" w:cstheme="majorBidi"/>
          <w:sz w:val="24"/>
          <w:szCs w:val="24"/>
        </w:rPr>
        <w:t>induk</w:t>
      </w:r>
      <w:proofErr w:type="spellEnd"/>
      <w:r w:rsidRPr="00782AAA">
        <w:rPr>
          <w:rFonts w:asciiTheme="majorBidi" w:hAnsiTheme="majorBidi" w:cstheme="majorBidi"/>
          <w:sz w:val="24"/>
          <w:szCs w:val="24"/>
        </w:rPr>
        <w:t>, yang</w:t>
      </w:r>
      <w:r>
        <w:rPr>
          <w:rFonts w:asciiTheme="majorBidi" w:hAnsiTheme="majorBidi" w:cstheme="majorBidi"/>
          <w:sz w:val="24"/>
          <w:szCs w:val="24"/>
        </w:rPr>
        <w:t xml:space="preserve"> </w:t>
      </w:r>
      <w:proofErr w:type="spellStart"/>
      <w:r>
        <w:rPr>
          <w:rFonts w:asciiTheme="majorBidi" w:hAnsiTheme="majorBidi" w:cstheme="majorBidi"/>
          <w:sz w:val="24"/>
          <w:szCs w:val="24"/>
        </w:rPr>
        <w:t>awalnya</w:t>
      </w:r>
      <w:proofErr w:type="spellEnd"/>
      <w:r>
        <w:rPr>
          <w:rFonts w:asciiTheme="majorBidi" w:hAnsiTheme="majorBidi" w:cstheme="majorBidi"/>
          <w:sz w:val="24"/>
          <w:szCs w:val="24"/>
        </w:rPr>
        <w:t xml:space="preserve"> BNI Syariah </w:t>
      </w:r>
      <w:proofErr w:type="spellStart"/>
      <w:r>
        <w:rPr>
          <w:rFonts w:asciiTheme="majorBidi" w:hAnsiTheme="majorBidi" w:cstheme="majorBidi"/>
          <w:sz w:val="24"/>
          <w:szCs w:val="24"/>
        </w:rPr>
        <w:t>induknya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w:t>
      </w:r>
      <w:r w:rsidRPr="00782AAA">
        <w:rPr>
          <w:rFonts w:asciiTheme="majorBidi" w:hAnsiTheme="majorBidi" w:cstheme="majorBidi"/>
          <w:sz w:val="24"/>
          <w:szCs w:val="24"/>
        </w:rPr>
        <w:t>alah</w:t>
      </w:r>
      <w:proofErr w:type="spellEnd"/>
      <w:r w:rsidRPr="00782AAA">
        <w:rPr>
          <w:rFonts w:asciiTheme="majorBidi" w:hAnsiTheme="majorBidi" w:cstheme="majorBidi"/>
          <w:sz w:val="24"/>
          <w:szCs w:val="24"/>
        </w:rPr>
        <w:t xml:space="preserve"> BNI, BRI Syariah </w:t>
      </w:r>
      <w:proofErr w:type="spellStart"/>
      <w:r w:rsidRPr="00782AAA">
        <w:rPr>
          <w:rFonts w:asciiTheme="majorBidi" w:hAnsiTheme="majorBidi" w:cstheme="majorBidi"/>
          <w:sz w:val="24"/>
          <w:szCs w:val="24"/>
        </w:rPr>
        <w:t>asal</w:t>
      </w:r>
      <w:proofErr w:type="spellEnd"/>
      <w:r w:rsidRPr="00782AAA">
        <w:rPr>
          <w:rFonts w:asciiTheme="majorBidi" w:hAnsiTheme="majorBidi" w:cstheme="majorBidi"/>
          <w:sz w:val="24"/>
          <w:szCs w:val="24"/>
        </w:rPr>
        <w:t xml:space="preserve"> BRI, Bank </w:t>
      </w:r>
      <w:proofErr w:type="spellStart"/>
      <w:r w:rsidRPr="00782AAA">
        <w:rPr>
          <w:rFonts w:asciiTheme="majorBidi" w:hAnsiTheme="majorBidi" w:cstheme="majorBidi"/>
          <w:sz w:val="24"/>
          <w:szCs w:val="24"/>
        </w:rPr>
        <w:t>Berdikari</w:t>
      </w:r>
      <w:proofErr w:type="spellEnd"/>
      <w:r w:rsidRPr="00782AAA">
        <w:rPr>
          <w:rFonts w:asciiTheme="majorBidi" w:hAnsiTheme="majorBidi" w:cstheme="majorBidi"/>
          <w:sz w:val="24"/>
          <w:szCs w:val="24"/>
        </w:rPr>
        <w:t xml:space="preserve"> Syariah </w:t>
      </w:r>
      <w:proofErr w:type="spellStart"/>
      <w:r w:rsidRPr="00782AAA">
        <w:rPr>
          <w:rFonts w:asciiTheme="majorBidi" w:hAnsiTheme="majorBidi" w:cstheme="majorBidi"/>
          <w:sz w:val="24"/>
          <w:szCs w:val="24"/>
        </w:rPr>
        <w:t>dari</w:t>
      </w:r>
      <w:proofErr w:type="spellEnd"/>
      <w:r w:rsidRPr="00782AAA">
        <w:rPr>
          <w:rFonts w:asciiTheme="majorBidi" w:hAnsiTheme="majorBidi" w:cstheme="majorBidi"/>
          <w:sz w:val="24"/>
          <w:szCs w:val="24"/>
        </w:rPr>
        <w:t xml:space="preserve"> Bank </w:t>
      </w:r>
      <w:proofErr w:type="spellStart"/>
      <w:r w:rsidRPr="00782AAA">
        <w:rPr>
          <w:rFonts w:asciiTheme="majorBidi" w:hAnsiTheme="majorBidi" w:cstheme="majorBidi"/>
          <w:sz w:val="24"/>
          <w:szCs w:val="24"/>
        </w:rPr>
        <w:t>Mandiri</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sudah</w:t>
      </w:r>
      <w:proofErr w:type="spellEnd"/>
      <w:r w:rsidRPr="00782AAA">
        <w:rPr>
          <w:rFonts w:asciiTheme="majorBidi" w:hAnsiTheme="majorBidi" w:cstheme="majorBidi"/>
          <w:sz w:val="24"/>
          <w:szCs w:val="24"/>
        </w:rPr>
        <w:t xml:space="preserve"> </w:t>
      </w:r>
      <w:proofErr w:type="spellStart"/>
      <w:r w:rsidRPr="00782AAA">
        <w:rPr>
          <w:rFonts w:asciiTheme="majorBidi" w:hAnsiTheme="majorBidi" w:cstheme="majorBidi"/>
          <w:sz w:val="24"/>
          <w:szCs w:val="24"/>
        </w:rPr>
        <w:t>terpisah</w:t>
      </w:r>
      <w:proofErr w:type="spellEnd"/>
      <w:r w:rsidRPr="00782AAA">
        <w:rPr>
          <w:rFonts w:asciiTheme="majorBidi" w:hAnsiTheme="majorBidi" w:cstheme="majorBidi"/>
          <w:sz w:val="24"/>
          <w:szCs w:val="24"/>
        </w:rPr>
        <w:t xml:space="preserve"> </w:t>
      </w:r>
      <w:r>
        <w:rPr>
          <w:rFonts w:asciiTheme="majorBidi" w:hAnsiTheme="majorBidi" w:cstheme="majorBidi"/>
          <w:sz w:val="24"/>
          <w:szCs w:val="24"/>
        </w:rPr>
        <w:t xml:space="preserve">dan </w:t>
      </w:r>
      <w:proofErr w:type="spellStart"/>
      <w:r>
        <w:rPr>
          <w:rFonts w:asciiTheme="majorBidi" w:hAnsiTheme="majorBidi" w:cstheme="majorBidi"/>
          <w:sz w:val="24"/>
          <w:szCs w:val="24"/>
        </w:rPr>
        <w:t>sudah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sendiri</w:t>
      </w:r>
      <w:proofErr w:type="spellEnd"/>
      <w:r>
        <w:rPr>
          <w:rFonts w:asciiTheme="majorBidi" w:hAnsiTheme="majorBidi" w:cstheme="majorBidi"/>
          <w:sz w:val="24"/>
          <w:szCs w:val="24"/>
        </w:rPr>
        <w:t xml:space="preserve">. </w:t>
      </w:r>
      <w:bookmarkStart w:id="37" w:name="_Toc106933016"/>
      <w:bookmarkStart w:id="38" w:name="_Toc107114998"/>
      <w:bookmarkStart w:id="39" w:name="_Toc107116091"/>
      <w:bookmarkStart w:id="40" w:name="_Toc107255074"/>
      <w:bookmarkStart w:id="41" w:name="_Toc107429898"/>
      <w:bookmarkStart w:id="42" w:name="_Toc107430311"/>
      <w:bookmarkEnd w:id="31"/>
      <w:bookmarkEnd w:id="32"/>
      <w:bookmarkEnd w:id="33"/>
      <w:bookmarkEnd w:id="34"/>
      <w:bookmarkEnd w:id="35"/>
      <w:bookmarkEnd w:id="36"/>
      <w:r>
        <w:rPr>
          <w:rFonts w:asciiTheme="majorBidi" w:hAnsiTheme="majorBidi" w:cstheme="majorBidi"/>
          <w:b/>
          <w:bCs/>
          <w:sz w:val="24"/>
          <w:szCs w:val="24"/>
        </w:rPr>
        <w:t xml:space="preserve"> </w:t>
      </w:r>
    </w:p>
    <w:p w14:paraId="6FE03115" w14:textId="77777777" w:rsidR="00A6174E" w:rsidRPr="00251C7E" w:rsidRDefault="00A6174E" w:rsidP="00A6174E">
      <w:pPr>
        <w:pStyle w:val="FootnoteText"/>
        <w:spacing w:line="360" w:lineRule="auto"/>
        <w:ind w:firstLine="720"/>
        <w:jc w:val="both"/>
        <w:rPr>
          <w:rFonts w:asciiTheme="majorBidi" w:hAnsiTheme="majorBidi" w:cstheme="majorBidi"/>
          <w:b/>
          <w:bCs/>
          <w:sz w:val="24"/>
          <w:szCs w:val="24"/>
        </w:rPr>
      </w:pPr>
      <w:proofErr w:type="spellStart"/>
      <w:r w:rsidRPr="001F0D4A">
        <w:rPr>
          <w:rFonts w:asciiTheme="majorBidi" w:hAnsiTheme="majorBidi" w:cstheme="majorBidi"/>
          <w:sz w:val="24"/>
          <w:szCs w:val="24"/>
        </w:rPr>
        <w:t>Berdirinya</w:t>
      </w:r>
      <w:proofErr w:type="spellEnd"/>
      <w:r w:rsidRPr="001F0D4A">
        <w:rPr>
          <w:rFonts w:asciiTheme="majorBidi" w:hAnsiTheme="majorBidi" w:cstheme="majorBidi"/>
          <w:sz w:val="24"/>
          <w:szCs w:val="24"/>
        </w:rPr>
        <w:t xml:space="preserve"> Bank Syariah Indonesia (BSI) </w:t>
      </w:r>
      <w:proofErr w:type="spellStart"/>
      <w:r w:rsidRPr="001F0D4A">
        <w:rPr>
          <w:rFonts w:asciiTheme="majorBidi" w:hAnsiTheme="majorBidi" w:cstheme="majorBidi"/>
          <w:sz w:val="24"/>
          <w:szCs w:val="24"/>
        </w:rPr>
        <w:t>diresmikan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melalui</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surat</w:t>
      </w:r>
      <w:proofErr w:type="spellEnd"/>
      <w:r w:rsidRPr="001F0D4A">
        <w:rPr>
          <w:rFonts w:asciiTheme="majorBidi" w:hAnsiTheme="majorBidi" w:cstheme="majorBidi"/>
          <w:sz w:val="24"/>
          <w:szCs w:val="24"/>
        </w:rPr>
        <w:t xml:space="preserve"> yang </w:t>
      </w:r>
      <w:proofErr w:type="spellStart"/>
      <w:r w:rsidRPr="001F0D4A">
        <w:rPr>
          <w:rFonts w:asciiTheme="majorBidi" w:hAnsiTheme="majorBidi" w:cstheme="majorBidi"/>
          <w:sz w:val="24"/>
          <w:szCs w:val="24"/>
        </w:rPr>
        <w:t>dikeluarkan</w:t>
      </w:r>
      <w:proofErr w:type="spellEnd"/>
      <w:r w:rsidRPr="001F0D4A">
        <w:rPr>
          <w:rFonts w:asciiTheme="majorBidi" w:hAnsiTheme="majorBidi" w:cstheme="majorBidi"/>
          <w:sz w:val="24"/>
          <w:szCs w:val="24"/>
        </w:rPr>
        <w:t xml:space="preserve"> oleh </w:t>
      </w:r>
      <w:proofErr w:type="spellStart"/>
      <w:r w:rsidRPr="001F0D4A">
        <w:rPr>
          <w:rFonts w:asciiTheme="majorBidi" w:hAnsiTheme="majorBidi" w:cstheme="majorBidi"/>
          <w:sz w:val="24"/>
          <w:szCs w:val="24"/>
        </w:rPr>
        <w:t>Otoritas</w:t>
      </w:r>
      <w:proofErr w:type="spellEnd"/>
      <w:r w:rsidRPr="001F0D4A">
        <w:rPr>
          <w:rFonts w:asciiTheme="majorBidi" w:hAnsiTheme="majorBidi" w:cstheme="majorBidi"/>
          <w:sz w:val="24"/>
          <w:szCs w:val="24"/>
        </w:rPr>
        <w:t xml:space="preserve"> Jasa </w:t>
      </w:r>
      <w:proofErr w:type="spellStart"/>
      <w:r w:rsidRPr="001F0D4A">
        <w:rPr>
          <w:rFonts w:asciiTheme="majorBidi" w:hAnsiTheme="majorBidi" w:cstheme="majorBidi"/>
          <w:sz w:val="24"/>
          <w:szCs w:val="24"/>
        </w:rPr>
        <w:t>Keuangan</w:t>
      </w:r>
      <w:proofErr w:type="spellEnd"/>
      <w:r w:rsidRPr="001F0D4A">
        <w:rPr>
          <w:rFonts w:asciiTheme="majorBidi" w:hAnsiTheme="majorBidi" w:cstheme="majorBidi"/>
          <w:sz w:val="24"/>
          <w:szCs w:val="24"/>
        </w:rPr>
        <w:t xml:space="preserve"> (OJK). Yang </w:t>
      </w:r>
      <w:proofErr w:type="spellStart"/>
      <w:r w:rsidRPr="001F0D4A">
        <w:rPr>
          <w:rFonts w:asciiTheme="majorBidi" w:hAnsiTheme="majorBidi" w:cstheme="majorBidi"/>
          <w:sz w:val="24"/>
          <w:szCs w:val="24"/>
        </w:rPr>
        <w:t>dirilis</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dengan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nomor</w:t>
      </w:r>
      <w:proofErr w:type="spellEnd"/>
      <w:r w:rsidRPr="001F0D4A">
        <w:rPr>
          <w:rFonts w:asciiTheme="majorBidi" w:hAnsiTheme="majorBidi" w:cstheme="majorBidi"/>
          <w:sz w:val="24"/>
          <w:szCs w:val="24"/>
        </w:rPr>
        <w:t xml:space="preserve">: SR-3/PB.1/2021 </w:t>
      </w:r>
      <w:proofErr w:type="spellStart"/>
      <w:r w:rsidRPr="001F0D4A">
        <w:rPr>
          <w:rFonts w:asciiTheme="majorBidi" w:hAnsiTheme="majorBidi" w:cstheme="majorBidi"/>
          <w:sz w:val="24"/>
          <w:szCs w:val="24"/>
        </w:rPr>
        <w:t>tanggal</w:t>
      </w:r>
      <w:proofErr w:type="spellEnd"/>
      <w:r w:rsidRPr="001F0D4A">
        <w:rPr>
          <w:rFonts w:asciiTheme="majorBidi" w:hAnsiTheme="majorBidi" w:cstheme="majorBidi"/>
          <w:sz w:val="24"/>
          <w:szCs w:val="24"/>
        </w:rPr>
        <w:t xml:space="preserve"> 27 </w:t>
      </w:r>
      <w:proofErr w:type="spellStart"/>
      <w:r w:rsidRPr="001F0D4A">
        <w:rPr>
          <w:rFonts w:asciiTheme="majorBidi" w:hAnsiTheme="majorBidi" w:cstheme="majorBidi"/>
          <w:sz w:val="24"/>
          <w:szCs w:val="24"/>
        </w:rPr>
        <w:t>januari</w:t>
      </w:r>
      <w:proofErr w:type="spellEnd"/>
      <w:r w:rsidRPr="001F0D4A">
        <w:rPr>
          <w:rFonts w:asciiTheme="majorBidi" w:hAnsiTheme="majorBidi" w:cstheme="majorBidi"/>
          <w:sz w:val="24"/>
          <w:szCs w:val="24"/>
        </w:rPr>
        <w:t xml:space="preserve"> 2021 </w:t>
      </w:r>
      <w:proofErr w:type="spellStart"/>
      <w:r w:rsidRPr="001F0D4A">
        <w:rPr>
          <w:rFonts w:asciiTheme="majorBidi" w:hAnsiTheme="majorBidi" w:cstheme="majorBidi"/>
          <w:sz w:val="24"/>
          <w:szCs w:val="24"/>
        </w:rPr>
        <w:t>perihal</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pemberian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izin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penggabungan</w:t>
      </w:r>
      <w:proofErr w:type="spellEnd"/>
      <w:r w:rsidRPr="001F0D4A">
        <w:rPr>
          <w:rFonts w:asciiTheme="majorBidi" w:hAnsiTheme="majorBidi" w:cstheme="majorBidi"/>
          <w:sz w:val="24"/>
          <w:szCs w:val="24"/>
        </w:rPr>
        <w:t xml:space="preserve"> PT Bank Syariah </w:t>
      </w:r>
      <w:proofErr w:type="spellStart"/>
      <w:r w:rsidRPr="001F0D4A">
        <w:rPr>
          <w:rFonts w:asciiTheme="majorBidi" w:hAnsiTheme="majorBidi" w:cstheme="majorBidi"/>
          <w:sz w:val="24"/>
          <w:szCs w:val="24"/>
        </w:rPr>
        <w:t>Mandiri</w:t>
      </w:r>
      <w:proofErr w:type="spellEnd"/>
      <w:r w:rsidRPr="001F0D4A">
        <w:rPr>
          <w:rFonts w:asciiTheme="majorBidi" w:hAnsiTheme="majorBidi" w:cstheme="majorBidi"/>
          <w:sz w:val="24"/>
          <w:szCs w:val="24"/>
        </w:rPr>
        <w:t xml:space="preserve">, Bank BNI Syariah </w:t>
      </w:r>
      <w:proofErr w:type="spellStart"/>
      <w:r w:rsidRPr="001F0D4A">
        <w:rPr>
          <w:rFonts w:asciiTheme="majorBidi" w:hAnsiTheme="majorBidi" w:cstheme="majorBidi"/>
          <w:sz w:val="24"/>
          <w:szCs w:val="24"/>
        </w:rPr>
        <w:t>ke</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dalam</w:t>
      </w:r>
      <w:proofErr w:type="spellEnd"/>
      <w:r w:rsidRPr="001F0D4A">
        <w:rPr>
          <w:rFonts w:asciiTheme="majorBidi" w:hAnsiTheme="majorBidi" w:cstheme="majorBidi"/>
          <w:sz w:val="24"/>
          <w:szCs w:val="24"/>
        </w:rPr>
        <w:t xml:space="preserve"> Bank BRI Syariah </w:t>
      </w:r>
      <w:proofErr w:type="spellStart"/>
      <w:r w:rsidRPr="001F0D4A">
        <w:rPr>
          <w:rFonts w:asciiTheme="majorBidi" w:hAnsiTheme="majorBidi" w:cstheme="majorBidi"/>
          <w:sz w:val="24"/>
          <w:szCs w:val="24"/>
        </w:rPr>
        <w:t>tbk</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serta</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izin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perubahan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nama</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dengan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menggunakan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izin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usaha</w:t>
      </w:r>
      <w:proofErr w:type="spellEnd"/>
      <w:r w:rsidRPr="001F0D4A">
        <w:rPr>
          <w:rFonts w:asciiTheme="majorBidi" w:hAnsiTheme="majorBidi" w:cstheme="majorBidi"/>
          <w:sz w:val="24"/>
          <w:szCs w:val="24"/>
        </w:rPr>
        <w:t xml:space="preserve"> PT Bank Syariah Indonesia </w:t>
      </w:r>
      <w:proofErr w:type="spellStart"/>
      <w:r w:rsidRPr="001F0D4A">
        <w:rPr>
          <w:rFonts w:asciiTheme="majorBidi" w:hAnsiTheme="majorBidi" w:cstheme="majorBidi"/>
          <w:sz w:val="24"/>
          <w:szCs w:val="24"/>
        </w:rPr>
        <w:t>tbk</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sebagai</w:t>
      </w:r>
      <w:proofErr w:type="spellEnd"/>
      <w:r w:rsidRPr="001F0D4A">
        <w:rPr>
          <w:rFonts w:asciiTheme="majorBidi" w:hAnsiTheme="majorBidi" w:cstheme="majorBidi"/>
          <w:sz w:val="24"/>
          <w:szCs w:val="24"/>
        </w:rPr>
        <w:t xml:space="preserve"> Bank </w:t>
      </w:r>
      <w:proofErr w:type="spellStart"/>
      <w:r w:rsidRPr="001F0D4A">
        <w:rPr>
          <w:rFonts w:asciiTheme="majorBidi" w:hAnsiTheme="majorBidi" w:cstheme="majorBidi"/>
          <w:sz w:val="24"/>
          <w:szCs w:val="24"/>
        </w:rPr>
        <w:t>hasil</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penggabungan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Dengan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dik</w:t>
      </w:r>
      <w:r>
        <w:rPr>
          <w:rFonts w:asciiTheme="majorBidi" w:hAnsiTheme="majorBidi" w:cstheme="majorBidi"/>
          <w:sz w:val="24"/>
          <w:szCs w:val="24"/>
        </w:rPr>
        <w:t>el</w:t>
      </w:r>
      <w:r w:rsidRPr="001F0D4A">
        <w:rPr>
          <w:rFonts w:asciiTheme="majorBidi" w:hAnsiTheme="majorBidi" w:cstheme="majorBidi"/>
          <w:sz w:val="24"/>
          <w:szCs w:val="24"/>
        </w:rPr>
        <w:t>uarkannya</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surat</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dari</w:t>
      </w:r>
      <w:proofErr w:type="spellEnd"/>
      <w:r w:rsidRPr="001F0D4A">
        <w:rPr>
          <w:rFonts w:asciiTheme="majorBidi" w:hAnsiTheme="majorBidi" w:cstheme="majorBidi"/>
          <w:sz w:val="24"/>
          <w:szCs w:val="24"/>
        </w:rPr>
        <w:t xml:space="preserve"> OJK </w:t>
      </w:r>
      <w:proofErr w:type="spellStart"/>
      <w:r w:rsidRPr="001F0D4A">
        <w:rPr>
          <w:rFonts w:asciiTheme="majorBidi" w:hAnsiTheme="majorBidi" w:cstheme="majorBidi"/>
          <w:sz w:val="24"/>
          <w:szCs w:val="24"/>
        </w:rPr>
        <w:t>maka</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akan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semakin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menguatkan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posisi</w:t>
      </w:r>
      <w:proofErr w:type="spellEnd"/>
      <w:r w:rsidRPr="001F0D4A">
        <w:rPr>
          <w:rFonts w:asciiTheme="majorBidi" w:hAnsiTheme="majorBidi" w:cstheme="majorBidi"/>
          <w:sz w:val="24"/>
          <w:szCs w:val="24"/>
        </w:rPr>
        <w:t xml:space="preserve"> BSI </w:t>
      </w:r>
      <w:proofErr w:type="spellStart"/>
      <w:r w:rsidRPr="001F0D4A">
        <w:rPr>
          <w:rFonts w:asciiTheme="majorBidi" w:hAnsiTheme="majorBidi" w:cstheme="majorBidi"/>
          <w:sz w:val="24"/>
          <w:szCs w:val="24"/>
        </w:rPr>
        <w:t>untuk</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melakukan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aktivitas</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perbankan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berlandaskan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konsep</w:t>
      </w:r>
      <w:proofErr w:type="spellEnd"/>
      <w:r w:rsidRPr="001F0D4A">
        <w:rPr>
          <w:rFonts w:asciiTheme="majorBidi" w:hAnsiTheme="majorBidi" w:cstheme="majorBidi"/>
          <w:sz w:val="24"/>
          <w:szCs w:val="24"/>
        </w:rPr>
        <w:t xml:space="preserve"> syariah dan </w:t>
      </w:r>
      <w:proofErr w:type="spellStart"/>
      <w:r w:rsidRPr="001F0D4A">
        <w:rPr>
          <w:rFonts w:asciiTheme="majorBidi" w:hAnsiTheme="majorBidi" w:cstheme="majorBidi"/>
          <w:sz w:val="24"/>
          <w:szCs w:val="24"/>
        </w:rPr>
        <w:t>gabungan</w:t>
      </w:r>
      <w:proofErr w:type="spellEnd"/>
      <w:r w:rsidRPr="001F0D4A">
        <w:rPr>
          <w:rFonts w:asciiTheme="majorBidi" w:hAnsiTheme="majorBidi" w:cstheme="majorBidi"/>
          <w:sz w:val="24"/>
          <w:szCs w:val="24"/>
        </w:rPr>
        <w:t xml:space="preserve"> </w:t>
      </w:r>
      <w:proofErr w:type="spellStart"/>
      <w:r w:rsidRPr="001F0D4A">
        <w:rPr>
          <w:rFonts w:asciiTheme="majorBidi" w:hAnsiTheme="majorBidi" w:cstheme="majorBidi"/>
          <w:sz w:val="24"/>
          <w:szCs w:val="24"/>
        </w:rPr>
        <w:t>dari</w:t>
      </w:r>
      <w:proofErr w:type="spellEnd"/>
      <w:r w:rsidRPr="001F0D4A">
        <w:rPr>
          <w:rFonts w:asciiTheme="majorBidi" w:hAnsiTheme="majorBidi" w:cstheme="majorBidi"/>
          <w:sz w:val="24"/>
          <w:szCs w:val="24"/>
        </w:rPr>
        <w:t xml:space="preserve"> 3 Bank.</w:t>
      </w:r>
      <w:bookmarkEnd w:id="37"/>
      <w:bookmarkEnd w:id="38"/>
      <w:bookmarkEnd w:id="39"/>
      <w:bookmarkEnd w:id="40"/>
      <w:bookmarkEnd w:id="41"/>
      <w:bookmarkEnd w:id="42"/>
    </w:p>
    <w:p w14:paraId="06C7EC9E" w14:textId="77777777" w:rsidR="00A6174E" w:rsidRDefault="00A6174E" w:rsidP="00A6174E">
      <w:pPr>
        <w:pStyle w:val="FootnoteText"/>
        <w:spacing w:line="360" w:lineRule="auto"/>
        <w:jc w:val="both"/>
        <w:rPr>
          <w:rFonts w:asciiTheme="majorBidi" w:hAnsiTheme="majorBidi" w:cstheme="majorBidi"/>
          <w:b/>
          <w:bCs/>
          <w:sz w:val="24"/>
          <w:szCs w:val="24"/>
        </w:rPr>
      </w:pPr>
      <w:bookmarkStart w:id="43" w:name="_Toc107430336"/>
    </w:p>
    <w:p w14:paraId="3ECD11C9" w14:textId="77777777" w:rsidR="00A6174E" w:rsidRDefault="00A6174E" w:rsidP="00A6174E">
      <w:pPr>
        <w:pStyle w:val="FootnoteText"/>
        <w:spacing w:line="360" w:lineRule="auto"/>
        <w:jc w:val="both"/>
        <w:rPr>
          <w:rFonts w:asciiTheme="majorBidi" w:hAnsiTheme="majorBidi" w:cstheme="majorBidi"/>
          <w:b/>
          <w:bCs/>
          <w:sz w:val="24"/>
          <w:szCs w:val="24"/>
        </w:rPr>
      </w:pPr>
    </w:p>
    <w:p w14:paraId="5C302230" w14:textId="77777777" w:rsidR="00A6174E" w:rsidRDefault="00A6174E" w:rsidP="00A6174E">
      <w:pPr>
        <w:pStyle w:val="FootnoteText"/>
        <w:spacing w:line="360" w:lineRule="auto"/>
        <w:jc w:val="both"/>
        <w:rPr>
          <w:rFonts w:asciiTheme="majorBidi" w:hAnsiTheme="majorBidi" w:cstheme="majorBidi"/>
          <w:b/>
          <w:bCs/>
          <w:sz w:val="24"/>
          <w:szCs w:val="24"/>
        </w:rPr>
      </w:pPr>
    </w:p>
    <w:p w14:paraId="18E65DFC" w14:textId="77777777" w:rsidR="00A6174E" w:rsidRDefault="00A6174E" w:rsidP="00A6174E">
      <w:pPr>
        <w:pStyle w:val="FootnoteText"/>
        <w:spacing w:line="360" w:lineRule="auto"/>
        <w:jc w:val="both"/>
        <w:rPr>
          <w:rFonts w:asciiTheme="majorBidi" w:hAnsiTheme="majorBidi" w:cstheme="majorBidi"/>
          <w:b/>
          <w:bCs/>
          <w:sz w:val="24"/>
          <w:szCs w:val="24"/>
        </w:rPr>
      </w:pPr>
    </w:p>
    <w:p w14:paraId="7DF3A812" w14:textId="77777777" w:rsidR="00A6174E" w:rsidRDefault="00A6174E" w:rsidP="00A6174E">
      <w:pPr>
        <w:pStyle w:val="FootnoteText"/>
        <w:spacing w:line="360" w:lineRule="auto"/>
        <w:jc w:val="both"/>
        <w:rPr>
          <w:rFonts w:asciiTheme="majorBidi" w:hAnsiTheme="majorBidi" w:cstheme="majorBidi"/>
          <w:b/>
          <w:bCs/>
          <w:sz w:val="24"/>
          <w:szCs w:val="24"/>
        </w:rPr>
      </w:pPr>
    </w:p>
    <w:p w14:paraId="333F6DF8" w14:textId="2E64807C" w:rsidR="00A6174E" w:rsidRPr="00A6174E" w:rsidRDefault="00A6174E" w:rsidP="00A6174E">
      <w:pPr>
        <w:pStyle w:val="FootnoteText"/>
        <w:spacing w:line="360" w:lineRule="auto"/>
        <w:jc w:val="both"/>
        <w:rPr>
          <w:rFonts w:asciiTheme="majorBidi" w:hAnsiTheme="majorBidi" w:cstheme="majorBidi"/>
          <w:b/>
          <w:bCs/>
          <w:sz w:val="24"/>
          <w:szCs w:val="24"/>
        </w:rPr>
      </w:pPr>
      <w:proofErr w:type="spellStart"/>
      <w:r w:rsidRPr="00ED530B">
        <w:rPr>
          <w:rFonts w:asciiTheme="majorBidi" w:hAnsiTheme="majorBidi" w:cstheme="majorBidi"/>
          <w:b/>
          <w:bCs/>
          <w:sz w:val="24"/>
          <w:szCs w:val="24"/>
        </w:rPr>
        <w:t>Analisis</w:t>
      </w:r>
      <w:proofErr w:type="spellEnd"/>
      <w:r w:rsidRPr="00ED530B">
        <w:rPr>
          <w:rFonts w:asciiTheme="majorBidi" w:hAnsiTheme="majorBidi" w:cstheme="majorBidi"/>
          <w:b/>
          <w:bCs/>
          <w:sz w:val="24"/>
          <w:szCs w:val="24"/>
        </w:rPr>
        <w:t xml:space="preserve"> </w:t>
      </w:r>
      <w:proofErr w:type="spellStart"/>
      <w:r w:rsidRPr="00ED530B">
        <w:rPr>
          <w:rFonts w:asciiTheme="majorBidi" w:hAnsiTheme="majorBidi" w:cstheme="majorBidi"/>
          <w:b/>
          <w:bCs/>
          <w:sz w:val="24"/>
          <w:szCs w:val="24"/>
        </w:rPr>
        <w:t>Regresi</w:t>
      </w:r>
      <w:proofErr w:type="spellEnd"/>
      <w:r w:rsidRPr="00ED530B">
        <w:rPr>
          <w:rFonts w:asciiTheme="majorBidi" w:hAnsiTheme="majorBidi" w:cstheme="majorBidi"/>
          <w:b/>
          <w:bCs/>
          <w:sz w:val="24"/>
          <w:szCs w:val="24"/>
        </w:rPr>
        <w:t xml:space="preserve"> Linier </w:t>
      </w:r>
      <w:proofErr w:type="spellStart"/>
      <w:r w:rsidRPr="00ED530B">
        <w:rPr>
          <w:rFonts w:asciiTheme="majorBidi" w:hAnsiTheme="majorBidi" w:cstheme="majorBidi"/>
          <w:b/>
          <w:bCs/>
          <w:sz w:val="24"/>
          <w:szCs w:val="24"/>
        </w:rPr>
        <w:t>Berganda</w:t>
      </w:r>
      <w:bookmarkStart w:id="44" w:name="_Toc106817573"/>
      <w:bookmarkStart w:id="45" w:name="_Toc106859464"/>
      <w:bookmarkStart w:id="46" w:name="_Toc106859799"/>
      <w:bookmarkStart w:id="47" w:name="_Toc106906622"/>
      <w:bookmarkStart w:id="48" w:name="_Toc106923769"/>
      <w:bookmarkStart w:id="49" w:name="_Toc106933040"/>
      <w:bookmarkStart w:id="50" w:name="_Toc107115022"/>
      <w:bookmarkStart w:id="51" w:name="_Toc107116115"/>
      <w:bookmarkStart w:id="52" w:name="_Toc107255098"/>
      <w:bookmarkStart w:id="53" w:name="_Toc107429924"/>
      <w:bookmarkStart w:id="54" w:name="_Toc107430337"/>
      <w:bookmarkEnd w:id="43"/>
      <w:proofErr w:type="spellEnd"/>
    </w:p>
    <w:p w14:paraId="236A7EF7" w14:textId="77777777" w:rsidR="00A6174E" w:rsidRPr="00E72F2F" w:rsidRDefault="00A6174E" w:rsidP="00A6174E">
      <w:pPr>
        <w:pStyle w:val="FootnoteText"/>
        <w:spacing w:line="360" w:lineRule="auto"/>
        <w:ind w:firstLine="720"/>
        <w:jc w:val="both"/>
        <w:rPr>
          <w:rFonts w:asciiTheme="majorBidi" w:hAnsiTheme="majorBidi" w:cstheme="majorBidi"/>
          <w:sz w:val="24"/>
          <w:szCs w:val="24"/>
        </w:rPr>
      </w:pPr>
      <w:proofErr w:type="spellStart"/>
      <w:r w:rsidRPr="00ED530B">
        <w:rPr>
          <w:rFonts w:asciiTheme="majorBidi" w:hAnsiTheme="majorBidi" w:cstheme="majorBidi"/>
          <w:sz w:val="24"/>
          <w:szCs w:val="24"/>
        </w:rPr>
        <w:t>Penelitian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menggunakan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regresi</w:t>
      </w:r>
      <w:proofErr w:type="spellEnd"/>
      <w:r w:rsidRPr="00ED530B">
        <w:rPr>
          <w:rFonts w:asciiTheme="majorBidi" w:hAnsiTheme="majorBidi" w:cstheme="majorBidi"/>
          <w:sz w:val="24"/>
          <w:szCs w:val="24"/>
        </w:rPr>
        <w:t xml:space="preserve"> linier </w:t>
      </w:r>
      <w:proofErr w:type="spellStart"/>
      <w:r w:rsidRPr="00ED530B">
        <w:rPr>
          <w:rFonts w:asciiTheme="majorBidi" w:hAnsiTheme="majorBidi" w:cstheme="majorBidi"/>
          <w:sz w:val="24"/>
          <w:szCs w:val="24"/>
        </w:rPr>
        <w:t>berganda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Analisis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regresi</w:t>
      </w:r>
      <w:proofErr w:type="spellEnd"/>
      <w:r w:rsidRPr="00ED530B">
        <w:rPr>
          <w:rFonts w:asciiTheme="majorBidi" w:hAnsiTheme="majorBidi" w:cstheme="majorBidi"/>
          <w:sz w:val="24"/>
          <w:szCs w:val="24"/>
        </w:rPr>
        <w:t xml:space="preserve"> linier </w:t>
      </w:r>
      <w:proofErr w:type="spellStart"/>
      <w:r w:rsidRPr="00ED530B">
        <w:rPr>
          <w:rFonts w:asciiTheme="majorBidi" w:hAnsiTheme="majorBidi" w:cstheme="majorBidi"/>
          <w:sz w:val="24"/>
          <w:szCs w:val="24"/>
        </w:rPr>
        <w:t>berganda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suatu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alat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analisis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peramalan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pengaruh</w:t>
      </w:r>
      <w:proofErr w:type="spellEnd"/>
      <w:r w:rsidRPr="00ED530B">
        <w:rPr>
          <w:rFonts w:asciiTheme="majorBidi" w:hAnsiTheme="majorBidi" w:cstheme="majorBidi"/>
          <w:sz w:val="24"/>
          <w:szCs w:val="24"/>
        </w:rPr>
        <w:t xml:space="preserve"> dua </w:t>
      </w:r>
      <w:proofErr w:type="spellStart"/>
      <w:r w:rsidRPr="00ED530B">
        <w:rPr>
          <w:rFonts w:asciiTheme="majorBidi" w:hAnsiTheme="majorBidi" w:cstheme="majorBidi"/>
          <w:sz w:val="24"/>
          <w:szCs w:val="24"/>
        </w:rPr>
        <w:t>variabel</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bebas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atau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lebih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variabel</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terikat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membuktikan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ada</w:t>
      </w:r>
      <w:proofErr w:type="spellEnd"/>
      <w:r w:rsidRPr="00ED530B">
        <w:rPr>
          <w:rFonts w:asciiTheme="majorBidi" w:hAnsiTheme="majorBidi" w:cstheme="majorBidi"/>
          <w:sz w:val="24"/>
          <w:szCs w:val="24"/>
        </w:rPr>
        <w:t xml:space="preserve"> </w:t>
      </w:r>
      <w:proofErr w:type="spellStart"/>
      <w:r>
        <w:rPr>
          <w:rFonts w:asciiTheme="majorBidi" w:hAnsiTheme="majorBidi" w:cstheme="majorBidi"/>
          <w:sz w:val="24"/>
          <w:szCs w:val="24"/>
        </w:rPr>
        <w:t>t</w:t>
      </w:r>
      <w:r w:rsidRPr="00ED530B">
        <w:rPr>
          <w:rFonts w:asciiTheme="majorBidi" w:hAnsiTheme="majorBidi" w:cstheme="majorBidi"/>
          <w:sz w:val="24"/>
          <w:szCs w:val="24"/>
        </w:rPr>
        <w:t>idaknya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hubungan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fungsi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atau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hubungan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kasual</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antara</w:t>
      </w:r>
      <w:proofErr w:type="spellEnd"/>
      <w:r w:rsidRPr="00ED530B">
        <w:rPr>
          <w:rFonts w:asciiTheme="majorBidi" w:hAnsiTheme="majorBidi" w:cstheme="majorBidi"/>
          <w:sz w:val="24"/>
          <w:szCs w:val="24"/>
        </w:rPr>
        <w:t xml:space="preserve"> dua </w:t>
      </w:r>
      <w:proofErr w:type="spellStart"/>
      <w:r w:rsidRPr="00ED530B">
        <w:rPr>
          <w:rFonts w:asciiTheme="majorBidi" w:hAnsiTheme="majorBidi" w:cstheme="majorBidi"/>
          <w:sz w:val="24"/>
          <w:szCs w:val="24"/>
        </w:rPr>
        <w:t>variabel</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bebas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atau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lebih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variabel</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terikat</w:t>
      </w:r>
      <w:proofErr w:type="spellEnd"/>
      <w:r w:rsidRPr="00ED530B">
        <w:rPr>
          <w:rFonts w:asciiTheme="majorBidi" w:hAnsiTheme="majorBidi" w:cstheme="majorBidi"/>
          <w:sz w:val="24"/>
          <w:szCs w:val="24"/>
        </w:rPr>
        <w:t xml:space="preserve">. </w:t>
      </w:r>
      <w:bookmarkEnd w:id="44"/>
      <w:bookmarkEnd w:id="45"/>
      <w:bookmarkEnd w:id="46"/>
      <w:bookmarkEnd w:id="47"/>
      <w:bookmarkEnd w:id="48"/>
      <w:bookmarkEnd w:id="49"/>
      <w:bookmarkEnd w:id="50"/>
      <w:bookmarkEnd w:id="51"/>
      <w:bookmarkEnd w:id="52"/>
      <w:bookmarkEnd w:id="53"/>
      <w:bookmarkEnd w:id="54"/>
    </w:p>
    <w:tbl>
      <w:tblPr>
        <w:tblpPr w:leftFromText="180" w:rightFromText="180" w:horzAnchor="margin" w:tblpXSpec="center" w:tblpY="355"/>
        <w:tblW w:w="82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91"/>
        <w:gridCol w:w="1755"/>
        <w:gridCol w:w="1257"/>
        <w:gridCol w:w="1258"/>
        <w:gridCol w:w="1381"/>
        <w:gridCol w:w="958"/>
        <w:gridCol w:w="964"/>
      </w:tblGrid>
      <w:tr w:rsidR="00A6174E" w:rsidRPr="00ED530B" w14:paraId="379CB32A" w14:textId="77777777" w:rsidTr="001C6CC6">
        <w:trPr>
          <w:cantSplit/>
          <w:trHeight w:val="213"/>
          <w:tblHeader/>
        </w:trPr>
        <w:tc>
          <w:tcPr>
            <w:tcW w:w="8264" w:type="dxa"/>
            <w:gridSpan w:val="7"/>
            <w:tcBorders>
              <w:top w:val="nil"/>
              <w:left w:val="nil"/>
              <w:bottom w:val="nil"/>
              <w:right w:val="nil"/>
            </w:tcBorders>
            <w:shd w:val="clear" w:color="auto" w:fill="FFFFFF"/>
            <w:tcMar>
              <w:top w:w="30" w:type="dxa"/>
              <w:left w:w="30" w:type="dxa"/>
              <w:bottom w:w="30" w:type="dxa"/>
              <w:right w:w="30" w:type="dxa"/>
            </w:tcMar>
            <w:vAlign w:val="center"/>
          </w:tcPr>
          <w:p w14:paraId="4DB1C343" w14:textId="77777777" w:rsidR="00A6174E" w:rsidRPr="00E72F2F" w:rsidRDefault="00A6174E" w:rsidP="001C6CC6">
            <w:pPr>
              <w:autoSpaceDE w:val="0"/>
              <w:autoSpaceDN w:val="0"/>
              <w:adjustRightInd w:val="0"/>
              <w:spacing w:after="0" w:line="320" w:lineRule="atLeast"/>
              <w:jc w:val="center"/>
              <w:rPr>
                <w:rFonts w:asciiTheme="majorBidi" w:hAnsiTheme="majorBidi" w:cstheme="majorBidi"/>
                <w:b/>
                <w:bCs/>
                <w:color w:val="000000"/>
                <w:sz w:val="24"/>
                <w:szCs w:val="24"/>
              </w:rPr>
            </w:pPr>
            <w:r w:rsidRPr="00ED530B">
              <w:rPr>
                <w:rFonts w:asciiTheme="majorBidi" w:hAnsiTheme="majorBidi" w:cstheme="majorBidi"/>
                <w:b/>
                <w:bCs/>
                <w:sz w:val="24"/>
                <w:szCs w:val="24"/>
              </w:rPr>
              <w:t xml:space="preserve">Tabel </w:t>
            </w:r>
            <w:r w:rsidRPr="00E72F2F">
              <w:rPr>
                <w:rFonts w:asciiTheme="majorBidi" w:hAnsiTheme="majorBidi" w:cstheme="majorBidi"/>
                <w:b/>
                <w:bCs/>
                <w:sz w:val="24"/>
                <w:szCs w:val="24"/>
              </w:rPr>
              <w:t>1</w:t>
            </w:r>
            <w:r>
              <w:rPr>
                <w:rFonts w:asciiTheme="majorBidi" w:hAnsiTheme="majorBidi" w:cstheme="majorBidi"/>
                <w:b/>
                <w:bCs/>
                <w:i/>
                <w:iCs/>
                <w:sz w:val="24"/>
                <w:szCs w:val="24"/>
              </w:rPr>
              <w:t>.</w:t>
            </w:r>
            <w:r w:rsidRPr="00ED530B">
              <w:rPr>
                <w:rFonts w:asciiTheme="majorBidi" w:hAnsiTheme="majorBidi" w:cstheme="majorBidi"/>
                <w:b/>
                <w:bCs/>
                <w:sz w:val="24"/>
                <w:szCs w:val="24"/>
              </w:rPr>
              <w:t xml:space="preserve"> </w:t>
            </w:r>
            <w:r w:rsidRPr="00E72F2F">
              <w:rPr>
                <w:rFonts w:asciiTheme="majorBidi" w:hAnsiTheme="majorBidi" w:cstheme="majorBidi"/>
                <w:b/>
                <w:bCs/>
                <w:color w:val="000000"/>
                <w:sz w:val="24"/>
                <w:szCs w:val="24"/>
              </w:rPr>
              <w:t>Coefficients</w:t>
            </w:r>
            <w:r w:rsidRPr="00E72F2F">
              <w:rPr>
                <w:rFonts w:asciiTheme="majorBidi" w:hAnsiTheme="majorBidi" w:cstheme="majorBidi"/>
                <w:b/>
                <w:bCs/>
                <w:color w:val="000000"/>
                <w:sz w:val="24"/>
                <w:szCs w:val="24"/>
                <w:vertAlign w:val="superscript"/>
              </w:rPr>
              <w:t xml:space="preserve">a </w:t>
            </w:r>
            <w:r w:rsidRPr="00E72F2F">
              <w:rPr>
                <w:rFonts w:asciiTheme="majorBidi" w:hAnsiTheme="majorBidi" w:cstheme="majorBidi"/>
                <w:b/>
                <w:bCs/>
                <w:color w:val="000000"/>
                <w:sz w:val="24"/>
                <w:szCs w:val="24"/>
              </w:rPr>
              <w:t>Dependent Variable: Persepsi Nasabah</w:t>
            </w:r>
          </w:p>
        </w:tc>
      </w:tr>
      <w:tr w:rsidR="00A6174E" w:rsidRPr="00ED530B" w14:paraId="67705F35" w14:textId="77777777" w:rsidTr="001C6CC6">
        <w:trPr>
          <w:cantSplit/>
          <w:trHeight w:val="459"/>
          <w:tblHeader/>
        </w:trPr>
        <w:tc>
          <w:tcPr>
            <w:tcW w:w="2446"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1921339" w14:textId="77777777" w:rsidR="00A6174E" w:rsidRPr="00ED530B" w:rsidRDefault="00A6174E" w:rsidP="001C6CC6">
            <w:pPr>
              <w:autoSpaceDE w:val="0"/>
              <w:autoSpaceDN w:val="0"/>
              <w:adjustRightInd w:val="0"/>
              <w:spacing w:after="0" w:line="320" w:lineRule="atLeast"/>
              <w:rPr>
                <w:rFonts w:asciiTheme="majorBidi" w:hAnsiTheme="majorBidi" w:cstheme="majorBidi"/>
                <w:color w:val="000000"/>
                <w:sz w:val="24"/>
                <w:szCs w:val="24"/>
              </w:rPr>
            </w:pPr>
            <w:r w:rsidRPr="00ED530B">
              <w:rPr>
                <w:rFonts w:asciiTheme="majorBidi" w:hAnsiTheme="majorBidi" w:cstheme="majorBidi"/>
                <w:color w:val="000000"/>
                <w:sz w:val="24"/>
                <w:szCs w:val="24"/>
              </w:rPr>
              <w:t>Model</w:t>
            </w:r>
          </w:p>
        </w:tc>
        <w:tc>
          <w:tcPr>
            <w:tcW w:w="251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BF837B1" w14:textId="77777777" w:rsidR="00A6174E" w:rsidRPr="00ED530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sidRPr="00ED530B">
              <w:rPr>
                <w:rFonts w:asciiTheme="majorBidi" w:hAnsiTheme="majorBidi" w:cstheme="majorBidi"/>
                <w:color w:val="000000"/>
                <w:sz w:val="24"/>
                <w:szCs w:val="24"/>
              </w:rPr>
              <w:t>Unstandardized Coefficients</w:t>
            </w:r>
          </w:p>
        </w:tc>
        <w:tc>
          <w:tcPr>
            <w:tcW w:w="1381" w:type="dxa"/>
            <w:tcBorders>
              <w:top w:val="single" w:sz="16" w:space="0" w:color="000000"/>
            </w:tcBorders>
            <w:shd w:val="clear" w:color="auto" w:fill="FFFFFF"/>
            <w:tcMar>
              <w:top w:w="30" w:type="dxa"/>
              <w:left w:w="30" w:type="dxa"/>
              <w:bottom w:w="30" w:type="dxa"/>
              <w:right w:w="30" w:type="dxa"/>
            </w:tcMar>
            <w:vAlign w:val="bottom"/>
          </w:tcPr>
          <w:p w14:paraId="6C7D4DCD" w14:textId="77777777" w:rsidR="00A6174E" w:rsidRPr="00ED530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sidRPr="00ED530B">
              <w:rPr>
                <w:rFonts w:asciiTheme="majorBidi" w:hAnsiTheme="majorBidi" w:cstheme="majorBidi"/>
                <w:color w:val="000000"/>
                <w:sz w:val="24"/>
                <w:szCs w:val="24"/>
              </w:rPr>
              <w:t>Standardized Coefficients</w:t>
            </w:r>
          </w:p>
        </w:tc>
        <w:tc>
          <w:tcPr>
            <w:tcW w:w="958"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1E9CC6" w14:textId="77777777" w:rsidR="00A6174E" w:rsidRPr="00ED530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sidRPr="00ED530B">
              <w:rPr>
                <w:rFonts w:asciiTheme="majorBidi" w:hAnsiTheme="majorBidi" w:cstheme="majorBidi"/>
                <w:color w:val="000000"/>
                <w:sz w:val="24"/>
                <w:szCs w:val="24"/>
              </w:rPr>
              <w:t>t</w:t>
            </w:r>
          </w:p>
        </w:tc>
        <w:tc>
          <w:tcPr>
            <w:tcW w:w="963"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7710F9B" w14:textId="77777777" w:rsidR="00A6174E" w:rsidRPr="00ED530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sidRPr="00ED530B">
              <w:rPr>
                <w:rFonts w:asciiTheme="majorBidi" w:hAnsiTheme="majorBidi" w:cstheme="majorBidi"/>
                <w:color w:val="000000"/>
                <w:sz w:val="24"/>
                <w:szCs w:val="24"/>
              </w:rPr>
              <w:t>Sig.</w:t>
            </w:r>
          </w:p>
        </w:tc>
      </w:tr>
      <w:tr w:rsidR="00A6174E" w:rsidRPr="00ED530B" w14:paraId="713CF582" w14:textId="77777777" w:rsidTr="001C6CC6">
        <w:trPr>
          <w:cantSplit/>
          <w:trHeight w:val="264"/>
          <w:tblHeader/>
        </w:trPr>
        <w:tc>
          <w:tcPr>
            <w:tcW w:w="2446"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D017368" w14:textId="77777777" w:rsidR="00A6174E" w:rsidRPr="00ED530B" w:rsidRDefault="00A6174E" w:rsidP="001C6CC6">
            <w:pPr>
              <w:autoSpaceDE w:val="0"/>
              <w:autoSpaceDN w:val="0"/>
              <w:adjustRightInd w:val="0"/>
              <w:spacing w:after="0" w:line="240" w:lineRule="auto"/>
              <w:rPr>
                <w:rFonts w:asciiTheme="majorBidi" w:hAnsiTheme="majorBidi" w:cstheme="majorBidi"/>
                <w:color w:val="000000"/>
                <w:sz w:val="24"/>
                <w:szCs w:val="24"/>
              </w:rPr>
            </w:pPr>
          </w:p>
        </w:tc>
        <w:tc>
          <w:tcPr>
            <w:tcW w:w="125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BB53FFD" w14:textId="77777777" w:rsidR="00A6174E" w:rsidRPr="00ED530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sidRPr="00ED530B">
              <w:rPr>
                <w:rFonts w:asciiTheme="majorBidi" w:hAnsiTheme="majorBidi" w:cstheme="majorBidi"/>
                <w:color w:val="000000"/>
                <w:sz w:val="24"/>
                <w:szCs w:val="24"/>
              </w:rPr>
              <w:t>B</w:t>
            </w:r>
          </w:p>
        </w:tc>
        <w:tc>
          <w:tcPr>
            <w:tcW w:w="1257" w:type="dxa"/>
            <w:tcBorders>
              <w:bottom w:val="single" w:sz="16" w:space="0" w:color="000000"/>
            </w:tcBorders>
            <w:shd w:val="clear" w:color="auto" w:fill="FFFFFF"/>
            <w:tcMar>
              <w:top w:w="30" w:type="dxa"/>
              <w:left w:w="30" w:type="dxa"/>
              <w:bottom w:w="30" w:type="dxa"/>
              <w:right w:w="30" w:type="dxa"/>
            </w:tcMar>
            <w:vAlign w:val="bottom"/>
          </w:tcPr>
          <w:p w14:paraId="13649345" w14:textId="77777777" w:rsidR="00A6174E" w:rsidRPr="00ED530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sidRPr="00ED530B">
              <w:rPr>
                <w:rFonts w:asciiTheme="majorBidi" w:hAnsiTheme="majorBidi" w:cstheme="majorBidi"/>
                <w:color w:val="000000"/>
                <w:sz w:val="24"/>
                <w:szCs w:val="24"/>
              </w:rPr>
              <w:t>Std. Error</w:t>
            </w:r>
          </w:p>
        </w:tc>
        <w:tc>
          <w:tcPr>
            <w:tcW w:w="1381" w:type="dxa"/>
            <w:tcBorders>
              <w:bottom w:val="single" w:sz="16" w:space="0" w:color="000000"/>
            </w:tcBorders>
            <w:shd w:val="clear" w:color="auto" w:fill="FFFFFF"/>
            <w:tcMar>
              <w:top w:w="30" w:type="dxa"/>
              <w:left w:w="30" w:type="dxa"/>
              <w:bottom w:w="30" w:type="dxa"/>
              <w:right w:w="30" w:type="dxa"/>
            </w:tcMar>
            <w:vAlign w:val="bottom"/>
          </w:tcPr>
          <w:p w14:paraId="1472870D" w14:textId="77777777" w:rsidR="00A6174E" w:rsidRPr="00ED530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sidRPr="00ED530B">
              <w:rPr>
                <w:rFonts w:asciiTheme="majorBidi" w:hAnsiTheme="majorBidi" w:cstheme="majorBidi"/>
                <w:color w:val="000000"/>
                <w:sz w:val="24"/>
                <w:szCs w:val="24"/>
              </w:rPr>
              <w:t>Beta</w:t>
            </w:r>
          </w:p>
        </w:tc>
        <w:tc>
          <w:tcPr>
            <w:tcW w:w="958"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8B3AE0E" w14:textId="77777777" w:rsidR="00A6174E" w:rsidRPr="00ED530B" w:rsidRDefault="00A6174E" w:rsidP="001C6CC6">
            <w:pPr>
              <w:autoSpaceDE w:val="0"/>
              <w:autoSpaceDN w:val="0"/>
              <w:adjustRightInd w:val="0"/>
              <w:spacing w:after="0" w:line="240" w:lineRule="auto"/>
              <w:rPr>
                <w:rFonts w:asciiTheme="majorBidi" w:hAnsiTheme="majorBidi" w:cstheme="majorBidi"/>
                <w:color w:val="000000"/>
                <w:sz w:val="24"/>
                <w:szCs w:val="24"/>
              </w:rPr>
            </w:pPr>
          </w:p>
        </w:tc>
        <w:tc>
          <w:tcPr>
            <w:tcW w:w="963"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02908A1" w14:textId="77777777" w:rsidR="00A6174E" w:rsidRPr="00ED530B" w:rsidRDefault="00A6174E" w:rsidP="001C6CC6">
            <w:pPr>
              <w:autoSpaceDE w:val="0"/>
              <w:autoSpaceDN w:val="0"/>
              <w:adjustRightInd w:val="0"/>
              <w:spacing w:after="0" w:line="240" w:lineRule="auto"/>
              <w:rPr>
                <w:rFonts w:asciiTheme="majorBidi" w:hAnsiTheme="majorBidi" w:cstheme="majorBidi"/>
                <w:color w:val="000000"/>
                <w:sz w:val="24"/>
                <w:szCs w:val="24"/>
              </w:rPr>
            </w:pPr>
          </w:p>
        </w:tc>
      </w:tr>
      <w:tr w:rsidR="00A6174E" w:rsidRPr="00ED530B" w14:paraId="6C58CE2B" w14:textId="77777777" w:rsidTr="001C6CC6">
        <w:trPr>
          <w:cantSplit/>
          <w:trHeight w:val="234"/>
          <w:tblHeader/>
        </w:trPr>
        <w:tc>
          <w:tcPr>
            <w:tcW w:w="69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A36128" w14:textId="77777777" w:rsidR="00A6174E" w:rsidRPr="00ED530B" w:rsidRDefault="00A6174E" w:rsidP="001C6CC6">
            <w:pPr>
              <w:autoSpaceDE w:val="0"/>
              <w:autoSpaceDN w:val="0"/>
              <w:adjustRightInd w:val="0"/>
              <w:spacing w:after="0" w:line="320" w:lineRule="atLeast"/>
              <w:rPr>
                <w:rFonts w:asciiTheme="majorBidi" w:hAnsiTheme="majorBidi" w:cstheme="majorBidi"/>
                <w:color w:val="000000"/>
                <w:sz w:val="24"/>
                <w:szCs w:val="24"/>
              </w:rPr>
            </w:pPr>
          </w:p>
        </w:tc>
        <w:tc>
          <w:tcPr>
            <w:tcW w:w="17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8D308C7" w14:textId="77777777" w:rsidR="00A6174E" w:rsidRPr="00ED530B" w:rsidRDefault="00A6174E" w:rsidP="001C6CC6">
            <w:pPr>
              <w:autoSpaceDE w:val="0"/>
              <w:autoSpaceDN w:val="0"/>
              <w:adjustRightInd w:val="0"/>
              <w:spacing w:after="0" w:line="320" w:lineRule="atLeast"/>
              <w:rPr>
                <w:rFonts w:asciiTheme="majorBidi" w:hAnsiTheme="majorBidi" w:cstheme="majorBidi"/>
                <w:color w:val="000000"/>
                <w:sz w:val="24"/>
                <w:szCs w:val="24"/>
              </w:rPr>
            </w:pPr>
            <w:r w:rsidRPr="00ED530B">
              <w:rPr>
                <w:rFonts w:asciiTheme="majorBidi" w:hAnsiTheme="majorBidi" w:cstheme="majorBidi"/>
                <w:color w:val="000000"/>
                <w:sz w:val="24"/>
                <w:szCs w:val="24"/>
              </w:rPr>
              <w:t>(Constant)</w:t>
            </w:r>
          </w:p>
        </w:tc>
        <w:tc>
          <w:tcPr>
            <w:tcW w:w="125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304C4E9"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2.973</w:t>
            </w:r>
          </w:p>
        </w:tc>
        <w:tc>
          <w:tcPr>
            <w:tcW w:w="1257" w:type="dxa"/>
            <w:tcBorders>
              <w:top w:val="single" w:sz="16" w:space="0" w:color="000000"/>
              <w:bottom w:val="nil"/>
            </w:tcBorders>
            <w:shd w:val="clear" w:color="auto" w:fill="FFFFFF"/>
            <w:tcMar>
              <w:top w:w="30" w:type="dxa"/>
              <w:left w:w="30" w:type="dxa"/>
              <w:bottom w:w="30" w:type="dxa"/>
              <w:right w:w="30" w:type="dxa"/>
            </w:tcMar>
            <w:vAlign w:val="center"/>
          </w:tcPr>
          <w:p w14:paraId="7902F9FB"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.646</w:t>
            </w:r>
          </w:p>
        </w:tc>
        <w:tc>
          <w:tcPr>
            <w:tcW w:w="1381" w:type="dxa"/>
            <w:tcBorders>
              <w:top w:val="single" w:sz="16" w:space="0" w:color="000000"/>
              <w:bottom w:val="nil"/>
            </w:tcBorders>
            <w:shd w:val="clear" w:color="auto" w:fill="FFFFFF"/>
            <w:tcMar>
              <w:top w:w="30" w:type="dxa"/>
              <w:left w:w="30" w:type="dxa"/>
              <w:bottom w:w="30" w:type="dxa"/>
              <w:right w:w="30" w:type="dxa"/>
            </w:tcMar>
          </w:tcPr>
          <w:p w14:paraId="023CFC23" w14:textId="77777777" w:rsidR="00A6174E" w:rsidRPr="00ED530B" w:rsidRDefault="00A6174E" w:rsidP="001C6CC6">
            <w:pPr>
              <w:autoSpaceDE w:val="0"/>
              <w:autoSpaceDN w:val="0"/>
              <w:adjustRightInd w:val="0"/>
              <w:spacing w:after="0" w:line="240" w:lineRule="auto"/>
              <w:rPr>
                <w:rFonts w:asciiTheme="majorBidi" w:hAnsiTheme="majorBidi" w:cstheme="majorBidi"/>
                <w:sz w:val="24"/>
                <w:szCs w:val="24"/>
              </w:rPr>
            </w:pPr>
          </w:p>
        </w:tc>
        <w:tc>
          <w:tcPr>
            <w:tcW w:w="958" w:type="dxa"/>
            <w:tcBorders>
              <w:top w:val="single" w:sz="16" w:space="0" w:color="000000"/>
              <w:bottom w:val="nil"/>
            </w:tcBorders>
            <w:shd w:val="clear" w:color="auto" w:fill="FFFFFF"/>
            <w:tcMar>
              <w:top w:w="30" w:type="dxa"/>
              <w:left w:w="30" w:type="dxa"/>
              <w:bottom w:w="30" w:type="dxa"/>
              <w:right w:w="30" w:type="dxa"/>
            </w:tcMar>
            <w:vAlign w:val="center"/>
          </w:tcPr>
          <w:p w14:paraId="78A17831"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4.604</w:t>
            </w:r>
          </w:p>
        </w:tc>
        <w:tc>
          <w:tcPr>
            <w:tcW w:w="96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58CF9D2"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.000</w:t>
            </w:r>
          </w:p>
        </w:tc>
      </w:tr>
      <w:tr w:rsidR="00A6174E" w:rsidRPr="00ED530B" w14:paraId="2579392D" w14:textId="77777777" w:rsidTr="001C6CC6">
        <w:trPr>
          <w:cantSplit/>
          <w:trHeight w:val="285"/>
          <w:tblHeader/>
        </w:trPr>
        <w:tc>
          <w:tcPr>
            <w:tcW w:w="69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EA4281" w14:textId="77777777" w:rsidR="00A6174E" w:rsidRPr="00ED530B" w:rsidRDefault="00A6174E" w:rsidP="001C6CC6">
            <w:pPr>
              <w:autoSpaceDE w:val="0"/>
              <w:autoSpaceDN w:val="0"/>
              <w:adjustRightInd w:val="0"/>
              <w:spacing w:after="0" w:line="240" w:lineRule="auto"/>
              <w:rPr>
                <w:rFonts w:asciiTheme="majorBidi" w:hAnsiTheme="majorBidi" w:cstheme="majorBidi"/>
                <w:color w:val="000000"/>
                <w:sz w:val="24"/>
                <w:szCs w:val="24"/>
              </w:rPr>
            </w:pPr>
          </w:p>
        </w:tc>
        <w:tc>
          <w:tcPr>
            <w:tcW w:w="1755" w:type="dxa"/>
            <w:tcBorders>
              <w:top w:val="nil"/>
              <w:left w:val="nil"/>
              <w:bottom w:val="nil"/>
              <w:right w:val="single" w:sz="16" w:space="0" w:color="000000"/>
            </w:tcBorders>
            <w:shd w:val="clear" w:color="auto" w:fill="FFFFFF"/>
            <w:tcMar>
              <w:top w:w="30" w:type="dxa"/>
              <w:left w:w="30" w:type="dxa"/>
              <w:bottom w:w="30" w:type="dxa"/>
              <w:right w:w="30" w:type="dxa"/>
            </w:tcMar>
          </w:tcPr>
          <w:p w14:paraId="27062482" w14:textId="77777777" w:rsidR="00A6174E" w:rsidRPr="00ED530B" w:rsidRDefault="00A6174E" w:rsidP="001C6CC6">
            <w:pPr>
              <w:autoSpaceDE w:val="0"/>
              <w:autoSpaceDN w:val="0"/>
              <w:adjustRightInd w:val="0"/>
              <w:spacing w:after="0" w:line="320" w:lineRule="atLeast"/>
              <w:rPr>
                <w:rFonts w:asciiTheme="majorBidi" w:hAnsiTheme="majorBidi" w:cstheme="majorBidi"/>
                <w:color w:val="000000"/>
                <w:sz w:val="24"/>
                <w:szCs w:val="24"/>
              </w:rPr>
            </w:pPr>
            <w:r w:rsidRPr="00ED530B">
              <w:rPr>
                <w:rFonts w:asciiTheme="majorBidi" w:hAnsiTheme="majorBidi" w:cstheme="majorBidi"/>
                <w:color w:val="000000"/>
                <w:sz w:val="24"/>
                <w:szCs w:val="24"/>
              </w:rPr>
              <w:t>Inovasi layanan</w:t>
            </w:r>
          </w:p>
        </w:tc>
        <w:tc>
          <w:tcPr>
            <w:tcW w:w="1257" w:type="dxa"/>
            <w:tcBorders>
              <w:top w:val="nil"/>
              <w:left w:val="single" w:sz="16" w:space="0" w:color="000000"/>
              <w:bottom w:val="nil"/>
            </w:tcBorders>
            <w:shd w:val="clear" w:color="auto" w:fill="FFFFFF"/>
            <w:tcMar>
              <w:top w:w="30" w:type="dxa"/>
              <w:left w:w="30" w:type="dxa"/>
              <w:bottom w:w="30" w:type="dxa"/>
              <w:right w:w="30" w:type="dxa"/>
            </w:tcMar>
            <w:vAlign w:val="center"/>
          </w:tcPr>
          <w:p w14:paraId="31B35A4E"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.167</w:t>
            </w:r>
          </w:p>
        </w:tc>
        <w:tc>
          <w:tcPr>
            <w:tcW w:w="1257" w:type="dxa"/>
            <w:tcBorders>
              <w:top w:val="nil"/>
              <w:bottom w:val="nil"/>
            </w:tcBorders>
            <w:shd w:val="clear" w:color="auto" w:fill="FFFFFF"/>
            <w:tcMar>
              <w:top w:w="30" w:type="dxa"/>
              <w:left w:w="30" w:type="dxa"/>
              <w:bottom w:w="30" w:type="dxa"/>
              <w:right w:w="30" w:type="dxa"/>
            </w:tcMar>
            <w:vAlign w:val="center"/>
          </w:tcPr>
          <w:p w14:paraId="489C3C53"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.042</w:t>
            </w:r>
          </w:p>
        </w:tc>
        <w:tc>
          <w:tcPr>
            <w:tcW w:w="1381" w:type="dxa"/>
            <w:tcBorders>
              <w:top w:val="nil"/>
              <w:bottom w:val="nil"/>
            </w:tcBorders>
            <w:shd w:val="clear" w:color="auto" w:fill="FFFFFF"/>
            <w:tcMar>
              <w:top w:w="30" w:type="dxa"/>
              <w:left w:w="30" w:type="dxa"/>
              <w:bottom w:w="30" w:type="dxa"/>
              <w:right w:w="30" w:type="dxa"/>
            </w:tcMar>
            <w:vAlign w:val="center"/>
          </w:tcPr>
          <w:p w14:paraId="2CC31BC3"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.331</w:t>
            </w:r>
          </w:p>
        </w:tc>
        <w:tc>
          <w:tcPr>
            <w:tcW w:w="958" w:type="dxa"/>
            <w:tcBorders>
              <w:top w:val="nil"/>
              <w:bottom w:val="nil"/>
            </w:tcBorders>
            <w:shd w:val="clear" w:color="auto" w:fill="FFFFFF"/>
            <w:tcMar>
              <w:top w:w="30" w:type="dxa"/>
              <w:left w:w="30" w:type="dxa"/>
              <w:bottom w:w="30" w:type="dxa"/>
              <w:right w:w="30" w:type="dxa"/>
            </w:tcMar>
            <w:vAlign w:val="center"/>
          </w:tcPr>
          <w:p w14:paraId="540CD8FC"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3.984</w:t>
            </w:r>
          </w:p>
        </w:tc>
        <w:tc>
          <w:tcPr>
            <w:tcW w:w="963" w:type="dxa"/>
            <w:tcBorders>
              <w:top w:val="nil"/>
              <w:bottom w:val="nil"/>
              <w:right w:val="single" w:sz="16" w:space="0" w:color="000000"/>
            </w:tcBorders>
            <w:shd w:val="clear" w:color="auto" w:fill="FFFFFF"/>
            <w:tcMar>
              <w:top w:w="30" w:type="dxa"/>
              <w:left w:w="30" w:type="dxa"/>
              <w:bottom w:w="30" w:type="dxa"/>
              <w:right w:w="30" w:type="dxa"/>
            </w:tcMar>
            <w:vAlign w:val="center"/>
          </w:tcPr>
          <w:p w14:paraId="0BED30E3"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.000</w:t>
            </w:r>
          </w:p>
        </w:tc>
      </w:tr>
      <w:tr w:rsidR="00A6174E" w:rsidRPr="00ED530B" w14:paraId="2E2FB07E" w14:textId="77777777" w:rsidTr="001C6CC6">
        <w:trPr>
          <w:cantSplit/>
          <w:trHeight w:val="285"/>
          <w:tblHeader/>
        </w:trPr>
        <w:tc>
          <w:tcPr>
            <w:tcW w:w="69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933C7B" w14:textId="77777777" w:rsidR="00A6174E" w:rsidRPr="00ED530B" w:rsidRDefault="00A6174E" w:rsidP="001C6CC6">
            <w:pPr>
              <w:autoSpaceDE w:val="0"/>
              <w:autoSpaceDN w:val="0"/>
              <w:adjustRightInd w:val="0"/>
              <w:spacing w:after="0" w:line="240" w:lineRule="auto"/>
              <w:rPr>
                <w:rFonts w:asciiTheme="majorBidi" w:hAnsiTheme="majorBidi" w:cstheme="majorBidi"/>
                <w:color w:val="000000"/>
                <w:sz w:val="24"/>
                <w:szCs w:val="24"/>
              </w:rPr>
            </w:pPr>
          </w:p>
        </w:tc>
        <w:tc>
          <w:tcPr>
            <w:tcW w:w="1755" w:type="dxa"/>
            <w:tcBorders>
              <w:top w:val="nil"/>
              <w:left w:val="nil"/>
              <w:bottom w:val="nil"/>
              <w:right w:val="single" w:sz="16" w:space="0" w:color="000000"/>
            </w:tcBorders>
            <w:shd w:val="clear" w:color="auto" w:fill="FFFFFF"/>
            <w:tcMar>
              <w:top w:w="30" w:type="dxa"/>
              <w:left w:w="30" w:type="dxa"/>
              <w:bottom w:w="30" w:type="dxa"/>
              <w:right w:w="30" w:type="dxa"/>
            </w:tcMar>
          </w:tcPr>
          <w:p w14:paraId="4983F8F3" w14:textId="77777777" w:rsidR="00A6174E" w:rsidRPr="00ED530B" w:rsidRDefault="00A6174E" w:rsidP="001C6CC6">
            <w:pPr>
              <w:autoSpaceDE w:val="0"/>
              <w:autoSpaceDN w:val="0"/>
              <w:adjustRightInd w:val="0"/>
              <w:spacing w:after="0" w:line="320" w:lineRule="atLeast"/>
              <w:rPr>
                <w:rFonts w:asciiTheme="majorBidi" w:hAnsiTheme="majorBidi" w:cstheme="majorBidi"/>
                <w:color w:val="000000"/>
                <w:sz w:val="24"/>
                <w:szCs w:val="24"/>
              </w:rPr>
            </w:pPr>
            <w:r w:rsidRPr="00ED530B">
              <w:rPr>
                <w:rFonts w:asciiTheme="majorBidi" w:hAnsiTheme="majorBidi" w:cstheme="majorBidi"/>
                <w:color w:val="000000"/>
                <w:sz w:val="24"/>
                <w:szCs w:val="24"/>
              </w:rPr>
              <w:t>Risiko reputasi</w:t>
            </w:r>
          </w:p>
        </w:tc>
        <w:tc>
          <w:tcPr>
            <w:tcW w:w="1257" w:type="dxa"/>
            <w:tcBorders>
              <w:top w:val="nil"/>
              <w:left w:val="single" w:sz="16" w:space="0" w:color="000000"/>
              <w:bottom w:val="nil"/>
            </w:tcBorders>
            <w:shd w:val="clear" w:color="auto" w:fill="FFFFFF"/>
            <w:tcMar>
              <w:top w:w="30" w:type="dxa"/>
              <w:left w:w="30" w:type="dxa"/>
              <w:bottom w:w="30" w:type="dxa"/>
              <w:right w:w="30" w:type="dxa"/>
            </w:tcMar>
            <w:vAlign w:val="center"/>
          </w:tcPr>
          <w:p w14:paraId="66F259F1"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.171</w:t>
            </w:r>
          </w:p>
        </w:tc>
        <w:tc>
          <w:tcPr>
            <w:tcW w:w="1257" w:type="dxa"/>
            <w:tcBorders>
              <w:top w:val="nil"/>
              <w:bottom w:val="nil"/>
            </w:tcBorders>
            <w:shd w:val="clear" w:color="auto" w:fill="FFFFFF"/>
            <w:tcMar>
              <w:top w:w="30" w:type="dxa"/>
              <w:left w:w="30" w:type="dxa"/>
              <w:bottom w:w="30" w:type="dxa"/>
              <w:right w:w="30" w:type="dxa"/>
            </w:tcMar>
            <w:vAlign w:val="center"/>
          </w:tcPr>
          <w:p w14:paraId="7A716051"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.048</w:t>
            </w:r>
          </w:p>
        </w:tc>
        <w:tc>
          <w:tcPr>
            <w:tcW w:w="1381" w:type="dxa"/>
            <w:tcBorders>
              <w:top w:val="nil"/>
              <w:bottom w:val="nil"/>
            </w:tcBorders>
            <w:shd w:val="clear" w:color="auto" w:fill="FFFFFF"/>
            <w:tcMar>
              <w:top w:w="30" w:type="dxa"/>
              <w:left w:w="30" w:type="dxa"/>
              <w:bottom w:w="30" w:type="dxa"/>
              <w:right w:w="30" w:type="dxa"/>
            </w:tcMar>
            <w:vAlign w:val="center"/>
          </w:tcPr>
          <w:p w14:paraId="6A890799"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.312</w:t>
            </w:r>
          </w:p>
        </w:tc>
        <w:tc>
          <w:tcPr>
            <w:tcW w:w="958" w:type="dxa"/>
            <w:tcBorders>
              <w:top w:val="nil"/>
              <w:bottom w:val="nil"/>
            </w:tcBorders>
            <w:shd w:val="clear" w:color="auto" w:fill="FFFFFF"/>
            <w:tcMar>
              <w:top w:w="30" w:type="dxa"/>
              <w:left w:w="30" w:type="dxa"/>
              <w:bottom w:w="30" w:type="dxa"/>
              <w:right w:w="30" w:type="dxa"/>
            </w:tcMar>
            <w:vAlign w:val="center"/>
          </w:tcPr>
          <w:p w14:paraId="25F5624F"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3.599</w:t>
            </w:r>
          </w:p>
        </w:tc>
        <w:tc>
          <w:tcPr>
            <w:tcW w:w="963" w:type="dxa"/>
            <w:tcBorders>
              <w:top w:val="nil"/>
              <w:bottom w:val="nil"/>
              <w:right w:val="single" w:sz="16" w:space="0" w:color="000000"/>
            </w:tcBorders>
            <w:shd w:val="clear" w:color="auto" w:fill="FFFFFF"/>
            <w:tcMar>
              <w:top w:w="30" w:type="dxa"/>
              <w:left w:w="30" w:type="dxa"/>
              <w:bottom w:w="30" w:type="dxa"/>
              <w:right w:w="30" w:type="dxa"/>
            </w:tcMar>
            <w:vAlign w:val="center"/>
          </w:tcPr>
          <w:p w14:paraId="51C92F7D"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.000</w:t>
            </w:r>
          </w:p>
        </w:tc>
      </w:tr>
      <w:tr w:rsidR="00A6174E" w:rsidRPr="00ED530B" w14:paraId="389DE502" w14:textId="77777777" w:rsidTr="001C6CC6">
        <w:trPr>
          <w:cantSplit/>
          <w:trHeight w:val="264"/>
          <w:tblHeader/>
        </w:trPr>
        <w:tc>
          <w:tcPr>
            <w:tcW w:w="69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92A2B1" w14:textId="77777777" w:rsidR="00A6174E" w:rsidRPr="00ED530B" w:rsidRDefault="00A6174E" w:rsidP="001C6CC6">
            <w:pPr>
              <w:autoSpaceDE w:val="0"/>
              <w:autoSpaceDN w:val="0"/>
              <w:adjustRightInd w:val="0"/>
              <w:spacing w:after="0" w:line="240" w:lineRule="auto"/>
              <w:rPr>
                <w:rFonts w:asciiTheme="majorBidi" w:hAnsiTheme="majorBidi" w:cstheme="majorBidi"/>
                <w:color w:val="000000"/>
                <w:sz w:val="24"/>
                <w:szCs w:val="24"/>
              </w:rPr>
            </w:pPr>
          </w:p>
        </w:tc>
        <w:tc>
          <w:tcPr>
            <w:tcW w:w="17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2786718" w14:textId="77777777" w:rsidR="00A6174E" w:rsidRPr="00ED530B" w:rsidRDefault="00A6174E" w:rsidP="001C6CC6">
            <w:pPr>
              <w:autoSpaceDE w:val="0"/>
              <w:autoSpaceDN w:val="0"/>
              <w:adjustRightInd w:val="0"/>
              <w:spacing w:after="0" w:line="320" w:lineRule="atLeast"/>
              <w:rPr>
                <w:rFonts w:asciiTheme="majorBidi" w:hAnsiTheme="majorBidi" w:cstheme="majorBidi"/>
                <w:color w:val="000000"/>
                <w:sz w:val="24"/>
                <w:szCs w:val="24"/>
              </w:rPr>
            </w:pPr>
            <w:r w:rsidRPr="00ED530B">
              <w:rPr>
                <w:rFonts w:asciiTheme="majorBidi" w:hAnsiTheme="majorBidi" w:cstheme="majorBidi"/>
                <w:color w:val="000000"/>
                <w:sz w:val="24"/>
                <w:szCs w:val="24"/>
              </w:rPr>
              <w:t>Word of mouth</w:t>
            </w:r>
          </w:p>
        </w:tc>
        <w:tc>
          <w:tcPr>
            <w:tcW w:w="125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017FB3C"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.061</w:t>
            </w:r>
          </w:p>
        </w:tc>
        <w:tc>
          <w:tcPr>
            <w:tcW w:w="1257" w:type="dxa"/>
            <w:tcBorders>
              <w:top w:val="nil"/>
              <w:bottom w:val="single" w:sz="16" w:space="0" w:color="000000"/>
            </w:tcBorders>
            <w:shd w:val="clear" w:color="auto" w:fill="FFFFFF"/>
            <w:tcMar>
              <w:top w:w="30" w:type="dxa"/>
              <w:left w:w="30" w:type="dxa"/>
              <w:bottom w:w="30" w:type="dxa"/>
              <w:right w:w="30" w:type="dxa"/>
            </w:tcMar>
            <w:vAlign w:val="center"/>
          </w:tcPr>
          <w:p w14:paraId="030DD57D"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.037</w:t>
            </w:r>
          </w:p>
        </w:tc>
        <w:tc>
          <w:tcPr>
            <w:tcW w:w="1381" w:type="dxa"/>
            <w:tcBorders>
              <w:top w:val="nil"/>
              <w:bottom w:val="single" w:sz="16" w:space="0" w:color="000000"/>
            </w:tcBorders>
            <w:shd w:val="clear" w:color="auto" w:fill="FFFFFF"/>
            <w:tcMar>
              <w:top w:w="30" w:type="dxa"/>
              <w:left w:w="30" w:type="dxa"/>
              <w:bottom w:w="30" w:type="dxa"/>
              <w:right w:w="30" w:type="dxa"/>
            </w:tcMar>
            <w:vAlign w:val="center"/>
          </w:tcPr>
          <w:p w14:paraId="44C3C1B9"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.145</w:t>
            </w:r>
          </w:p>
        </w:tc>
        <w:tc>
          <w:tcPr>
            <w:tcW w:w="958" w:type="dxa"/>
            <w:tcBorders>
              <w:top w:val="nil"/>
              <w:bottom w:val="single" w:sz="16" w:space="0" w:color="000000"/>
            </w:tcBorders>
            <w:shd w:val="clear" w:color="auto" w:fill="FFFFFF"/>
            <w:tcMar>
              <w:top w:w="30" w:type="dxa"/>
              <w:left w:w="30" w:type="dxa"/>
              <w:bottom w:w="30" w:type="dxa"/>
              <w:right w:w="30" w:type="dxa"/>
            </w:tcMar>
            <w:vAlign w:val="center"/>
          </w:tcPr>
          <w:p w14:paraId="24EBC195"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1.670</w:t>
            </w:r>
          </w:p>
        </w:tc>
        <w:tc>
          <w:tcPr>
            <w:tcW w:w="96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36E46C7" w14:textId="77777777" w:rsidR="00A6174E" w:rsidRPr="00ED530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ED530B">
              <w:rPr>
                <w:rFonts w:asciiTheme="majorBidi" w:hAnsiTheme="majorBidi" w:cstheme="majorBidi"/>
                <w:color w:val="000000"/>
                <w:sz w:val="24"/>
                <w:szCs w:val="24"/>
              </w:rPr>
              <w:t>.097</w:t>
            </w:r>
          </w:p>
        </w:tc>
      </w:tr>
      <w:tr w:rsidR="00A6174E" w:rsidRPr="00ED530B" w14:paraId="44CFD1F7" w14:textId="77777777" w:rsidTr="001C6CC6">
        <w:trPr>
          <w:cantSplit/>
          <w:trHeight w:val="213"/>
        </w:trPr>
        <w:tc>
          <w:tcPr>
            <w:tcW w:w="4961" w:type="dxa"/>
            <w:gridSpan w:val="4"/>
            <w:tcBorders>
              <w:top w:val="nil"/>
              <w:left w:val="nil"/>
              <w:bottom w:val="nil"/>
              <w:right w:val="nil"/>
            </w:tcBorders>
            <w:shd w:val="clear" w:color="auto" w:fill="FFFFFF"/>
            <w:tcMar>
              <w:top w:w="30" w:type="dxa"/>
              <w:left w:w="30" w:type="dxa"/>
              <w:bottom w:w="30" w:type="dxa"/>
              <w:right w:w="30" w:type="dxa"/>
            </w:tcMar>
          </w:tcPr>
          <w:p w14:paraId="62F36487" w14:textId="77777777" w:rsidR="00A6174E" w:rsidRDefault="00A6174E" w:rsidP="001C6CC6">
            <w:pPr>
              <w:autoSpaceDE w:val="0"/>
              <w:autoSpaceDN w:val="0"/>
              <w:adjustRightInd w:val="0"/>
              <w:spacing w:after="0" w:line="320" w:lineRule="atLeast"/>
              <w:rPr>
                <w:rFonts w:asciiTheme="majorBidi" w:hAnsiTheme="majorBidi" w:cstheme="majorBidi"/>
                <w:iCs/>
                <w:sz w:val="24"/>
                <w:szCs w:val="24"/>
              </w:rPr>
            </w:pPr>
            <w:r w:rsidRPr="00BB2AFC">
              <w:rPr>
                <w:rFonts w:asciiTheme="majorBidi" w:hAnsiTheme="majorBidi" w:cstheme="majorBidi"/>
                <w:iCs/>
                <w:sz w:val="24"/>
                <w:szCs w:val="24"/>
              </w:rPr>
              <w:t>Sumber: data primer diolah, 2022</w:t>
            </w:r>
          </w:p>
          <w:p w14:paraId="1C6757B8" w14:textId="77777777" w:rsidR="00A6174E" w:rsidRPr="00BB2AFC" w:rsidRDefault="00A6174E" w:rsidP="001C6CC6">
            <w:pPr>
              <w:autoSpaceDE w:val="0"/>
              <w:autoSpaceDN w:val="0"/>
              <w:adjustRightInd w:val="0"/>
              <w:spacing w:after="0" w:line="320" w:lineRule="atLeast"/>
              <w:rPr>
                <w:rFonts w:asciiTheme="majorBidi" w:hAnsiTheme="majorBidi" w:cstheme="majorBidi"/>
                <w:color w:val="000000"/>
                <w:sz w:val="24"/>
                <w:szCs w:val="24"/>
              </w:rPr>
            </w:pPr>
          </w:p>
        </w:tc>
        <w:tc>
          <w:tcPr>
            <w:tcW w:w="1381" w:type="dxa"/>
            <w:tcBorders>
              <w:top w:val="nil"/>
              <w:left w:val="nil"/>
              <w:bottom w:val="nil"/>
              <w:right w:val="nil"/>
            </w:tcBorders>
            <w:shd w:val="clear" w:color="auto" w:fill="FFFFFF"/>
            <w:tcMar>
              <w:top w:w="30" w:type="dxa"/>
              <w:left w:w="30" w:type="dxa"/>
              <w:bottom w:w="30" w:type="dxa"/>
              <w:right w:w="30" w:type="dxa"/>
            </w:tcMar>
          </w:tcPr>
          <w:p w14:paraId="439CE717" w14:textId="77777777" w:rsidR="00A6174E" w:rsidRPr="00ED530B" w:rsidRDefault="00A6174E" w:rsidP="001C6CC6">
            <w:pPr>
              <w:autoSpaceDE w:val="0"/>
              <w:autoSpaceDN w:val="0"/>
              <w:adjustRightInd w:val="0"/>
              <w:spacing w:after="0" w:line="240" w:lineRule="auto"/>
              <w:rPr>
                <w:rFonts w:asciiTheme="majorBidi" w:hAnsiTheme="majorBidi" w:cstheme="majorBidi"/>
                <w:sz w:val="24"/>
                <w:szCs w:val="24"/>
              </w:rPr>
            </w:pPr>
          </w:p>
        </w:tc>
        <w:tc>
          <w:tcPr>
            <w:tcW w:w="958" w:type="dxa"/>
            <w:tcBorders>
              <w:top w:val="nil"/>
              <w:left w:val="nil"/>
              <w:bottom w:val="nil"/>
              <w:right w:val="nil"/>
            </w:tcBorders>
            <w:shd w:val="clear" w:color="auto" w:fill="FFFFFF"/>
            <w:tcMar>
              <w:top w:w="30" w:type="dxa"/>
              <w:left w:w="30" w:type="dxa"/>
              <w:bottom w:w="30" w:type="dxa"/>
              <w:right w:w="30" w:type="dxa"/>
            </w:tcMar>
          </w:tcPr>
          <w:p w14:paraId="755A2E80" w14:textId="77777777" w:rsidR="00A6174E" w:rsidRPr="00ED530B" w:rsidRDefault="00A6174E" w:rsidP="001C6CC6">
            <w:pPr>
              <w:autoSpaceDE w:val="0"/>
              <w:autoSpaceDN w:val="0"/>
              <w:adjustRightInd w:val="0"/>
              <w:spacing w:after="0" w:line="240" w:lineRule="auto"/>
              <w:rPr>
                <w:rFonts w:asciiTheme="majorBidi" w:hAnsiTheme="majorBidi" w:cstheme="majorBidi"/>
                <w:sz w:val="24"/>
                <w:szCs w:val="24"/>
              </w:rPr>
            </w:pPr>
          </w:p>
        </w:tc>
        <w:tc>
          <w:tcPr>
            <w:tcW w:w="963" w:type="dxa"/>
            <w:tcBorders>
              <w:top w:val="nil"/>
              <w:left w:val="nil"/>
              <w:bottom w:val="nil"/>
              <w:right w:val="nil"/>
            </w:tcBorders>
            <w:shd w:val="clear" w:color="auto" w:fill="FFFFFF"/>
            <w:tcMar>
              <w:top w:w="30" w:type="dxa"/>
              <w:left w:w="30" w:type="dxa"/>
              <w:bottom w:w="30" w:type="dxa"/>
              <w:right w:w="30" w:type="dxa"/>
            </w:tcMar>
          </w:tcPr>
          <w:p w14:paraId="1FB6D9D7" w14:textId="77777777" w:rsidR="00A6174E" w:rsidRPr="00ED530B" w:rsidRDefault="00A6174E" w:rsidP="001C6CC6">
            <w:pPr>
              <w:autoSpaceDE w:val="0"/>
              <w:autoSpaceDN w:val="0"/>
              <w:adjustRightInd w:val="0"/>
              <w:spacing w:after="0" w:line="240" w:lineRule="auto"/>
              <w:rPr>
                <w:rFonts w:asciiTheme="majorBidi" w:hAnsiTheme="majorBidi" w:cstheme="majorBidi"/>
                <w:sz w:val="24"/>
                <w:szCs w:val="24"/>
              </w:rPr>
            </w:pPr>
          </w:p>
        </w:tc>
      </w:tr>
    </w:tbl>
    <w:p w14:paraId="73B6C7CB" w14:textId="77777777" w:rsidR="00A6174E" w:rsidRPr="00ED530B" w:rsidRDefault="00A6174E" w:rsidP="00A6174E">
      <w:pPr>
        <w:pStyle w:val="FootnoteText"/>
        <w:spacing w:line="360" w:lineRule="auto"/>
        <w:ind w:firstLine="720"/>
        <w:jc w:val="both"/>
        <w:rPr>
          <w:rFonts w:asciiTheme="majorBidi" w:hAnsiTheme="majorBidi" w:cstheme="majorBidi"/>
          <w:sz w:val="24"/>
          <w:szCs w:val="24"/>
        </w:rPr>
      </w:pPr>
      <w:proofErr w:type="spellStart"/>
      <w:r w:rsidRPr="00ED530B">
        <w:rPr>
          <w:rFonts w:asciiTheme="majorBidi" w:hAnsiTheme="majorBidi" w:cstheme="majorBidi"/>
          <w:sz w:val="24"/>
          <w:szCs w:val="24"/>
        </w:rPr>
        <w:t>Berdasarkan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tabel</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diatas</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dilihat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Constanta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ɑ) 2.973 dan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inovasi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layanan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b) </w:t>
      </w:r>
      <w:proofErr w:type="spellStart"/>
      <w:r w:rsidRPr="00ED530B">
        <w:rPr>
          <w:rFonts w:asciiTheme="majorBidi" w:hAnsiTheme="majorBidi" w:cstheme="majorBidi"/>
          <w:sz w:val="24"/>
          <w:szCs w:val="24"/>
        </w:rPr>
        <w:t>sebesar</w:t>
      </w:r>
      <w:proofErr w:type="spellEnd"/>
      <w:r w:rsidRPr="00ED530B">
        <w:rPr>
          <w:rFonts w:asciiTheme="majorBidi" w:hAnsiTheme="majorBidi" w:cstheme="majorBidi"/>
          <w:sz w:val="24"/>
          <w:szCs w:val="24"/>
        </w:rPr>
        <w:t xml:space="preserve"> 0.167,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risiko</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reputasi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b) </w:t>
      </w:r>
      <w:proofErr w:type="spellStart"/>
      <w:r w:rsidRPr="00ED530B">
        <w:rPr>
          <w:rFonts w:asciiTheme="majorBidi" w:hAnsiTheme="majorBidi" w:cstheme="majorBidi"/>
          <w:sz w:val="24"/>
          <w:szCs w:val="24"/>
        </w:rPr>
        <w:t>sebesar</w:t>
      </w:r>
      <w:proofErr w:type="spellEnd"/>
      <w:r w:rsidRPr="00ED530B">
        <w:rPr>
          <w:rFonts w:asciiTheme="majorBidi" w:hAnsiTheme="majorBidi" w:cstheme="majorBidi"/>
          <w:sz w:val="24"/>
          <w:szCs w:val="24"/>
        </w:rPr>
        <w:t xml:space="preserve"> 0.171 </w:t>
      </w:r>
      <w:proofErr w:type="spellStart"/>
      <w:r w:rsidRPr="00ED530B">
        <w:rPr>
          <w:rFonts w:asciiTheme="majorBidi" w:hAnsiTheme="majorBidi" w:cstheme="majorBidi"/>
          <w:sz w:val="24"/>
          <w:szCs w:val="24"/>
        </w:rPr>
        <w:t>serta</w:t>
      </w:r>
      <w:proofErr w:type="spellEnd"/>
      <w:r w:rsidRPr="00ED530B">
        <w:rPr>
          <w:rFonts w:asciiTheme="majorBidi" w:hAnsiTheme="majorBidi" w:cstheme="majorBidi"/>
          <w:sz w:val="24"/>
          <w:szCs w:val="24"/>
        </w:rPr>
        <w:t xml:space="preserve"> </w:t>
      </w:r>
      <w:r w:rsidRPr="00ED530B">
        <w:rPr>
          <w:rFonts w:asciiTheme="majorBidi" w:hAnsiTheme="majorBidi" w:cstheme="majorBidi"/>
          <w:i/>
          <w:iCs/>
          <w:sz w:val="24"/>
          <w:szCs w:val="24"/>
        </w:rPr>
        <w:t>word of mouth</w:t>
      </w:r>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b) </w:t>
      </w:r>
      <w:proofErr w:type="spellStart"/>
      <w:r w:rsidRPr="00ED530B">
        <w:rPr>
          <w:rFonts w:asciiTheme="majorBidi" w:hAnsiTheme="majorBidi" w:cstheme="majorBidi"/>
          <w:sz w:val="24"/>
          <w:szCs w:val="24"/>
        </w:rPr>
        <w:t>sebesar</w:t>
      </w:r>
      <w:proofErr w:type="spellEnd"/>
      <w:r w:rsidRPr="00ED530B">
        <w:rPr>
          <w:rFonts w:asciiTheme="majorBidi" w:hAnsiTheme="majorBidi" w:cstheme="majorBidi"/>
          <w:sz w:val="24"/>
          <w:szCs w:val="24"/>
        </w:rPr>
        <w:t xml:space="preserve"> 0.061. </w:t>
      </w:r>
      <w:proofErr w:type="spellStart"/>
      <w:r w:rsidRPr="00ED530B">
        <w:rPr>
          <w:rFonts w:asciiTheme="majorBidi" w:hAnsiTheme="majorBidi" w:cstheme="majorBidi"/>
          <w:sz w:val="24"/>
          <w:szCs w:val="24"/>
        </w:rPr>
        <w:t>sehingga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diperoleh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persamaan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regresi</w:t>
      </w:r>
      <w:proofErr w:type="spellEnd"/>
      <w:r w:rsidRPr="00ED530B">
        <w:rPr>
          <w:rFonts w:asciiTheme="majorBidi" w:hAnsiTheme="majorBidi" w:cstheme="majorBidi"/>
          <w:sz w:val="24"/>
          <w:szCs w:val="24"/>
        </w:rPr>
        <w:t xml:space="preserve"> linier </w:t>
      </w:r>
      <w:proofErr w:type="spellStart"/>
      <w:r w:rsidRPr="00ED530B">
        <w:rPr>
          <w:rFonts w:asciiTheme="majorBidi" w:hAnsiTheme="majorBidi" w:cstheme="majorBidi"/>
          <w:sz w:val="24"/>
          <w:szCs w:val="24"/>
        </w:rPr>
        <w:t>berganda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sebagai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berikut</w:t>
      </w:r>
      <w:proofErr w:type="spellEnd"/>
      <w:r w:rsidRPr="00ED530B">
        <w:rPr>
          <w:rFonts w:asciiTheme="majorBidi" w:hAnsiTheme="majorBidi" w:cstheme="majorBidi"/>
          <w:sz w:val="24"/>
          <w:szCs w:val="24"/>
        </w:rPr>
        <w:t>:</w:t>
      </w:r>
    </w:p>
    <w:p w14:paraId="461BB97F" w14:textId="77777777" w:rsidR="00A6174E" w:rsidRPr="00E72F2F" w:rsidRDefault="00A6174E" w:rsidP="00A6174E">
      <w:pPr>
        <w:autoSpaceDE w:val="0"/>
        <w:autoSpaceDN w:val="0"/>
        <w:adjustRightInd w:val="0"/>
        <w:spacing w:after="0" w:line="360" w:lineRule="auto"/>
        <w:ind w:firstLine="720"/>
        <w:jc w:val="center"/>
        <w:rPr>
          <w:rFonts w:asciiTheme="majorBidi" w:hAnsiTheme="majorBidi" w:cstheme="majorBidi"/>
          <w:b/>
          <w:bCs/>
          <w:sz w:val="24"/>
          <w:szCs w:val="24"/>
        </w:rPr>
      </w:pPr>
      <w:r w:rsidRPr="00E72F2F">
        <w:rPr>
          <w:rFonts w:asciiTheme="majorBidi" w:hAnsiTheme="majorBidi" w:cstheme="majorBidi"/>
          <w:b/>
          <w:bCs/>
          <w:sz w:val="24"/>
          <w:szCs w:val="24"/>
        </w:rPr>
        <w:t>Y= 2.973 + 0.167X1 + 0.171X2 + 0.061X3 +</w:t>
      </w:r>
    </w:p>
    <w:p w14:paraId="30A815A1" w14:textId="77777777" w:rsidR="00A6174E" w:rsidRDefault="00A6174E" w:rsidP="00A6174E">
      <w:pPr>
        <w:pStyle w:val="ListParagraph"/>
        <w:numPr>
          <w:ilvl w:val="0"/>
          <w:numId w:val="32"/>
        </w:numPr>
        <w:autoSpaceDE w:val="0"/>
        <w:autoSpaceDN w:val="0"/>
        <w:adjustRightInd w:val="0"/>
        <w:spacing w:after="0" w:line="360" w:lineRule="auto"/>
        <w:ind w:left="426"/>
        <w:jc w:val="both"/>
        <w:rPr>
          <w:rFonts w:asciiTheme="majorBidi" w:hAnsiTheme="majorBidi" w:cstheme="majorBidi"/>
          <w:sz w:val="24"/>
          <w:szCs w:val="24"/>
        </w:rPr>
      </w:pPr>
      <w:r w:rsidRPr="00ED530B">
        <w:rPr>
          <w:rFonts w:asciiTheme="majorBidi" w:hAnsiTheme="majorBidi" w:cstheme="majorBidi"/>
          <w:sz w:val="24"/>
          <w:szCs w:val="24"/>
        </w:rPr>
        <w:t>Nilai konstanta persepsi nasabah (Y) sebesar 2.973 yang menyatakan jika variabel X1, X2, X3 sama dengan 0 yaitu inovasi layanan, risiko reputasi, dan word of mouth maka persepsi nasabah sebesar 2.973.</w:t>
      </w:r>
    </w:p>
    <w:p w14:paraId="3B5288D2" w14:textId="77777777" w:rsidR="00A6174E" w:rsidRDefault="00A6174E" w:rsidP="00A6174E">
      <w:pPr>
        <w:pStyle w:val="ListParagraph"/>
        <w:numPr>
          <w:ilvl w:val="0"/>
          <w:numId w:val="32"/>
        </w:numPr>
        <w:autoSpaceDE w:val="0"/>
        <w:autoSpaceDN w:val="0"/>
        <w:adjustRightInd w:val="0"/>
        <w:spacing w:after="0" w:line="360" w:lineRule="auto"/>
        <w:ind w:left="426"/>
        <w:jc w:val="both"/>
        <w:rPr>
          <w:rFonts w:asciiTheme="majorBidi" w:hAnsiTheme="majorBidi" w:cstheme="majorBidi"/>
          <w:sz w:val="24"/>
          <w:szCs w:val="24"/>
        </w:rPr>
      </w:pPr>
      <w:r w:rsidRPr="00E72F2F">
        <w:rPr>
          <w:rFonts w:asciiTheme="majorBidi" w:hAnsiTheme="majorBidi" w:cstheme="majorBidi"/>
          <w:sz w:val="24"/>
          <w:szCs w:val="24"/>
        </w:rPr>
        <w:t>Koefisien X1 sebesar 0.167 berarti bahwa setiap terjadi peningkatan variabel X1 (Inovasi Layanan) sebesar 1% maka Persepsi nasabah meningkat 0.167 (16,7%) atau sebaliknya setiap terjadi penurunan variabel X1 (Inovasi Layanan) maka persepsi nasabah menurun sebesar 0.167 (16,7%).</w:t>
      </w:r>
    </w:p>
    <w:p w14:paraId="6857B721" w14:textId="77777777" w:rsidR="00A6174E" w:rsidRDefault="00A6174E" w:rsidP="00A6174E">
      <w:pPr>
        <w:pStyle w:val="ListParagraph"/>
        <w:numPr>
          <w:ilvl w:val="0"/>
          <w:numId w:val="32"/>
        </w:numPr>
        <w:autoSpaceDE w:val="0"/>
        <w:autoSpaceDN w:val="0"/>
        <w:adjustRightInd w:val="0"/>
        <w:spacing w:after="0" w:line="360" w:lineRule="auto"/>
        <w:ind w:left="426"/>
        <w:jc w:val="both"/>
        <w:rPr>
          <w:rFonts w:asciiTheme="majorBidi" w:hAnsiTheme="majorBidi" w:cstheme="majorBidi"/>
          <w:sz w:val="24"/>
          <w:szCs w:val="24"/>
        </w:rPr>
      </w:pPr>
      <w:r w:rsidRPr="00E72F2F">
        <w:rPr>
          <w:rFonts w:asciiTheme="majorBidi" w:hAnsiTheme="majorBidi" w:cstheme="majorBidi"/>
          <w:sz w:val="24"/>
          <w:szCs w:val="24"/>
        </w:rPr>
        <w:t>Koefisien X2 sebesar 0.171 berarti bahwa setiap terjadi peningkatan variabel X2 (Risiko Reputasi) sebesar 1% maka persepsi nasabah meningkat 0.171 (17,1%) atau sebaliknya setiap terjadi penurunan variabel X2 (Risiko Reputasi) maka persepsi nasabah menurun sebesar 0.171 (17,1%)</w:t>
      </w:r>
    </w:p>
    <w:p w14:paraId="08195AD6" w14:textId="77777777" w:rsidR="00A6174E" w:rsidRPr="00E72F2F" w:rsidRDefault="00A6174E" w:rsidP="00A6174E">
      <w:pPr>
        <w:pStyle w:val="ListParagraph"/>
        <w:numPr>
          <w:ilvl w:val="0"/>
          <w:numId w:val="32"/>
        </w:numPr>
        <w:autoSpaceDE w:val="0"/>
        <w:autoSpaceDN w:val="0"/>
        <w:adjustRightInd w:val="0"/>
        <w:spacing w:after="0" w:line="360" w:lineRule="auto"/>
        <w:ind w:left="426"/>
        <w:jc w:val="both"/>
        <w:rPr>
          <w:rFonts w:asciiTheme="majorBidi" w:hAnsiTheme="majorBidi" w:cstheme="majorBidi"/>
          <w:sz w:val="24"/>
          <w:szCs w:val="24"/>
        </w:rPr>
      </w:pPr>
      <w:r w:rsidRPr="00E72F2F">
        <w:rPr>
          <w:rFonts w:asciiTheme="majorBidi" w:hAnsiTheme="majorBidi" w:cstheme="majorBidi"/>
          <w:sz w:val="24"/>
          <w:szCs w:val="24"/>
        </w:rPr>
        <w:t xml:space="preserve">Koefisien X3 sebesar 0.061 berarti bahwa setiap terjadi peningkatan variabel X3 </w:t>
      </w:r>
      <w:r w:rsidRPr="00E72F2F">
        <w:rPr>
          <w:rFonts w:asciiTheme="majorBidi" w:hAnsiTheme="majorBidi" w:cstheme="majorBidi"/>
          <w:i/>
          <w:iCs/>
          <w:sz w:val="24"/>
          <w:szCs w:val="24"/>
        </w:rPr>
        <w:t>(word of mouth)</w:t>
      </w:r>
      <w:r w:rsidRPr="00E72F2F">
        <w:rPr>
          <w:rFonts w:asciiTheme="majorBidi" w:hAnsiTheme="majorBidi" w:cstheme="majorBidi"/>
          <w:sz w:val="24"/>
          <w:szCs w:val="24"/>
        </w:rPr>
        <w:t xml:space="preserve"> sebesar 1% maka persepi nasabah meningkat 0.061 (6,1%) atau sebaliknya setiap terjadi penurunan variabel X2 </w:t>
      </w:r>
      <w:r w:rsidRPr="00E72F2F">
        <w:rPr>
          <w:rFonts w:asciiTheme="majorBidi" w:hAnsiTheme="majorBidi" w:cstheme="majorBidi"/>
          <w:i/>
          <w:iCs/>
          <w:sz w:val="24"/>
          <w:szCs w:val="24"/>
        </w:rPr>
        <w:t>(word of mouth</w:t>
      </w:r>
      <w:r w:rsidRPr="00E72F2F">
        <w:rPr>
          <w:rFonts w:asciiTheme="majorBidi" w:hAnsiTheme="majorBidi" w:cstheme="majorBidi"/>
          <w:sz w:val="24"/>
          <w:szCs w:val="24"/>
        </w:rPr>
        <w:t xml:space="preserve">) maka persepsi nasabah menurun sebesar </w:t>
      </w:r>
    </w:p>
    <w:tbl>
      <w:tblPr>
        <w:tblpPr w:leftFromText="180" w:rightFromText="180" w:vertAnchor="page" w:horzAnchor="margin" w:tblpXSpec="center" w:tblpY="1179"/>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359"/>
        <w:gridCol w:w="1616"/>
        <w:gridCol w:w="1348"/>
        <w:gridCol w:w="1095"/>
        <w:gridCol w:w="1523"/>
        <w:gridCol w:w="1098"/>
        <w:gridCol w:w="1099"/>
      </w:tblGrid>
      <w:tr w:rsidR="00A6174E" w:rsidRPr="00DB40FB" w14:paraId="5A941E22" w14:textId="77777777" w:rsidTr="001C6CC6">
        <w:trPr>
          <w:cantSplit/>
          <w:trHeight w:val="230"/>
        </w:trPr>
        <w:tc>
          <w:tcPr>
            <w:tcW w:w="8138" w:type="dxa"/>
            <w:gridSpan w:val="7"/>
            <w:tcBorders>
              <w:top w:val="nil"/>
              <w:left w:val="nil"/>
              <w:bottom w:val="nil"/>
              <w:right w:val="nil"/>
            </w:tcBorders>
            <w:shd w:val="clear" w:color="auto" w:fill="FFFFFF"/>
            <w:tcMar>
              <w:top w:w="30" w:type="dxa"/>
              <w:left w:w="30" w:type="dxa"/>
              <w:bottom w:w="30" w:type="dxa"/>
              <w:right w:w="30" w:type="dxa"/>
            </w:tcMar>
            <w:vAlign w:val="center"/>
          </w:tcPr>
          <w:p w14:paraId="4FBE8228" w14:textId="77777777" w:rsidR="00A6174E" w:rsidRPr="00DB40FB" w:rsidRDefault="00A6174E" w:rsidP="001C6CC6">
            <w:pPr>
              <w:autoSpaceDE w:val="0"/>
              <w:autoSpaceDN w:val="0"/>
              <w:adjustRightInd w:val="0"/>
              <w:spacing w:after="0" w:line="360" w:lineRule="auto"/>
              <w:jc w:val="center"/>
              <w:rPr>
                <w:rFonts w:asciiTheme="majorBidi" w:hAnsiTheme="majorBidi" w:cstheme="majorBidi"/>
                <w:color w:val="000000"/>
                <w:sz w:val="24"/>
                <w:szCs w:val="24"/>
              </w:rPr>
            </w:pPr>
            <w:r w:rsidRPr="00DB40FB">
              <w:rPr>
                <w:rFonts w:asciiTheme="majorBidi" w:hAnsiTheme="majorBidi" w:cstheme="majorBidi"/>
                <w:color w:val="000000"/>
                <w:sz w:val="24"/>
                <w:szCs w:val="24"/>
              </w:rPr>
              <w:lastRenderedPageBreak/>
              <w:t>Tabel 2. Anova</w:t>
            </w:r>
            <w:r w:rsidRPr="00DB40FB">
              <w:rPr>
                <w:rFonts w:asciiTheme="majorBidi" w:hAnsiTheme="majorBidi" w:cstheme="majorBidi"/>
                <w:color w:val="000000"/>
                <w:sz w:val="24"/>
                <w:szCs w:val="24"/>
                <w:vertAlign w:val="superscript"/>
              </w:rPr>
              <w:t>b</w:t>
            </w:r>
          </w:p>
        </w:tc>
      </w:tr>
      <w:tr w:rsidR="00A6174E" w:rsidRPr="00DB40FB" w14:paraId="796C0C10" w14:textId="77777777" w:rsidTr="001C6CC6">
        <w:trPr>
          <w:cantSplit/>
          <w:trHeight w:val="883"/>
        </w:trPr>
        <w:tc>
          <w:tcPr>
            <w:tcW w:w="1975"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F54E3E0" w14:textId="77777777" w:rsidR="00A6174E" w:rsidRPr="00DB40FB" w:rsidRDefault="00A6174E" w:rsidP="001C6CC6">
            <w:pPr>
              <w:autoSpaceDE w:val="0"/>
              <w:autoSpaceDN w:val="0"/>
              <w:adjustRightInd w:val="0"/>
              <w:spacing w:after="0" w:line="360" w:lineRule="auto"/>
              <w:jc w:val="center"/>
              <w:rPr>
                <w:rFonts w:asciiTheme="majorBidi" w:hAnsiTheme="majorBidi" w:cstheme="majorBidi"/>
                <w:color w:val="000000"/>
                <w:sz w:val="24"/>
                <w:szCs w:val="24"/>
              </w:rPr>
            </w:pPr>
            <w:r w:rsidRPr="00DB40FB">
              <w:rPr>
                <w:rFonts w:asciiTheme="majorBidi" w:hAnsiTheme="majorBidi" w:cstheme="majorBidi"/>
                <w:color w:val="000000"/>
                <w:sz w:val="24"/>
                <w:szCs w:val="24"/>
              </w:rPr>
              <w:t>Model</w:t>
            </w:r>
          </w:p>
        </w:tc>
        <w:tc>
          <w:tcPr>
            <w:tcW w:w="134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6B70D4B" w14:textId="77777777" w:rsidR="00A6174E" w:rsidRPr="00DB40FB" w:rsidRDefault="00A6174E" w:rsidP="001C6CC6">
            <w:pPr>
              <w:autoSpaceDE w:val="0"/>
              <w:autoSpaceDN w:val="0"/>
              <w:adjustRightInd w:val="0"/>
              <w:spacing w:after="0" w:line="360" w:lineRule="auto"/>
              <w:jc w:val="center"/>
              <w:rPr>
                <w:rFonts w:asciiTheme="majorBidi" w:hAnsiTheme="majorBidi" w:cstheme="majorBidi"/>
                <w:color w:val="000000"/>
                <w:sz w:val="24"/>
                <w:szCs w:val="24"/>
              </w:rPr>
            </w:pPr>
            <w:r w:rsidRPr="00DB40FB">
              <w:rPr>
                <w:rFonts w:asciiTheme="majorBidi" w:hAnsiTheme="majorBidi" w:cstheme="majorBidi"/>
                <w:color w:val="000000"/>
                <w:sz w:val="24"/>
                <w:szCs w:val="24"/>
              </w:rPr>
              <w:t>Sum of Squares</w:t>
            </w:r>
          </w:p>
        </w:tc>
        <w:tc>
          <w:tcPr>
            <w:tcW w:w="10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85FF70" w14:textId="77777777" w:rsidR="00A6174E" w:rsidRPr="00DB40FB" w:rsidRDefault="00A6174E" w:rsidP="001C6CC6">
            <w:pPr>
              <w:autoSpaceDE w:val="0"/>
              <w:autoSpaceDN w:val="0"/>
              <w:adjustRightInd w:val="0"/>
              <w:spacing w:after="0" w:line="360" w:lineRule="auto"/>
              <w:jc w:val="center"/>
              <w:rPr>
                <w:rFonts w:asciiTheme="majorBidi" w:hAnsiTheme="majorBidi" w:cstheme="majorBidi"/>
                <w:color w:val="000000"/>
                <w:sz w:val="24"/>
                <w:szCs w:val="24"/>
              </w:rPr>
            </w:pPr>
            <w:r w:rsidRPr="00DB40FB">
              <w:rPr>
                <w:rFonts w:asciiTheme="majorBidi" w:hAnsiTheme="majorBidi" w:cstheme="majorBidi"/>
                <w:color w:val="000000"/>
                <w:sz w:val="24"/>
                <w:szCs w:val="24"/>
              </w:rPr>
              <w:t>df</w:t>
            </w:r>
          </w:p>
        </w:tc>
        <w:tc>
          <w:tcPr>
            <w:tcW w:w="15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A55C02" w14:textId="77777777" w:rsidR="00A6174E" w:rsidRPr="00DB40FB" w:rsidRDefault="00A6174E" w:rsidP="001C6CC6">
            <w:pPr>
              <w:autoSpaceDE w:val="0"/>
              <w:autoSpaceDN w:val="0"/>
              <w:adjustRightInd w:val="0"/>
              <w:spacing w:after="0" w:line="360" w:lineRule="auto"/>
              <w:jc w:val="center"/>
              <w:rPr>
                <w:rFonts w:asciiTheme="majorBidi" w:hAnsiTheme="majorBidi" w:cstheme="majorBidi"/>
                <w:color w:val="000000"/>
                <w:sz w:val="24"/>
                <w:szCs w:val="24"/>
              </w:rPr>
            </w:pPr>
            <w:r w:rsidRPr="00DB40FB">
              <w:rPr>
                <w:rFonts w:asciiTheme="majorBidi" w:hAnsiTheme="majorBidi" w:cstheme="majorBidi"/>
                <w:color w:val="000000"/>
                <w:sz w:val="24"/>
                <w:szCs w:val="24"/>
              </w:rPr>
              <w:t>Mean Square</w:t>
            </w:r>
          </w:p>
        </w:tc>
        <w:tc>
          <w:tcPr>
            <w:tcW w:w="10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C776EB" w14:textId="77777777" w:rsidR="00A6174E" w:rsidRPr="00DB40FB" w:rsidRDefault="00A6174E" w:rsidP="001C6CC6">
            <w:pPr>
              <w:autoSpaceDE w:val="0"/>
              <w:autoSpaceDN w:val="0"/>
              <w:adjustRightInd w:val="0"/>
              <w:spacing w:after="0" w:line="360" w:lineRule="auto"/>
              <w:jc w:val="center"/>
              <w:rPr>
                <w:rFonts w:asciiTheme="majorBidi" w:hAnsiTheme="majorBidi" w:cstheme="majorBidi"/>
                <w:color w:val="000000"/>
                <w:sz w:val="24"/>
                <w:szCs w:val="24"/>
              </w:rPr>
            </w:pPr>
            <w:r w:rsidRPr="00DB40FB">
              <w:rPr>
                <w:rFonts w:asciiTheme="majorBidi" w:hAnsiTheme="majorBidi" w:cstheme="majorBidi"/>
                <w:color w:val="000000"/>
                <w:sz w:val="24"/>
                <w:szCs w:val="24"/>
              </w:rPr>
              <w:t>F</w:t>
            </w:r>
          </w:p>
        </w:tc>
        <w:tc>
          <w:tcPr>
            <w:tcW w:w="109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29E613" w14:textId="77777777" w:rsidR="00A6174E" w:rsidRPr="00DB40FB" w:rsidRDefault="00A6174E" w:rsidP="001C6CC6">
            <w:pPr>
              <w:autoSpaceDE w:val="0"/>
              <w:autoSpaceDN w:val="0"/>
              <w:adjustRightInd w:val="0"/>
              <w:spacing w:after="0" w:line="360" w:lineRule="auto"/>
              <w:jc w:val="center"/>
              <w:rPr>
                <w:rFonts w:asciiTheme="majorBidi" w:hAnsiTheme="majorBidi" w:cstheme="majorBidi"/>
                <w:color w:val="000000"/>
                <w:sz w:val="24"/>
                <w:szCs w:val="24"/>
              </w:rPr>
            </w:pPr>
            <w:r w:rsidRPr="00DB40FB">
              <w:rPr>
                <w:rFonts w:asciiTheme="majorBidi" w:hAnsiTheme="majorBidi" w:cstheme="majorBidi"/>
                <w:color w:val="000000"/>
                <w:sz w:val="24"/>
                <w:szCs w:val="24"/>
              </w:rPr>
              <w:t>Sig.</w:t>
            </w:r>
          </w:p>
        </w:tc>
      </w:tr>
      <w:tr w:rsidR="00A6174E" w:rsidRPr="00DB40FB" w14:paraId="77CDADB6" w14:textId="77777777" w:rsidTr="001C6CC6">
        <w:trPr>
          <w:cantSplit/>
          <w:trHeight w:val="252"/>
        </w:trPr>
        <w:tc>
          <w:tcPr>
            <w:tcW w:w="35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17C59D" w14:textId="77777777" w:rsidR="00A6174E" w:rsidRPr="00DB40FB" w:rsidRDefault="00A6174E" w:rsidP="001C6CC6">
            <w:pPr>
              <w:autoSpaceDE w:val="0"/>
              <w:autoSpaceDN w:val="0"/>
              <w:adjustRightInd w:val="0"/>
              <w:spacing w:after="0" w:line="360" w:lineRule="auto"/>
              <w:rPr>
                <w:rFonts w:asciiTheme="majorBidi" w:hAnsiTheme="majorBidi" w:cstheme="majorBidi"/>
                <w:color w:val="000000"/>
                <w:sz w:val="24"/>
                <w:szCs w:val="24"/>
              </w:rPr>
            </w:pPr>
          </w:p>
        </w:tc>
        <w:tc>
          <w:tcPr>
            <w:tcW w:w="161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804F5EC" w14:textId="77777777" w:rsidR="00A6174E" w:rsidRPr="00DB40FB" w:rsidRDefault="00A6174E" w:rsidP="001C6CC6">
            <w:pPr>
              <w:autoSpaceDE w:val="0"/>
              <w:autoSpaceDN w:val="0"/>
              <w:adjustRightInd w:val="0"/>
              <w:spacing w:after="0" w:line="360" w:lineRule="auto"/>
              <w:rPr>
                <w:rFonts w:asciiTheme="majorBidi" w:hAnsiTheme="majorBidi" w:cstheme="majorBidi"/>
                <w:color w:val="000000"/>
                <w:sz w:val="24"/>
                <w:szCs w:val="24"/>
              </w:rPr>
            </w:pPr>
            <w:r w:rsidRPr="00DB40FB">
              <w:rPr>
                <w:rFonts w:asciiTheme="majorBidi" w:hAnsiTheme="majorBidi" w:cstheme="majorBidi"/>
                <w:color w:val="000000"/>
                <w:sz w:val="24"/>
                <w:szCs w:val="24"/>
              </w:rPr>
              <w:t>Regression</w:t>
            </w:r>
          </w:p>
        </w:tc>
        <w:tc>
          <w:tcPr>
            <w:tcW w:w="1348"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15B2911" w14:textId="77777777" w:rsidR="00A6174E" w:rsidRPr="00DB40FB" w:rsidRDefault="00A6174E" w:rsidP="001C6CC6">
            <w:pPr>
              <w:autoSpaceDE w:val="0"/>
              <w:autoSpaceDN w:val="0"/>
              <w:adjustRightInd w:val="0"/>
              <w:spacing w:after="0" w:line="360" w:lineRule="auto"/>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138.038</w:t>
            </w:r>
          </w:p>
        </w:tc>
        <w:tc>
          <w:tcPr>
            <w:tcW w:w="1095" w:type="dxa"/>
            <w:tcBorders>
              <w:top w:val="single" w:sz="16" w:space="0" w:color="000000"/>
              <w:bottom w:val="nil"/>
            </w:tcBorders>
            <w:shd w:val="clear" w:color="auto" w:fill="FFFFFF"/>
            <w:tcMar>
              <w:top w:w="30" w:type="dxa"/>
              <w:left w:w="30" w:type="dxa"/>
              <w:bottom w:w="30" w:type="dxa"/>
              <w:right w:w="30" w:type="dxa"/>
            </w:tcMar>
            <w:vAlign w:val="center"/>
          </w:tcPr>
          <w:p w14:paraId="21432BD9" w14:textId="77777777" w:rsidR="00A6174E" w:rsidRPr="00DB40FB" w:rsidRDefault="00A6174E" w:rsidP="001C6CC6">
            <w:pPr>
              <w:autoSpaceDE w:val="0"/>
              <w:autoSpaceDN w:val="0"/>
              <w:adjustRightInd w:val="0"/>
              <w:spacing w:after="0" w:line="360" w:lineRule="auto"/>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3</w:t>
            </w:r>
          </w:p>
        </w:tc>
        <w:tc>
          <w:tcPr>
            <w:tcW w:w="1523" w:type="dxa"/>
            <w:tcBorders>
              <w:top w:val="single" w:sz="16" w:space="0" w:color="000000"/>
              <w:bottom w:val="nil"/>
            </w:tcBorders>
            <w:shd w:val="clear" w:color="auto" w:fill="FFFFFF"/>
            <w:tcMar>
              <w:top w:w="30" w:type="dxa"/>
              <w:left w:w="30" w:type="dxa"/>
              <w:bottom w:w="30" w:type="dxa"/>
              <w:right w:w="30" w:type="dxa"/>
            </w:tcMar>
            <w:vAlign w:val="center"/>
          </w:tcPr>
          <w:p w14:paraId="28F5DFED" w14:textId="77777777" w:rsidR="00A6174E" w:rsidRPr="00DB40FB" w:rsidRDefault="00A6174E" w:rsidP="001C6CC6">
            <w:pPr>
              <w:autoSpaceDE w:val="0"/>
              <w:autoSpaceDN w:val="0"/>
              <w:adjustRightInd w:val="0"/>
              <w:spacing w:after="0" w:line="360" w:lineRule="auto"/>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46.013</w:t>
            </w:r>
          </w:p>
        </w:tc>
        <w:tc>
          <w:tcPr>
            <w:tcW w:w="1098" w:type="dxa"/>
            <w:tcBorders>
              <w:top w:val="single" w:sz="16" w:space="0" w:color="000000"/>
              <w:bottom w:val="nil"/>
            </w:tcBorders>
            <w:shd w:val="clear" w:color="auto" w:fill="FFFFFF"/>
            <w:tcMar>
              <w:top w:w="30" w:type="dxa"/>
              <w:left w:w="30" w:type="dxa"/>
              <w:bottom w:w="30" w:type="dxa"/>
              <w:right w:w="30" w:type="dxa"/>
            </w:tcMar>
            <w:vAlign w:val="center"/>
          </w:tcPr>
          <w:p w14:paraId="7B9C5FFF" w14:textId="77777777" w:rsidR="00A6174E" w:rsidRPr="00DB40FB" w:rsidRDefault="00A6174E" w:rsidP="001C6CC6">
            <w:pPr>
              <w:autoSpaceDE w:val="0"/>
              <w:autoSpaceDN w:val="0"/>
              <w:adjustRightInd w:val="0"/>
              <w:spacing w:after="0" w:line="360" w:lineRule="auto"/>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31.457</w:t>
            </w:r>
          </w:p>
        </w:tc>
        <w:tc>
          <w:tcPr>
            <w:tcW w:w="109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91BBA7A" w14:textId="77777777" w:rsidR="00A6174E" w:rsidRPr="00DB40FB" w:rsidRDefault="00A6174E" w:rsidP="001C6CC6">
            <w:pPr>
              <w:autoSpaceDE w:val="0"/>
              <w:autoSpaceDN w:val="0"/>
              <w:adjustRightInd w:val="0"/>
              <w:spacing w:after="0" w:line="360" w:lineRule="auto"/>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.000</w:t>
            </w:r>
            <w:r w:rsidRPr="00DB40FB">
              <w:rPr>
                <w:rFonts w:asciiTheme="majorBidi" w:hAnsiTheme="majorBidi" w:cstheme="majorBidi"/>
                <w:color w:val="000000"/>
                <w:sz w:val="24"/>
                <w:szCs w:val="24"/>
                <w:vertAlign w:val="superscript"/>
              </w:rPr>
              <w:t>a</w:t>
            </w:r>
          </w:p>
        </w:tc>
      </w:tr>
      <w:tr w:rsidR="00A6174E" w:rsidRPr="00DB40FB" w14:paraId="4DB92655" w14:textId="77777777" w:rsidTr="001C6CC6">
        <w:trPr>
          <w:cantSplit/>
          <w:trHeight w:val="307"/>
        </w:trPr>
        <w:tc>
          <w:tcPr>
            <w:tcW w:w="35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8E25B1" w14:textId="77777777" w:rsidR="00A6174E" w:rsidRPr="00DB40FB" w:rsidRDefault="00A6174E" w:rsidP="001C6CC6">
            <w:pPr>
              <w:autoSpaceDE w:val="0"/>
              <w:autoSpaceDN w:val="0"/>
              <w:adjustRightInd w:val="0"/>
              <w:spacing w:after="0" w:line="360" w:lineRule="auto"/>
              <w:rPr>
                <w:rFonts w:asciiTheme="majorBidi" w:hAnsiTheme="majorBidi" w:cstheme="majorBidi"/>
                <w:color w:val="000000"/>
                <w:sz w:val="24"/>
                <w:szCs w:val="24"/>
              </w:rPr>
            </w:pPr>
          </w:p>
        </w:tc>
        <w:tc>
          <w:tcPr>
            <w:tcW w:w="1616" w:type="dxa"/>
            <w:tcBorders>
              <w:top w:val="nil"/>
              <w:left w:val="nil"/>
              <w:bottom w:val="nil"/>
              <w:right w:val="single" w:sz="16" w:space="0" w:color="000000"/>
            </w:tcBorders>
            <w:shd w:val="clear" w:color="auto" w:fill="FFFFFF"/>
            <w:tcMar>
              <w:top w:w="30" w:type="dxa"/>
              <w:left w:w="30" w:type="dxa"/>
              <w:bottom w:w="30" w:type="dxa"/>
              <w:right w:w="30" w:type="dxa"/>
            </w:tcMar>
          </w:tcPr>
          <w:p w14:paraId="7048B377" w14:textId="77777777" w:rsidR="00A6174E" w:rsidRPr="00DB40FB" w:rsidRDefault="00A6174E" w:rsidP="001C6CC6">
            <w:pPr>
              <w:autoSpaceDE w:val="0"/>
              <w:autoSpaceDN w:val="0"/>
              <w:adjustRightInd w:val="0"/>
              <w:spacing w:after="0" w:line="360" w:lineRule="auto"/>
              <w:rPr>
                <w:rFonts w:asciiTheme="majorBidi" w:hAnsiTheme="majorBidi" w:cstheme="majorBidi"/>
                <w:color w:val="000000"/>
                <w:sz w:val="24"/>
                <w:szCs w:val="24"/>
              </w:rPr>
            </w:pPr>
            <w:r w:rsidRPr="00DB40FB">
              <w:rPr>
                <w:rFonts w:asciiTheme="majorBidi" w:hAnsiTheme="majorBidi" w:cstheme="majorBidi"/>
                <w:color w:val="000000"/>
                <w:sz w:val="24"/>
                <w:szCs w:val="24"/>
              </w:rPr>
              <w:t>Residual</w:t>
            </w:r>
          </w:p>
        </w:tc>
        <w:tc>
          <w:tcPr>
            <w:tcW w:w="1348" w:type="dxa"/>
            <w:tcBorders>
              <w:top w:val="nil"/>
              <w:left w:val="single" w:sz="16" w:space="0" w:color="000000"/>
              <w:bottom w:val="nil"/>
            </w:tcBorders>
            <w:shd w:val="clear" w:color="auto" w:fill="FFFFFF"/>
            <w:tcMar>
              <w:top w:w="30" w:type="dxa"/>
              <w:left w:w="30" w:type="dxa"/>
              <w:bottom w:w="30" w:type="dxa"/>
              <w:right w:w="30" w:type="dxa"/>
            </w:tcMar>
            <w:vAlign w:val="center"/>
          </w:tcPr>
          <w:p w14:paraId="3019D6F7" w14:textId="77777777" w:rsidR="00A6174E" w:rsidRPr="00DB40FB" w:rsidRDefault="00A6174E" w:rsidP="001C6CC6">
            <w:pPr>
              <w:autoSpaceDE w:val="0"/>
              <w:autoSpaceDN w:val="0"/>
              <w:adjustRightInd w:val="0"/>
              <w:spacing w:after="0" w:line="360" w:lineRule="auto"/>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288.151</w:t>
            </w:r>
          </w:p>
        </w:tc>
        <w:tc>
          <w:tcPr>
            <w:tcW w:w="1095" w:type="dxa"/>
            <w:tcBorders>
              <w:top w:val="nil"/>
              <w:bottom w:val="nil"/>
            </w:tcBorders>
            <w:shd w:val="clear" w:color="auto" w:fill="FFFFFF"/>
            <w:tcMar>
              <w:top w:w="30" w:type="dxa"/>
              <w:left w:w="30" w:type="dxa"/>
              <w:bottom w:w="30" w:type="dxa"/>
              <w:right w:w="30" w:type="dxa"/>
            </w:tcMar>
            <w:vAlign w:val="center"/>
          </w:tcPr>
          <w:p w14:paraId="6A588996" w14:textId="77777777" w:rsidR="00A6174E" w:rsidRPr="00DB40FB" w:rsidRDefault="00A6174E" w:rsidP="001C6CC6">
            <w:pPr>
              <w:autoSpaceDE w:val="0"/>
              <w:autoSpaceDN w:val="0"/>
              <w:adjustRightInd w:val="0"/>
              <w:spacing w:after="0" w:line="360" w:lineRule="auto"/>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197</w:t>
            </w:r>
          </w:p>
        </w:tc>
        <w:tc>
          <w:tcPr>
            <w:tcW w:w="1523" w:type="dxa"/>
            <w:tcBorders>
              <w:top w:val="nil"/>
              <w:bottom w:val="nil"/>
            </w:tcBorders>
            <w:shd w:val="clear" w:color="auto" w:fill="FFFFFF"/>
            <w:tcMar>
              <w:top w:w="30" w:type="dxa"/>
              <w:left w:w="30" w:type="dxa"/>
              <w:bottom w:w="30" w:type="dxa"/>
              <w:right w:w="30" w:type="dxa"/>
            </w:tcMar>
            <w:vAlign w:val="center"/>
          </w:tcPr>
          <w:p w14:paraId="61A320BF" w14:textId="77777777" w:rsidR="00A6174E" w:rsidRPr="00DB40FB" w:rsidRDefault="00A6174E" w:rsidP="001C6CC6">
            <w:pPr>
              <w:autoSpaceDE w:val="0"/>
              <w:autoSpaceDN w:val="0"/>
              <w:adjustRightInd w:val="0"/>
              <w:spacing w:after="0" w:line="360" w:lineRule="auto"/>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1.463</w:t>
            </w:r>
          </w:p>
        </w:tc>
        <w:tc>
          <w:tcPr>
            <w:tcW w:w="1098" w:type="dxa"/>
            <w:tcBorders>
              <w:top w:val="nil"/>
              <w:bottom w:val="nil"/>
            </w:tcBorders>
            <w:shd w:val="clear" w:color="auto" w:fill="FFFFFF"/>
            <w:tcMar>
              <w:top w:w="30" w:type="dxa"/>
              <w:left w:w="30" w:type="dxa"/>
              <w:bottom w:w="30" w:type="dxa"/>
              <w:right w:w="30" w:type="dxa"/>
            </w:tcMar>
          </w:tcPr>
          <w:p w14:paraId="4A2C36BF" w14:textId="77777777" w:rsidR="00A6174E" w:rsidRPr="00DB40FB" w:rsidRDefault="00A6174E" w:rsidP="001C6CC6">
            <w:pPr>
              <w:autoSpaceDE w:val="0"/>
              <w:autoSpaceDN w:val="0"/>
              <w:adjustRightInd w:val="0"/>
              <w:spacing w:after="0" w:line="360" w:lineRule="auto"/>
              <w:rPr>
                <w:rFonts w:asciiTheme="majorBidi" w:hAnsiTheme="majorBidi" w:cstheme="majorBidi"/>
                <w:sz w:val="24"/>
                <w:szCs w:val="24"/>
              </w:rPr>
            </w:pPr>
          </w:p>
        </w:tc>
        <w:tc>
          <w:tcPr>
            <w:tcW w:w="1099" w:type="dxa"/>
            <w:tcBorders>
              <w:top w:val="nil"/>
              <w:bottom w:val="nil"/>
              <w:right w:val="single" w:sz="16" w:space="0" w:color="000000"/>
            </w:tcBorders>
            <w:shd w:val="clear" w:color="auto" w:fill="FFFFFF"/>
            <w:tcMar>
              <w:top w:w="30" w:type="dxa"/>
              <w:left w:w="30" w:type="dxa"/>
              <w:bottom w:w="30" w:type="dxa"/>
              <w:right w:w="30" w:type="dxa"/>
            </w:tcMar>
          </w:tcPr>
          <w:p w14:paraId="1D3D24CA" w14:textId="77777777" w:rsidR="00A6174E" w:rsidRPr="00DB40FB" w:rsidRDefault="00A6174E" w:rsidP="001C6CC6">
            <w:pPr>
              <w:autoSpaceDE w:val="0"/>
              <w:autoSpaceDN w:val="0"/>
              <w:adjustRightInd w:val="0"/>
              <w:spacing w:after="0" w:line="360" w:lineRule="auto"/>
              <w:rPr>
                <w:rFonts w:asciiTheme="majorBidi" w:hAnsiTheme="majorBidi" w:cstheme="majorBidi"/>
                <w:sz w:val="24"/>
                <w:szCs w:val="24"/>
              </w:rPr>
            </w:pPr>
          </w:p>
        </w:tc>
      </w:tr>
      <w:tr w:rsidR="00A6174E" w:rsidRPr="00DB40FB" w14:paraId="46B261B3" w14:textId="77777777" w:rsidTr="001C6CC6">
        <w:trPr>
          <w:cantSplit/>
          <w:trHeight w:val="982"/>
        </w:trPr>
        <w:tc>
          <w:tcPr>
            <w:tcW w:w="35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00799F" w14:textId="77777777" w:rsidR="00A6174E" w:rsidRPr="00DB40FB" w:rsidRDefault="00A6174E" w:rsidP="001C6CC6">
            <w:pPr>
              <w:autoSpaceDE w:val="0"/>
              <w:autoSpaceDN w:val="0"/>
              <w:adjustRightInd w:val="0"/>
              <w:spacing w:after="0" w:line="360" w:lineRule="auto"/>
              <w:rPr>
                <w:rFonts w:asciiTheme="majorBidi" w:hAnsiTheme="majorBidi" w:cstheme="majorBidi"/>
                <w:sz w:val="24"/>
                <w:szCs w:val="24"/>
              </w:rPr>
            </w:pPr>
          </w:p>
        </w:tc>
        <w:tc>
          <w:tcPr>
            <w:tcW w:w="161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446B46F" w14:textId="77777777" w:rsidR="00A6174E" w:rsidRPr="00DB40FB" w:rsidRDefault="00A6174E" w:rsidP="001C6CC6">
            <w:pPr>
              <w:autoSpaceDE w:val="0"/>
              <w:autoSpaceDN w:val="0"/>
              <w:adjustRightInd w:val="0"/>
              <w:spacing w:after="0" w:line="360" w:lineRule="auto"/>
              <w:rPr>
                <w:rFonts w:asciiTheme="majorBidi" w:hAnsiTheme="majorBidi" w:cstheme="majorBidi"/>
                <w:color w:val="000000"/>
                <w:sz w:val="24"/>
                <w:szCs w:val="24"/>
              </w:rPr>
            </w:pPr>
            <w:r w:rsidRPr="00DB40FB">
              <w:rPr>
                <w:rFonts w:asciiTheme="majorBidi" w:hAnsiTheme="majorBidi" w:cstheme="majorBidi"/>
                <w:color w:val="000000"/>
                <w:sz w:val="24"/>
                <w:szCs w:val="24"/>
              </w:rPr>
              <w:t>Total</w:t>
            </w:r>
          </w:p>
        </w:tc>
        <w:tc>
          <w:tcPr>
            <w:tcW w:w="1348"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784E0D7" w14:textId="77777777" w:rsidR="00A6174E" w:rsidRPr="00DB40FB" w:rsidRDefault="00A6174E" w:rsidP="001C6CC6">
            <w:pPr>
              <w:autoSpaceDE w:val="0"/>
              <w:autoSpaceDN w:val="0"/>
              <w:adjustRightInd w:val="0"/>
              <w:spacing w:after="0" w:line="360" w:lineRule="auto"/>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426.189</w:t>
            </w:r>
          </w:p>
        </w:tc>
        <w:tc>
          <w:tcPr>
            <w:tcW w:w="1095" w:type="dxa"/>
            <w:tcBorders>
              <w:top w:val="nil"/>
              <w:bottom w:val="single" w:sz="16" w:space="0" w:color="000000"/>
            </w:tcBorders>
            <w:shd w:val="clear" w:color="auto" w:fill="FFFFFF"/>
            <w:tcMar>
              <w:top w:w="30" w:type="dxa"/>
              <w:left w:w="30" w:type="dxa"/>
              <w:bottom w:w="30" w:type="dxa"/>
              <w:right w:w="30" w:type="dxa"/>
            </w:tcMar>
            <w:vAlign w:val="center"/>
          </w:tcPr>
          <w:p w14:paraId="7FB25BC3" w14:textId="77777777" w:rsidR="00A6174E" w:rsidRPr="00DB40FB" w:rsidRDefault="00A6174E" w:rsidP="001C6CC6">
            <w:pPr>
              <w:autoSpaceDE w:val="0"/>
              <w:autoSpaceDN w:val="0"/>
              <w:adjustRightInd w:val="0"/>
              <w:spacing w:after="0" w:line="360" w:lineRule="auto"/>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200</w:t>
            </w:r>
          </w:p>
        </w:tc>
        <w:tc>
          <w:tcPr>
            <w:tcW w:w="1523" w:type="dxa"/>
            <w:tcBorders>
              <w:top w:val="nil"/>
              <w:bottom w:val="single" w:sz="16" w:space="0" w:color="000000"/>
            </w:tcBorders>
            <w:shd w:val="clear" w:color="auto" w:fill="FFFFFF"/>
            <w:tcMar>
              <w:top w:w="30" w:type="dxa"/>
              <w:left w:w="30" w:type="dxa"/>
              <w:bottom w:w="30" w:type="dxa"/>
              <w:right w:w="30" w:type="dxa"/>
            </w:tcMar>
          </w:tcPr>
          <w:p w14:paraId="787748DD" w14:textId="77777777" w:rsidR="00A6174E" w:rsidRPr="00DB40FB" w:rsidRDefault="00A6174E" w:rsidP="001C6CC6">
            <w:pPr>
              <w:autoSpaceDE w:val="0"/>
              <w:autoSpaceDN w:val="0"/>
              <w:adjustRightInd w:val="0"/>
              <w:spacing w:after="0" w:line="360" w:lineRule="auto"/>
              <w:rPr>
                <w:rFonts w:asciiTheme="majorBidi" w:hAnsiTheme="majorBidi" w:cstheme="majorBidi"/>
                <w:sz w:val="24"/>
                <w:szCs w:val="24"/>
              </w:rPr>
            </w:pPr>
          </w:p>
        </w:tc>
        <w:tc>
          <w:tcPr>
            <w:tcW w:w="1098" w:type="dxa"/>
            <w:tcBorders>
              <w:top w:val="nil"/>
              <w:bottom w:val="single" w:sz="16" w:space="0" w:color="000000"/>
            </w:tcBorders>
            <w:shd w:val="clear" w:color="auto" w:fill="FFFFFF"/>
            <w:tcMar>
              <w:top w:w="30" w:type="dxa"/>
              <w:left w:w="30" w:type="dxa"/>
              <w:bottom w:w="30" w:type="dxa"/>
              <w:right w:w="30" w:type="dxa"/>
            </w:tcMar>
          </w:tcPr>
          <w:p w14:paraId="13333E66" w14:textId="77777777" w:rsidR="00A6174E" w:rsidRPr="00DB40FB" w:rsidRDefault="00A6174E" w:rsidP="001C6CC6">
            <w:pPr>
              <w:autoSpaceDE w:val="0"/>
              <w:autoSpaceDN w:val="0"/>
              <w:adjustRightInd w:val="0"/>
              <w:spacing w:after="0" w:line="360" w:lineRule="auto"/>
              <w:rPr>
                <w:rFonts w:asciiTheme="majorBidi" w:hAnsiTheme="majorBidi" w:cstheme="majorBidi"/>
                <w:sz w:val="24"/>
                <w:szCs w:val="24"/>
              </w:rPr>
            </w:pPr>
          </w:p>
        </w:tc>
        <w:tc>
          <w:tcPr>
            <w:tcW w:w="109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FED8920" w14:textId="77777777" w:rsidR="00A6174E" w:rsidRPr="00DB40FB" w:rsidRDefault="00A6174E" w:rsidP="001C6CC6">
            <w:pPr>
              <w:autoSpaceDE w:val="0"/>
              <w:autoSpaceDN w:val="0"/>
              <w:adjustRightInd w:val="0"/>
              <w:spacing w:after="0" w:line="360" w:lineRule="auto"/>
              <w:rPr>
                <w:rFonts w:asciiTheme="majorBidi" w:hAnsiTheme="majorBidi" w:cstheme="majorBidi"/>
                <w:sz w:val="24"/>
                <w:szCs w:val="24"/>
              </w:rPr>
            </w:pPr>
          </w:p>
        </w:tc>
      </w:tr>
      <w:tr w:rsidR="00A6174E" w:rsidRPr="00DB40FB" w14:paraId="3A7013EB" w14:textId="77777777" w:rsidTr="001C6CC6">
        <w:trPr>
          <w:cantSplit/>
          <w:trHeight w:val="472"/>
        </w:trPr>
        <w:tc>
          <w:tcPr>
            <w:tcW w:w="8138" w:type="dxa"/>
            <w:gridSpan w:val="7"/>
            <w:tcBorders>
              <w:top w:val="nil"/>
              <w:left w:val="nil"/>
              <w:bottom w:val="nil"/>
              <w:right w:val="nil"/>
            </w:tcBorders>
            <w:shd w:val="clear" w:color="auto" w:fill="FFFFFF"/>
            <w:tcMar>
              <w:top w:w="30" w:type="dxa"/>
              <w:left w:w="30" w:type="dxa"/>
              <w:bottom w:w="30" w:type="dxa"/>
              <w:right w:w="30" w:type="dxa"/>
            </w:tcMar>
          </w:tcPr>
          <w:p w14:paraId="445AD809" w14:textId="77777777" w:rsidR="00A6174E" w:rsidRPr="00DB40FB" w:rsidRDefault="00A6174E" w:rsidP="001C6CC6">
            <w:pPr>
              <w:autoSpaceDE w:val="0"/>
              <w:autoSpaceDN w:val="0"/>
              <w:adjustRightInd w:val="0"/>
              <w:spacing w:after="0" w:line="360" w:lineRule="auto"/>
              <w:rPr>
                <w:rFonts w:asciiTheme="majorBidi" w:hAnsiTheme="majorBidi" w:cstheme="majorBidi"/>
                <w:iCs/>
                <w:sz w:val="24"/>
                <w:szCs w:val="24"/>
              </w:rPr>
            </w:pPr>
            <w:r w:rsidRPr="00DB40FB">
              <w:rPr>
                <w:rFonts w:asciiTheme="majorBidi" w:hAnsiTheme="majorBidi" w:cstheme="majorBidi"/>
                <w:iCs/>
                <w:sz w:val="24"/>
                <w:szCs w:val="24"/>
              </w:rPr>
              <w:t>Sumber: data primer diolah, 2022</w:t>
            </w:r>
          </w:p>
          <w:p w14:paraId="6C1E9A19" w14:textId="77777777" w:rsidR="00A6174E" w:rsidRPr="00DB40FB" w:rsidRDefault="00A6174E" w:rsidP="001C6CC6">
            <w:pPr>
              <w:pStyle w:val="FootnoteText"/>
              <w:spacing w:line="360" w:lineRule="auto"/>
              <w:ind w:firstLine="720"/>
              <w:jc w:val="both"/>
              <w:rPr>
                <w:rFonts w:asciiTheme="majorBidi" w:hAnsiTheme="majorBidi" w:cstheme="majorBidi"/>
                <w:sz w:val="24"/>
                <w:szCs w:val="24"/>
              </w:rPr>
            </w:pPr>
            <w:r w:rsidRPr="00DB40FB">
              <w:rPr>
                <w:rFonts w:asciiTheme="majorBidi" w:hAnsiTheme="majorBidi" w:cstheme="majorBidi"/>
                <w:sz w:val="24"/>
                <w:szCs w:val="24"/>
              </w:rPr>
              <w:t xml:space="preserve">Dari </w:t>
            </w:r>
            <w:proofErr w:type="spellStart"/>
            <w:r w:rsidRPr="00DB40FB">
              <w:rPr>
                <w:rFonts w:asciiTheme="majorBidi" w:hAnsiTheme="majorBidi" w:cstheme="majorBidi"/>
                <w:sz w:val="24"/>
                <w:szCs w:val="24"/>
              </w:rPr>
              <w:t>uraian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diatas</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dapat</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disimpulkan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bahwa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Inovasi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Layanan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Risiko</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Reputasi</w:t>
            </w:r>
            <w:proofErr w:type="spellEnd"/>
            <w:r w:rsidRPr="00DB40FB">
              <w:rPr>
                <w:rFonts w:asciiTheme="majorBidi" w:hAnsiTheme="majorBidi" w:cstheme="majorBidi"/>
                <w:sz w:val="24"/>
                <w:szCs w:val="24"/>
              </w:rPr>
              <w:t xml:space="preserve">, dan </w:t>
            </w:r>
            <w:r w:rsidRPr="00DB40FB">
              <w:rPr>
                <w:rFonts w:asciiTheme="majorBidi" w:hAnsiTheme="majorBidi" w:cstheme="majorBidi"/>
                <w:i/>
                <w:iCs/>
                <w:sz w:val="24"/>
                <w:szCs w:val="24"/>
              </w:rPr>
              <w:t>Word of Mouth</w:t>
            </w:r>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berpengaruh</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terhadap</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persepsi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nasabah</w:t>
            </w:r>
            <w:proofErr w:type="spellEnd"/>
            <w:r w:rsidRPr="00DB40FB">
              <w:rPr>
                <w:rFonts w:asciiTheme="majorBidi" w:hAnsiTheme="majorBidi" w:cstheme="majorBidi"/>
                <w:sz w:val="24"/>
                <w:szCs w:val="24"/>
              </w:rPr>
              <w:t>.</w:t>
            </w:r>
          </w:p>
          <w:p w14:paraId="6D0AA033" w14:textId="77777777" w:rsidR="00A6174E" w:rsidRPr="00DB40FB" w:rsidRDefault="00A6174E" w:rsidP="001C6CC6">
            <w:pPr>
              <w:pStyle w:val="FootnoteText"/>
              <w:spacing w:line="360" w:lineRule="auto"/>
              <w:jc w:val="both"/>
              <w:rPr>
                <w:rFonts w:asciiTheme="majorBidi" w:hAnsiTheme="majorBidi" w:cstheme="majorBidi"/>
                <w:sz w:val="24"/>
                <w:szCs w:val="24"/>
              </w:rPr>
            </w:pPr>
            <w:bookmarkStart w:id="55" w:name="_Toc107430338"/>
            <w:proofErr w:type="spellStart"/>
            <w:r w:rsidRPr="00DB40FB">
              <w:rPr>
                <w:rFonts w:asciiTheme="majorBidi" w:hAnsiTheme="majorBidi" w:cstheme="majorBidi"/>
                <w:sz w:val="24"/>
                <w:szCs w:val="24"/>
              </w:rPr>
              <w:t>Pengujian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Hipotesis</w:t>
            </w:r>
            <w:bookmarkEnd w:id="55"/>
            <w:proofErr w:type="spellEnd"/>
          </w:p>
          <w:p w14:paraId="4BB0ACC1" w14:textId="77777777" w:rsidR="00A6174E" w:rsidRDefault="00A6174E" w:rsidP="001C6CC6">
            <w:pPr>
              <w:pStyle w:val="FootnoteText"/>
              <w:spacing w:line="360" w:lineRule="auto"/>
              <w:jc w:val="both"/>
              <w:outlineLvl w:val="1"/>
              <w:rPr>
                <w:rFonts w:asciiTheme="majorBidi" w:hAnsiTheme="majorBidi" w:cstheme="majorBidi"/>
                <w:sz w:val="24"/>
                <w:szCs w:val="24"/>
              </w:rPr>
            </w:pPr>
            <w:bookmarkStart w:id="56" w:name="_Toc106817577"/>
            <w:bookmarkStart w:id="57" w:name="_Toc106859468"/>
            <w:bookmarkStart w:id="58" w:name="_Toc106859803"/>
            <w:bookmarkStart w:id="59" w:name="_Toc106906624"/>
            <w:bookmarkStart w:id="60" w:name="_Toc106923771"/>
            <w:bookmarkStart w:id="61" w:name="_Toc106933042"/>
            <w:bookmarkStart w:id="62" w:name="_Toc107115024"/>
            <w:bookmarkStart w:id="63" w:name="_Toc107116117"/>
            <w:bookmarkStart w:id="64" w:name="_Toc107255100"/>
            <w:bookmarkStart w:id="65" w:name="_Toc107429926"/>
            <w:bookmarkStart w:id="66" w:name="_Toc107430339"/>
          </w:p>
          <w:p w14:paraId="53E03510" w14:textId="77777777" w:rsidR="00A6174E" w:rsidRPr="000D67E6" w:rsidRDefault="00A6174E" w:rsidP="001C6CC6">
            <w:pPr>
              <w:pStyle w:val="FootnoteText"/>
              <w:spacing w:line="360" w:lineRule="auto"/>
              <w:jc w:val="both"/>
              <w:outlineLvl w:val="1"/>
              <w:rPr>
                <w:rFonts w:asciiTheme="majorBidi" w:hAnsiTheme="majorBidi" w:cstheme="majorBidi"/>
                <w:b/>
                <w:bCs/>
                <w:sz w:val="24"/>
                <w:szCs w:val="24"/>
              </w:rPr>
            </w:pPr>
            <w:r w:rsidRPr="000D67E6">
              <w:rPr>
                <w:rFonts w:asciiTheme="majorBidi" w:hAnsiTheme="majorBidi" w:cstheme="majorBidi"/>
                <w:b/>
                <w:bCs/>
                <w:sz w:val="24"/>
                <w:szCs w:val="24"/>
              </w:rPr>
              <w:t xml:space="preserve">Uji F (Uji </w:t>
            </w:r>
            <w:proofErr w:type="spellStart"/>
            <w:r w:rsidRPr="000D67E6">
              <w:rPr>
                <w:rFonts w:asciiTheme="majorBidi" w:hAnsiTheme="majorBidi" w:cstheme="majorBidi"/>
                <w:b/>
                <w:bCs/>
                <w:sz w:val="24"/>
                <w:szCs w:val="24"/>
              </w:rPr>
              <w:t>Simultan</w:t>
            </w:r>
            <w:proofErr w:type="spellEnd"/>
            <w:r w:rsidRPr="000D67E6">
              <w:rPr>
                <w:rFonts w:asciiTheme="majorBidi" w:hAnsiTheme="majorBidi" w:cstheme="majorBidi"/>
                <w:b/>
                <w:bCs/>
                <w:sz w:val="24"/>
                <w:szCs w:val="24"/>
              </w:rPr>
              <w:t>)</w:t>
            </w:r>
            <w:bookmarkEnd w:id="56"/>
            <w:bookmarkEnd w:id="57"/>
            <w:bookmarkEnd w:id="58"/>
            <w:bookmarkEnd w:id="59"/>
            <w:bookmarkEnd w:id="60"/>
            <w:bookmarkEnd w:id="61"/>
            <w:bookmarkEnd w:id="62"/>
            <w:bookmarkEnd w:id="63"/>
            <w:bookmarkEnd w:id="64"/>
            <w:bookmarkEnd w:id="65"/>
            <w:bookmarkEnd w:id="66"/>
          </w:p>
          <w:p w14:paraId="5B60958E" w14:textId="77777777" w:rsidR="00A6174E" w:rsidRDefault="00A6174E" w:rsidP="001C6CC6">
            <w:pPr>
              <w:pStyle w:val="FootnoteText"/>
              <w:spacing w:line="360" w:lineRule="auto"/>
              <w:ind w:firstLine="720"/>
              <w:jc w:val="both"/>
              <w:rPr>
                <w:rFonts w:asciiTheme="majorBidi" w:hAnsiTheme="majorBidi" w:cstheme="majorBidi"/>
                <w:sz w:val="24"/>
                <w:szCs w:val="24"/>
              </w:rPr>
            </w:pPr>
            <w:bookmarkStart w:id="67" w:name="_Toc106817578"/>
            <w:bookmarkStart w:id="68" w:name="_Toc106859469"/>
            <w:bookmarkStart w:id="69" w:name="_Toc106859804"/>
            <w:bookmarkStart w:id="70" w:name="_Toc106906625"/>
            <w:bookmarkStart w:id="71" w:name="_Toc106923772"/>
            <w:bookmarkStart w:id="72" w:name="_Toc106933043"/>
            <w:bookmarkStart w:id="73" w:name="_Toc107115025"/>
            <w:bookmarkStart w:id="74" w:name="_Toc107116118"/>
            <w:bookmarkStart w:id="75" w:name="_Toc107255101"/>
            <w:bookmarkStart w:id="76" w:name="_Toc107429927"/>
            <w:bookmarkStart w:id="77" w:name="_Toc107430340"/>
            <w:r w:rsidRPr="00DB40FB">
              <w:rPr>
                <w:rFonts w:asciiTheme="majorBidi" w:hAnsiTheme="majorBidi" w:cstheme="majorBidi"/>
                <w:sz w:val="24"/>
                <w:szCs w:val="24"/>
              </w:rPr>
              <w:t xml:space="preserve">Uji F </w:t>
            </w:r>
            <w:proofErr w:type="spellStart"/>
            <w:r w:rsidRPr="00DB40FB">
              <w:rPr>
                <w:rFonts w:asciiTheme="majorBidi" w:hAnsiTheme="majorBidi" w:cstheme="majorBidi"/>
                <w:sz w:val="24"/>
                <w:szCs w:val="24"/>
              </w:rPr>
              <w:t>digunakan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untuk</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menguji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signifikan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pengaruh</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secara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bersama-sama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dari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Inovasi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layanan</w:t>
            </w:r>
            <w:proofErr w:type="spellEnd"/>
            <w:r w:rsidRPr="00DB40FB">
              <w:rPr>
                <w:rFonts w:asciiTheme="majorBidi" w:hAnsiTheme="majorBidi" w:cstheme="majorBidi"/>
                <w:sz w:val="24"/>
                <w:szCs w:val="24"/>
              </w:rPr>
              <w:t xml:space="preserve"> (X1) </w:t>
            </w:r>
            <w:proofErr w:type="spellStart"/>
            <w:r w:rsidRPr="00DB40FB">
              <w:rPr>
                <w:rFonts w:asciiTheme="majorBidi" w:hAnsiTheme="majorBidi" w:cstheme="majorBidi"/>
                <w:sz w:val="24"/>
                <w:szCs w:val="24"/>
              </w:rPr>
              <w:t>Risiko</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reputasi</w:t>
            </w:r>
            <w:proofErr w:type="spellEnd"/>
            <w:r w:rsidRPr="00DB40FB">
              <w:rPr>
                <w:rFonts w:asciiTheme="majorBidi" w:hAnsiTheme="majorBidi" w:cstheme="majorBidi"/>
                <w:sz w:val="24"/>
                <w:szCs w:val="24"/>
              </w:rPr>
              <w:t xml:space="preserve"> (X2) dan </w:t>
            </w:r>
            <w:r w:rsidRPr="00DB40FB">
              <w:rPr>
                <w:rFonts w:asciiTheme="majorBidi" w:hAnsiTheme="majorBidi" w:cstheme="majorBidi"/>
                <w:i/>
                <w:iCs/>
                <w:sz w:val="24"/>
                <w:szCs w:val="24"/>
              </w:rPr>
              <w:t>Word of mouth</w:t>
            </w:r>
            <w:r w:rsidRPr="00DB40FB">
              <w:rPr>
                <w:rFonts w:asciiTheme="majorBidi" w:hAnsiTheme="majorBidi" w:cstheme="majorBidi"/>
                <w:sz w:val="24"/>
                <w:szCs w:val="24"/>
              </w:rPr>
              <w:t xml:space="preserve"> (X3). </w:t>
            </w:r>
            <w:proofErr w:type="spellStart"/>
            <w:r w:rsidRPr="00DB40FB">
              <w:rPr>
                <w:rFonts w:asciiTheme="majorBidi" w:hAnsiTheme="majorBidi" w:cstheme="majorBidi"/>
                <w:sz w:val="24"/>
                <w:szCs w:val="24"/>
              </w:rPr>
              <w:t>Untuk</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menguji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signifikasi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pengaruh</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beberapa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w:t>
            </w:r>
            <w:proofErr w:type="spellEnd"/>
            <w:r w:rsidRPr="00DB40FB">
              <w:rPr>
                <w:rFonts w:asciiTheme="majorBidi" w:hAnsiTheme="majorBidi" w:cstheme="majorBidi"/>
                <w:sz w:val="24"/>
                <w:szCs w:val="24"/>
              </w:rPr>
              <w:t xml:space="preserve"> independent </w:t>
            </w:r>
            <w:proofErr w:type="spellStart"/>
            <w:r w:rsidRPr="00DB40FB">
              <w:rPr>
                <w:rFonts w:asciiTheme="majorBidi" w:hAnsiTheme="majorBidi" w:cstheme="majorBidi"/>
                <w:sz w:val="24"/>
                <w:szCs w:val="24"/>
              </w:rPr>
              <w:t>terhadap</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w:t>
            </w:r>
            <w:proofErr w:type="spellEnd"/>
            <w:r w:rsidRPr="00DB40FB">
              <w:rPr>
                <w:rFonts w:asciiTheme="majorBidi" w:hAnsiTheme="majorBidi" w:cstheme="majorBidi"/>
                <w:sz w:val="24"/>
                <w:szCs w:val="24"/>
              </w:rPr>
              <w:t xml:space="preserve"> dependent uji </w:t>
            </w:r>
            <w:proofErr w:type="spellStart"/>
            <w:r w:rsidRPr="00DB40FB">
              <w:rPr>
                <w:rFonts w:asciiTheme="majorBidi" w:hAnsiTheme="majorBidi" w:cstheme="majorBidi"/>
                <w:sz w:val="24"/>
                <w:szCs w:val="24"/>
              </w:rPr>
              <w:t>ini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tepat</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untuk</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analisis</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regresi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berganda</w:t>
            </w:r>
            <w:proofErr w:type="spellEnd"/>
            <w:r w:rsidRPr="00DB40FB">
              <w:rPr>
                <w:rFonts w:asciiTheme="majorBidi" w:hAnsiTheme="majorBidi" w:cstheme="majorBidi"/>
                <w:sz w:val="24"/>
                <w:szCs w:val="24"/>
              </w:rPr>
              <w:t>.</w:t>
            </w:r>
            <w:bookmarkEnd w:id="67"/>
            <w:bookmarkEnd w:id="68"/>
            <w:bookmarkEnd w:id="69"/>
            <w:bookmarkEnd w:id="70"/>
            <w:bookmarkEnd w:id="71"/>
            <w:bookmarkEnd w:id="72"/>
            <w:bookmarkEnd w:id="73"/>
            <w:bookmarkEnd w:id="74"/>
            <w:bookmarkEnd w:id="75"/>
            <w:bookmarkEnd w:id="76"/>
            <w:bookmarkEnd w:id="77"/>
            <w:r w:rsidRPr="00DB40FB">
              <w:rPr>
                <w:rFonts w:asciiTheme="majorBidi" w:hAnsiTheme="majorBidi" w:cstheme="majorBidi"/>
                <w:sz w:val="24"/>
                <w:szCs w:val="24"/>
              </w:rPr>
              <w:t xml:space="preserve"> </w:t>
            </w:r>
          </w:p>
          <w:p w14:paraId="23565443" w14:textId="77777777" w:rsidR="00A6174E" w:rsidRPr="00DB40FB" w:rsidRDefault="00A6174E" w:rsidP="001C6CC6">
            <w:pPr>
              <w:pStyle w:val="FootnoteText"/>
              <w:ind w:firstLine="720"/>
              <w:jc w:val="both"/>
              <w:rPr>
                <w:rFonts w:asciiTheme="majorBidi" w:hAnsiTheme="majorBidi" w:cstheme="majorBidi"/>
                <w:sz w:val="24"/>
                <w:szCs w:val="24"/>
              </w:rPr>
            </w:pPr>
          </w:p>
          <w:tbl>
            <w:tblPr>
              <w:tblpPr w:leftFromText="180" w:rightFromText="180" w:vertAnchor="text" w:horzAnchor="margin" w:tblpXSpec="center" w:tblpY="-14"/>
              <w:tblOverlap w:val="never"/>
              <w:tblW w:w="7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63"/>
              <w:gridCol w:w="1687"/>
              <w:gridCol w:w="1206"/>
              <w:gridCol w:w="1206"/>
              <w:gridCol w:w="1326"/>
              <w:gridCol w:w="921"/>
              <w:gridCol w:w="924"/>
            </w:tblGrid>
            <w:tr w:rsidR="00A6174E" w:rsidRPr="000D67E6" w14:paraId="79629F6E" w14:textId="77777777" w:rsidTr="001C6CC6">
              <w:trPr>
                <w:cantSplit/>
                <w:trHeight w:val="440"/>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41EB427D" w14:textId="77777777" w:rsidR="00A6174E" w:rsidRPr="000D67E6" w:rsidRDefault="00A6174E" w:rsidP="001C6CC6">
                  <w:pPr>
                    <w:pStyle w:val="Caption"/>
                    <w:jc w:val="center"/>
                    <w:rPr>
                      <w:rFonts w:asciiTheme="majorBidi" w:hAnsiTheme="majorBidi" w:cstheme="majorBidi"/>
                      <w:b/>
                      <w:bCs/>
                      <w:i w:val="0"/>
                      <w:iCs w:val="0"/>
                      <w:color w:val="auto"/>
                      <w:sz w:val="20"/>
                      <w:szCs w:val="20"/>
                    </w:rPr>
                  </w:pPr>
                  <w:bookmarkStart w:id="78" w:name="_Toc106817584"/>
                  <w:bookmarkStart w:id="79" w:name="_Toc106859475"/>
                  <w:bookmarkStart w:id="80" w:name="_Toc106859810"/>
                  <w:bookmarkStart w:id="81" w:name="_Toc106906193"/>
                  <w:r w:rsidRPr="000D67E6">
                    <w:rPr>
                      <w:rFonts w:asciiTheme="majorBidi" w:hAnsiTheme="majorBidi" w:cstheme="majorBidi"/>
                      <w:b/>
                      <w:bCs/>
                      <w:i w:val="0"/>
                      <w:iCs w:val="0"/>
                      <w:color w:val="auto"/>
                      <w:sz w:val="20"/>
                      <w:szCs w:val="20"/>
                    </w:rPr>
                    <w:t>Tabel 3.</w:t>
                  </w:r>
                  <w:r w:rsidRPr="000D67E6">
                    <w:rPr>
                      <w:rFonts w:asciiTheme="majorBidi" w:hAnsiTheme="majorBidi" w:cstheme="majorBidi"/>
                      <w:b/>
                      <w:bCs/>
                      <w:color w:val="000000"/>
                      <w:sz w:val="20"/>
                      <w:szCs w:val="20"/>
                    </w:rPr>
                    <w:t xml:space="preserve"> </w:t>
                  </w:r>
                  <w:proofErr w:type="spellStart"/>
                  <w:r w:rsidRPr="000D67E6">
                    <w:rPr>
                      <w:rFonts w:asciiTheme="majorBidi" w:hAnsiTheme="majorBidi" w:cstheme="majorBidi"/>
                      <w:b/>
                      <w:bCs/>
                      <w:color w:val="000000"/>
                      <w:sz w:val="20"/>
                      <w:szCs w:val="20"/>
                    </w:rPr>
                    <w:t>Coefficients</w:t>
                  </w:r>
                  <w:r w:rsidRPr="000D67E6">
                    <w:rPr>
                      <w:rFonts w:asciiTheme="majorBidi" w:hAnsiTheme="majorBidi" w:cstheme="majorBidi"/>
                      <w:b/>
                      <w:bCs/>
                      <w:color w:val="000000"/>
                      <w:sz w:val="20"/>
                      <w:szCs w:val="20"/>
                      <w:vertAlign w:val="superscript"/>
                    </w:rPr>
                    <w:t>a</w:t>
                  </w:r>
                  <w:proofErr w:type="spellEnd"/>
                  <w:r w:rsidRPr="000D67E6">
                    <w:rPr>
                      <w:rFonts w:asciiTheme="majorBidi" w:hAnsiTheme="majorBidi" w:cstheme="majorBidi"/>
                      <w:b/>
                      <w:bCs/>
                      <w:i w:val="0"/>
                      <w:iCs w:val="0"/>
                      <w:color w:val="auto"/>
                      <w:sz w:val="20"/>
                      <w:szCs w:val="20"/>
                    </w:rPr>
                    <w:t xml:space="preserve"> Hasil Uji F </w:t>
                  </w:r>
                </w:p>
              </w:tc>
            </w:tr>
            <w:tr w:rsidR="00A6174E" w:rsidRPr="000D67E6" w14:paraId="6DDAD598" w14:textId="77777777" w:rsidTr="001C6CC6">
              <w:trPr>
                <w:cantSplit/>
                <w:trHeight w:val="992"/>
                <w:tblHeader/>
              </w:trPr>
              <w:tc>
                <w:tcPr>
                  <w:tcW w:w="23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8B3FFD" w14:textId="77777777" w:rsidR="00A6174E" w:rsidRPr="000D67E6" w:rsidRDefault="00A6174E" w:rsidP="001C6CC6">
                  <w:pPr>
                    <w:autoSpaceDE w:val="0"/>
                    <w:autoSpaceDN w:val="0"/>
                    <w:adjustRightInd w:val="0"/>
                    <w:spacing w:after="0" w:line="320" w:lineRule="atLeast"/>
                    <w:rPr>
                      <w:rFonts w:asciiTheme="majorBidi" w:hAnsiTheme="majorBidi" w:cstheme="majorBidi"/>
                      <w:color w:val="000000"/>
                      <w:sz w:val="20"/>
                      <w:szCs w:val="20"/>
                    </w:rPr>
                  </w:pPr>
                  <w:r w:rsidRPr="000D67E6">
                    <w:rPr>
                      <w:rFonts w:asciiTheme="majorBidi" w:hAnsiTheme="majorBidi" w:cstheme="majorBidi"/>
                      <w:color w:val="000000"/>
                      <w:sz w:val="20"/>
                      <w:szCs w:val="20"/>
                    </w:rPr>
                    <w:t>Model</w:t>
                  </w:r>
                </w:p>
              </w:tc>
              <w:tc>
                <w:tcPr>
                  <w:tcW w:w="2412"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4229EA9" w14:textId="77777777" w:rsidR="00A6174E" w:rsidRPr="000D67E6" w:rsidRDefault="00A6174E" w:rsidP="001C6CC6">
                  <w:pPr>
                    <w:autoSpaceDE w:val="0"/>
                    <w:autoSpaceDN w:val="0"/>
                    <w:adjustRightInd w:val="0"/>
                    <w:spacing w:after="0" w:line="320" w:lineRule="atLeast"/>
                    <w:jc w:val="center"/>
                    <w:rPr>
                      <w:rFonts w:asciiTheme="majorBidi" w:hAnsiTheme="majorBidi" w:cstheme="majorBidi"/>
                      <w:color w:val="000000"/>
                      <w:sz w:val="20"/>
                      <w:szCs w:val="20"/>
                    </w:rPr>
                  </w:pPr>
                  <w:r w:rsidRPr="000D67E6">
                    <w:rPr>
                      <w:rFonts w:asciiTheme="majorBidi" w:hAnsiTheme="majorBidi" w:cstheme="majorBidi"/>
                      <w:color w:val="000000"/>
                      <w:sz w:val="20"/>
                      <w:szCs w:val="20"/>
                    </w:rPr>
                    <w:t>Unstandardized Coefficients</w:t>
                  </w:r>
                </w:p>
              </w:tc>
              <w:tc>
                <w:tcPr>
                  <w:tcW w:w="1326" w:type="dxa"/>
                  <w:tcBorders>
                    <w:top w:val="single" w:sz="16" w:space="0" w:color="000000"/>
                  </w:tcBorders>
                  <w:shd w:val="clear" w:color="auto" w:fill="FFFFFF"/>
                  <w:tcMar>
                    <w:top w:w="30" w:type="dxa"/>
                    <w:left w:w="30" w:type="dxa"/>
                    <w:bottom w:w="30" w:type="dxa"/>
                    <w:right w:w="30" w:type="dxa"/>
                  </w:tcMar>
                  <w:vAlign w:val="bottom"/>
                </w:tcPr>
                <w:p w14:paraId="0F2D7364" w14:textId="77777777" w:rsidR="00A6174E" w:rsidRPr="000D67E6" w:rsidRDefault="00A6174E" w:rsidP="001C6CC6">
                  <w:pPr>
                    <w:autoSpaceDE w:val="0"/>
                    <w:autoSpaceDN w:val="0"/>
                    <w:adjustRightInd w:val="0"/>
                    <w:spacing w:after="0" w:line="320" w:lineRule="atLeast"/>
                    <w:jc w:val="center"/>
                    <w:rPr>
                      <w:rFonts w:asciiTheme="majorBidi" w:hAnsiTheme="majorBidi" w:cstheme="majorBidi"/>
                      <w:color w:val="000000"/>
                      <w:sz w:val="20"/>
                      <w:szCs w:val="20"/>
                    </w:rPr>
                  </w:pPr>
                  <w:r w:rsidRPr="000D67E6">
                    <w:rPr>
                      <w:rFonts w:asciiTheme="majorBidi" w:hAnsiTheme="majorBidi" w:cstheme="majorBidi"/>
                      <w:color w:val="000000"/>
                      <w:sz w:val="20"/>
                      <w:szCs w:val="20"/>
                    </w:rPr>
                    <w:t>Standardized Coefficients</w:t>
                  </w:r>
                </w:p>
              </w:tc>
              <w:tc>
                <w:tcPr>
                  <w:tcW w:w="92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DB08D6E" w14:textId="77777777" w:rsidR="00A6174E" w:rsidRPr="000D67E6" w:rsidRDefault="00A6174E" w:rsidP="001C6CC6">
                  <w:pPr>
                    <w:autoSpaceDE w:val="0"/>
                    <w:autoSpaceDN w:val="0"/>
                    <w:adjustRightInd w:val="0"/>
                    <w:spacing w:after="0" w:line="320" w:lineRule="atLeast"/>
                    <w:jc w:val="center"/>
                    <w:rPr>
                      <w:rFonts w:asciiTheme="majorBidi" w:hAnsiTheme="majorBidi" w:cstheme="majorBidi"/>
                      <w:color w:val="000000"/>
                      <w:sz w:val="20"/>
                      <w:szCs w:val="20"/>
                    </w:rPr>
                  </w:pPr>
                  <w:r w:rsidRPr="000D67E6">
                    <w:rPr>
                      <w:rFonts w:asciiTheme="majorBidi" w:hAnsiTheme="majorBidi" w:cstheme="majorBidi"/>
                      <w:color w:val="000000"/>
                      <w:sz w:val="20"/>
                      <w:szCs w:val="20"/>
                    </w:rPr>
                    <w:t>t</w:t>
                  </w:r>
                </w:p>
              </w:tc>
              <w:tc>
                <w:tcPr>
                  <w:tcW w:w="92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92EA773" w14:textId="77777777" w:rsidR="00A6174E" w:rsidRPr="000D67E6" w:rsidRDefault="00A6174E" w:rsidP="001C6CC6">
                  <w:pPr>
                    <w:autoSpaceDE w:val="0"/>
                    <w:autoSpaceDN w:val="0"/>
                    <w:adjustRightInd w:val="0"/>
                    <w:spacing w:after="0" w:line="320" w:lineRule="atLeast"/>
                    <w:jc w:val="center"/>
                    <w:rPr>
                      <w:rFonts w:asciiTheme="majorBidi" w:hAnsiTheme="majorBidi" w:cstheme="majorBidi"/>
                      <w:color w:val="000000"/>
                      <w:sz w:val="20"/>
                      <w:szCs w:val="20"/>
                    </w:rPr>
                  </w:pPr>
                  <w:r w:rsidRPr="000D67E6">
                    <w:rPr>
                      <w:rFonts w:asciiTheme="majorBidi" w:hAnsiTheme="majorBidi" w:cstheme="majorBidi"/>
                      <w:color w:val="000000"/>
                      <w:sz w:val="20"/>
                      <w:szCs w:val="20"/>
                    </w:rPr>
                    <w:t>Sig.</w:t>
                  </w:r>
                </w:p>
              </w:tc>
            </w:tr>
            <w:tr w:rsidR="00A6174E" w:rsidRPr="000D67E6" w14:paraId="2F318C39" w14:textId="77777777" w:rsidTr="001C6CC6">
              <w:trPr>
                <w:cantSplit/>
                <w:trHeight w:val="551"/>
                <w:tblHeader/>
              </w:trPr>
              <w:tc>
                <w:tcPr>
                  <w:tcW w:w="235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F411ADB" w14:textId="77777777" w:rsidR="00A6174E" w:rsidRPr="000D67E6" w:rsidRDefault="00A6174E" w:rsidP="001C6CC6">
                  <w:pPr>
                    <w:autoSpaceDE w:val="0"/>
                    <w:autoSpaceDN w:val="0"/>
                    <w:adjustRightInd w:val="0"/>
                    <w:spacing w:after="0" w:line="240" w:lineRule="auto"/>
                    <w:rPr>
                      <w:rFonts w:asciiTheme="majorBidi" w:hAnsiTheme="majorBidi" w:cstheme="majorBidi"/>
                      <w:color w:val="000000"/>
                      <w:sz w:val="20"/>
                      <w:szCs w:val="20"/>
                    </w:rPr>
                  </w:pPr>
                </w:p>
              </w:tc>
              <w:tc>
                <w:tcPr>
                  <w:tcW w:w="120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FB04076" w14:textId="77777777" w:rsidR="00A6174E" w:rsidRPr="000D67E6" w:rsidRDefault="00A6174E" w:rsidP="001C6CC6">
                  <w:pPr>
                    <w:autoSpaceDE w:val="0"/>
                    <w:autoSpaceDN w:val="0"/>
                    <w:adjustRightInd w:val="0"/>
                    <w:spacing w:after="0" w:line="320" w:lineRule="atLeast"/>
                    <w:jc w:val="center"/>
                    <w:rPr>
                      <w:rFonts w:asciiTheme="majorBidi" w:hAnsiTheme="majorBidi" w:cstheme="majorBidi"/>
                      <w:color w:val="000000"/>
                      <w:sz w:val="20"/>
                      <w:szCs w:val="20"/>
                    </w:rPr>
                  </w:pPr>
                  <w:r w:rsidRPr="000D67E6">
                    <w:rPr>
                      <w:rFonts w:asciiTheme="majorBidi" w:hAnsiTheme="majorBidi" w:cstheme="majorBidi"/>
                      <w:color w:val="000000"/>
                      <w:sz w:val="20"/>
                      <w:szCs w:val="20"/>
                    </w:rPr>
                    <w:t>B</w:t>
                  </w:r>
                </w:p>
              </w:tc>
              <w:tc>
                <w:tcPr>
                  <w:tcW w:w="1206" w:type="dxa"/>
                  <w:tcBorders>
                    <w:bottom w:val="single" w:sz="16" w:space="0" w:color="000000"/>
                  </w:tcBorders>
                  <w:shd w:val="clear" w:color="auto" w:fill="FFFFFF"/>
                  <w:tcMar>
                    <w:top w:w="30" w:type="dxa"/>
                    <w:left w:w="30" w:type="dxa"/>
                    <w:bottom w:w="30" w:type="dxa"/>
                    <w:right w:w="30" w:type="dxa"/>
                  </w:tcMar>
                  <w:vAlign w:val="bottom"/>
                </w:tcPr>
                <w:p w14:paraId="27A5E747" w14:textId="77777777" w:rsidR="00A6174E" w:rsidRPr="000D67E6" w:rsidRDefault="00A6174E" w:rsidP="001C6CC6">
                  <w:pPr>
                    <w:autoSpaceDE w:val="0"/>
                    <w:autoSpaceDN w:val="0"/>
                    <w:adjustRightInd w:val="0"/>
                    <w:spacing w:after="0" w:line="320" w:lineRule="atLeast"/>
                    <w:jc w:val="center"/>
                    <w:rPr>
                      <w:rFonts w:asciiTheme="majorBidi" w:hAnsiTheme="majorBidi" w:cstheme="majorBidi"/>
                      <w:color w:val="000000"/>
                      <w:sz w:val="20"/>
                      <w:szCs w:val="20"/>
                    </w:rPr>
                  </w:pPr>
                  <w:r w:rsidRPr="000D67E6">
                    <w:rPr>
                      <w:rFonts w:asciiTheme="majorBidi" w:hAnsiTheme="majorBidi" w:cstheme="majorBidi"/>
                      <w:color w:val="000000"/>
                      <w:sz w:val="20"/>
                      <w:szCs w:val="20"/>
                    </w:rPr>
                    <w:t>Std. Error</w:t>
                  </w:r>
                </w:p>
              </w:tc>
              <w:tc>
                <w:tcPr>
                  <w:tcW w:w="1326" w:type="dxa"/>
                  <w:tcBorders>
                    <w:bottom w:val="single" w:sz="16" w:space="0" w:color="000000"/>
                  </w:tcBorders>
                  <w:shd w:val="clear" w:color="auto" w:fill="FFFFFF"/>
                  <w:tcMar>
                    <w:top w:w="30" w:type="dxa"/>
                    <w:left w:w="30" w:type="dxa"/>
                    <w:bottom w:w="30" w:type="dxa"/>
                    <w:right w:w="30" w:type="dxa"/>
                  </w:tcMar>
                  <w:vAlign w:val="bottom"/>
                </w:tcPr>
                <w:p w14:paraId="22A664BD" w14:textId="77777777" w:rsidR="00A6174E" w:rsidRPr="000D67E6" w:rsidRDefault="00A6174E" w:rsidP="001C6CC6">
                  <w:pPr>
                    <w:autoSpaceDE w:val="0"/>
                    <w:autoSpaceDN w:val="0"/>
                    <w:adjustRightInd w:val="0"/>
                    <w:spacing w:after="0" w:line="320" w:lineRule="atLeast"/>
                    <w:jc w:val="center"/>
                    <w:rPr>
                      <w:rFonts w:asciiTheme="majorBidi" w:hAnsiTheme="majorBidi" w:cstheme="majorBidi"/>
                      <w:color w:val="000000"/>
                      <w:sz w:val="20"/>
                      <w:szCs w:val="20"/>
                    </w:rPr>
                  </w:pPr>
                  <w:r w:rsidRPr="000D67E6">
                    <w:rPr>
                      <w:rFonts w:asciiTheme="majorBidi" w:hAnsiTheme="majorBidi" w:cstheme="majorBidi"/>
                      <w:color w:val="000000"/>
                      <w:sz w:val="20"/>
                      <w:szCs w:val="20"/>
                    </w:rPr>
                    <w:t>Beta</w:t>
                  </w:r>
                </w:p>
              </w:tc>
              <w:tc>
                <w:tcPr>
                  <w:tcW w:w="92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473673F" w14:textId="77777777" w:rsidR="00A6174E" w:rsidRPr="000D67E6" w:rsidRDefault="00A6174E" w:rsidP="001C6CC6">
                  <w:pPr>
                    <w:autoSpaceDE w:val="0"/>
                    <w:autoSpaceDN w:val="0"/>
                    <w:adjustRightInd w:val="0"/>
                    <w:spacing w:after="0" w:line="240" w:lineRule="auto"/>
                    <w:rPr>
                      <w:rFonts w:asciiTheme="majorBidi" w:hAnsiTheme="majorBidi" w:cstheme="majorBidi"/>
                      <w:color w:val="000000"/>
                      <w:sz w:val="20"/>
                      <w:szCs w:val="20"/>
                    </w:rPr>
                  </w:pPr>
                </w:p>
              </w:tc>
              <w:tc>
                <w:tcPr>
                  <w:tcW w:w="92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A4CCBC1" w14:textId="77777777" w:rsidR="00A6174E" w:rsidRPr="000D67E6" w:rsidRDefault="00A6174E" w:rsidP="001C6CC6">
                  <w:pPr>
                    <w:autoSpaceDE w:val="0"/>
                    <w:autoSpaceDN w:val="0"/>
                    <w:adjustRightInd w:val="0"/>
                    <w:spacing w:after="0" w:line="240" w:lineRule="auto"/>
                    <w:rPr>
                      <w:rFonts w:asciiTheme="majorBidi" w:hAnsiTheme="majorBidi" w:cstheme="majorBidi"/>
                      <w:color w:val="000000"/>
                      <w:sz w:val="20"/>
                      <w:szCs w:val="20"/>
                    </w:rPr>
                  </w:pPr>
                </w:p>
              </w:tc>
            </w:tr>
            <w:tr w:rsidR="00A6174E" w:rsidRPr="000D67E6" w14:paraId="64645444" w14:textId="77777777" w:rsidTr="001C6CC6">
              <w:trPr>
                <w:cantSplit/>
                <w:trHeight w:val="523"/>
                <w:tblHeader/>
              </w:trPr>
              <w:tc>
                <w:tcPr>
                  <w:tcW w:w="6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DD29C5" w14:textId="77777777" w:rsidR="00A6174E" w:rsidRPr="000D67E6" w:rsidRDefault="00A6174E" w:rsidP="001C6CC6">
                  <w:pPr>
                    <w:autoSpaceDE w:val="0"/>
                    <w:autoSpaceDN w:val="0"/>
                    <w:adjustRightInd w:val="0"/>
                    <w:spacing w:after="0" w:line="320" w:lineRule="atLeast"/>
                    <w:rPr>
                      <w:rFonts w:asciiTheme="majorBidi" w:hAnsiTheme="majorBidi" w:cstheme="majorBidi"/>
                      <w:color w:val="000000"/>
                      <w:sz w:val="20"/>
                      <w:szCs w:val="20"/>
                    </w:rPr>
                  </w:pPr>
                </w:p>
              </w:tc>
              <w:tc>
                <w:tcPr>
                  <w:tcW w:w="168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19833D9" w14:textId="77777777" w:rsidR="00A6174E" w:rsidRPr="000D67E6" w:rsidRDefault="00A6174E" w:rsidP="001C6CC6">
                  <w:pPr>
                    <w:autoSpaceDE w:val="0"/>
                    <w:autoSpaceDN w:val="0"/>
                    <w:adjustRightInd w:val="0"/>
                    <w:spacing w:after="0" w:line="320" w:lineRule="atLeast"/>
                    <w:rPr>
                      <w:rFonts w:asciiTheme="majorBidi" w:hAnsiTheme="majorBidi" w:cstheme="majorBidi"/>
                      <w:color w:val="000000"/>
                      <w:sz w:val="20"/>
                      <w:szCs w:val="20"/>
                    </w:rPr>
                  </w:pPr>
                  <w:r w:rsidRPr="000D67E6">
                    <w:rPr>
                      <w:rFonts w:asciiTheme="majorBidi" w:hAnsiTheme="majorBidi" w:cstheme="majorBidi"/>
                      <w:color w:val="000000"/>
                      <w:sz w:val="20"/>
                      <w:szCs w:val="20"/>
                    </w:rPr>
                    <w:t>(Constant)</w:t>
                  </w:r>
                </w:p>
              </w:tc>
              <w:tc>
                <w:tcPr>
                  <w:tcW w:w="120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709D809"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2.973</w:t>
                  </w:r>
                </w:p>
              </w:tc>
              <w:tc>
                <w:tcPr>
                  <w:tcW w:w="1206" w:type="dxa"/>
                  <w:tcBorders>
                    <w:top w:val="single" w:sz="16" w:space="0" w:color="000000"/>
                    <w:bottom w:val="nil"/>
                  </w:tcBorders>
                  <w:shd w:val="clear" w:color="auto" w:fill="FFFFFF"/>
                  <w:tcMar>
                    <w:top w:w="30" w:type="dxa"/>
                    <w:left w:w="30" w:type="dxa"/>
                    <w:bottom w:w="30" w:type="dxa"/>
                    <w:right w:w="30" w:type="dxa"/>
                  </w:tcMar>
                  <w:vAlign w:val="center"/>
                </w:tcPr>
                <w:p w14:paraId="0FB1A0B2"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.646</w:t>
                  </w:r>
                </w:p>
              </w:tc>
              <w:tc>
                <w:tcPr>
                  <w:tcW w:w="1326" w:type="dxa"/>
                  <w:tcBorders>
                    <w:top w:val="single" w:sz="16" w:space="0" w:color="000000"/>
                    <w:bottom w:val="nil"/>
                  </w:tcBorders>
                  <w:shd w:val="clear" w:color="auto" w:fill="FFFFFF"/>
                  <w:tcMar>
                    <w:top w:w="30" w:type="dxa"/>
                    <w:left w:w="30" w:type="dxa"/>
                    <w:bottom w:w="30" w:type="dxa"/>
                    <w:right w:w="30" w:type="dxa"/>
                  </w:tcMar>
                </w:tcPr>
                <w:p w14:paraId="2C6E94D2" w14:textId="77777777" w:rsidR="00A6174E" w:rsidRPr="000D67E6" w:rsidRDefault="00A6174E" w:rsidP="001C6CC6">
                  <w:pPr>
                    <w:autoSpaceDE w:val="0"/>
                    <w:autoSpaceDN w:val="0"/>
                    <w:adjustRightInd w:val="0"/>
                    <w:spacing w:after="0" w:line="240" w:lineRule="auto"/>
                    <w:rPr>
                      <w:rFonts w:asciiTheme="majorBidi" w:hAnsiTheme="majorBidi" w:cstheme="majorBidi"/>
                      <w:sz w:val="20"/>
                      <w:szCs w:val="20"/>
                    </w:rPr>
                  </w:pPr>
                </w:p>
              </w:tc>
              <w:tc>
                <w:tcPr>
                  <w:tcW w:w="921" w:type="dxa"/>
                  <w:tcBorders>
                    <w:top w:val="single" w:sz="16" w:space="0" w:color="000000"/>
                    <w:bottom w:val="nil"/>
                  </w:tcBorders>
                  <w:shd w:val="clear" w:color="auto" w:fill="FFFFFF"/>
                  <w:tcMar>
                    <w:top w:w="30" w:type="dxa"/>
                    <w:left w:w="30" w:type="dxa"/>
                    <w:bottom w:w="30" w:type="dxa"/>
                    <w:right w:w="30" w:type="dxa"/>
                  </w:tcMar>
                  <w:vAlign w:val="center"/>
                </w:tcPr>
                <w:p w14:paraId="2950130F"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4.604</w:t>
                  </w:r>
                </w:p>
              </w:tc>
              <w:tc>
                <w:tcPr>
                  <w:tcW w:w="92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FF7E6F5"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.000</w:t>
                  </w:r>
                </w:p>
              </w:tc>
            </w:tr>
            <w:tr w:rsidR="00A6174E" w:rsidRPr="000D67E6" w14:paraId="5E49CD4D" w14:textId="77777777" w:rsidTr="001C6CC6">
              <w:trPr>
                <w:cantSplit/>
                <w:trHeight w:val="605"/>
                <w:tblHeader/>
              </w:trPr>
              <w:tc>
                <w:tcPr>
                  <w:tcW w:w="6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0199EE" w14:textId="77777777" w:rsidR="00A6174E" w:rsidRPr="000D67E6" w:rsidRDefault="00A6174E" w:rsidP="001C6CC6">
                  <w:pPr>
                    <w:autoSpaceDE w:val="0"/>
                    <w:autoSpaceDN w:val="0"/>
                    <w:adjustRightInd w:val="0"/>
                    <w:spacing w:after="0" w:line="240" w:lineRule="auto"/>
                    <w:rPr>
                      <w:rFonts w:asciiTheme="majorBidi" w:hAnsiTheme="majorBidi" w:cstheme="majorBidi"/>
                      <w:color w:val="000000"/>
                      <w:sz w:val="20"/>
                      <w:szCs w:val="20"/>
                    </w:rPr>
                  </w:pPr>
                </w:p>
              </w:tc>
              <w:tc>
                <w:tcPr>
                  <w:tcW w:w="1686" w:type="dxa"/>
                  <w:tcBorders>
                    <w:top w:val="nil"/>
                    <w:left w:val="nil"/>
                    <w:bottom w:val="nil"/>
                    <w:right w:val="single" w:sz="16" w:space="0" w:color="000000"/>
                  </w:tcBorders>
                  <w:shd w:val="clear" w:color="auto" w:fill="FFFFFF"/>
                  <w:tcMar>
                    <w:top w:w="30" w:type="dxa"/>
                    <w:left w:w="30" w:type="dxa"/>
                    <w:bottom w:w="30" w:type="dxa"/>
                    <w:right w:w="30" w:type="dxa"/>
                  </w:tcMar>
                </w:tcPr>
                <w:p w14:paraId="707B2882" w14:textId="77777777" w:rsidR="00A6174E" w:rsidRPr="000D67E6" w:rsidRDefault="00A6174E" w:rsidP="001C6CC6">
                  <w:pPr>
                    <w:autoSpaceDE w:val="0"/>
                    <w:autoSpaceDN w:val="0"/>
                    <w:adjustRightInd w:val="0"/>
                    <w:spacing w:after="0" w:line="320" w:lineRule="atLeast"/>
                    <w:rPr>
                      <w:rFonts w:asciiTheme="majorBidi" w:hAnsiTheme="majorBidi" w:cstheme="majorBidi"/>
                      <w:color w:val="000000"/>
                      <w:sz w:val="20"/>
                      <w:szCs w:val="20"/>
                    </w:rPr>
                  </w:pPr>
                  <w:r w:rsidRPr="000D67E6">
                    <w:rPr>
                      <w:rFonts w:asciiTheme="majorBidi" w:hAnsiTheme="majorBidi" w:cstheme="majorBidi"/>
                      <w:color w:val="000000"/>
                      <w:sz w:val="20"/>
                      <w:szCs w:val="20"/>
                    </w:rPr>
                    <w:t>Inovasi layanan</w:t>
                  </w:r>
                </w:p>
              </w:tc>
              <w:tc>
                <w:tcPr>
                  <w:tcW w:w="1206" w:type="dxa"/>
                  <w:tcBorders>
                    <w:top w:val="nil"/>
                    <w:left w:val="single" w:sz="16" w:space="0" w:color="000000"/>
                    <w:bottom w:val="nil"/>
                  </w:tcBorders>
                  <w:shd w:val="clear" w:color="auto" w:fill="FFFFFF"/>
                  <w:tcMar>
                    <w:top w:w="30" w:type="dxa"/>
                    <w:left w:w="30" w:type="dxa"/>
                    <w:bottom w:w="30" w:type="dxa"/>
                    <w:right w:w="30" w:type="dxa"/>
                  </w:tcMar>
                  <w:vAlign w:val="center"/>
                </w:tcPr>
                <w:p w14:paraId="3FCDF68B"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.167</w:t>
                  </w:r>
                </w:p>
              </w:tc>
              <w:tc>
                <w:tcPr>
                  <w:tcW w:w="1206" w:type="dxa"/>
                  <w:tcBorders>
                    <w:top w:val="nil"/>
                    <w:bottom w:val="nil"/>
                  </w:tcBorders>
                  <w:shd w:val="clear" w:color="auto" w:fill="FFFFFF"/>
                  <w:tcMar>
                    <w:top w:w="30" w:type="dxa"/>
                    <w:left w:w="30" w:type="dxa"/>
                    <w:bottom w:w="30" w:type="dxa"/>
                    <w:right w:w="30" w:type="dxa"/>
                  </w:tcMar>
                  <w:vAlign w:val="center"/>
                </w:tcPr>
                <w:p w14:paraId="5B77FAF3"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.042</w:t>
                  </w:r>
                </w:p>
              </w:tc>
              <w:tc>
                <w:tcPr>
                  <w:tcW w:w="1326" w:type="dxa"/>
                  <w:tcBorders>
                    <w:top w:val="nil"/>
                    <w:bottom w:val="nil"/>
                  </w:tcBorders>
                  <w:shd w:val="clear" w:color="auto" w:fill="FFFFFF"/>
                  <w:tcMar>
                    <w:top w:w="30" w:type="dxa"/>
                    <w:left w:w="30" w:type="dxa"/>
                    <w:bottom w:w="30" w:type="dxa"/>
                    <w:right w:w="30" w:type="dxa"/>
                  </w:tcMar>
                  <w:vAlign w:val="center"/>
                </w:tcPr>
                <w:p w14:paraId="24E32EEB"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.331</w:t>
                  </w:r>
                </w:p>
              </w:tc>
              <w:tc>
                <w:tcPr>
                  <w:tcW w:w="921" w:type="dxa"/>
                  <w:tcBorders>
                    <w:top w:val="nil"/>
                    <w:bottom w:val="nil"/>
                  </w:tcBorders>
                  <w:shd w:val="clear" w:color="auto" w:fill="FFFFFF"/>
                  <w:tcMar>
                    <w:top w:w="30" w:type="dxa"/>
                    <w:left w:w="30" w:type="dxa"/>
                    <w:bottom w:w="30" w:type="dxa"/>
                    <w:right w:w="30" w:type="dxa"/>
                  </w:tcMar>
                  <w:vAlign w:val="center"/>
                </w:tcPr>
                <w:p w14:paraId="3A8BC3C4"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3.984</w:t>
                  </w:r>
                </w:p>
              </w:tc>
              <w:tc>
                <w:tcPr>
                  <w:tcW w:w="922" w:type="dxa"/>
                  <w:tcBorders>
                    <w:top w:val="nil"/>
                    <w:bottom w:val="nil"/>
                    <w:right w:val="single" w:sz="16" w:space="0" w:color="000000"/>
                  </w:tcBorders>
                  <w:shd w:val="clear" w:color="auto" w:fill="FFFFFF"/>
                  <w:tcMar>
                    <w:top w:w="30" w:type="dxa"/>
                    <w:left w:w="30" w:type="dxa"/>
                    <w:bottom w:w="30" w:type="dxa"/>
                    <w:right w:w="30" w:type="dxa"/>
                  </w:tcMar>
                  <w:vAlign w:val="center"/>
                </w:tcPr>
                <w:p w14:paraId="1EE1FA3E"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.000</w:t>
                  </w:r>
                </w:p>
              </w:tc>
            </w:tr>
            <w:tr w:rsidR="00A6174E" w:rsidRPr="000D67E6" w14:paraId="64E643B3" w14:textId="77777777" w:rsidTr="001C6CC6">
              <w:trPr>
                <w:cantSplit/>
                <w:trHeight w:val="634"/>
                <w:tblHeader/>
              </w:trPr>
              <w:tc>
                <w:tcPr>
                  <w:tcW w:w="6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55E654" w14:textId="77777777" w:rsidR="00A6174E" w:rsidRPr="000D67E6" w:rsidRDefault="00A6174E" w:rsidP="001C6CC6">
                  <w:pPr>
                    <w:autoSpaceDE w:val="0"/>
                    <w:autoSpaceDN w:val="0"/>
                    <w:adjustRightInd w:val="0"/>
                    <w:spacing w:after="0" w:line="240" w:lineRule="auto"/>
                    <w:rPr>
                      <w:rFonts w:asciiTheme="majorBidi" w:hAnsiTheme="majorBidi" w:cstheme="majorBidi"/>
                      <w:color w:val="000000"/>
                      <w:sz w:val="20"/>
                      <w:szCs w:val="20"/>
                    </w:rPr>
                  </w:pPr>
                </w:p>
              </w:tc>
              <w:tc>
                <w:tcPr>
                  <w:tcW w:w="1686" w:type="dxa"/>
                  <w:tcBorders>
                    <w:top w:val="nil"/>
                    <w:left w:val="nil"/>
                    <w:bottom w:val="nil"/>
                    <w:right w:val="single" w:sz="16" w:space="0" w:color="000000"/>
                  </w:tcBorders>
                  <w:shd w:val="clear" w:color="auto" w:fill="FFFFFF"/>
                  <w:tcMar>
                    <w:top w:w="30" w:type="dxa"/>
                    <w:left w:w="30" w:type="dxa"/>
                    <w:bottom w:w="30" w:type="dxa"/>
                    <w:right w:w="30" w:type="dxa"/>
                  </w:tcMar>
                </w:tcPr>
                <w:p w14:paraId="0A71F8D0" w14:textId="77777777" w:rsidR="00A6174E" w:rsidRPr="000D67E6" w:rsidRDefault="00A6174E" w:rsidP="001C6CC6">
                  <w:pPr>
                    <w:autoSpaceDE w:val="0"/>
                    <w:autoSpaceDN w:val="0"/>
                    <w:adjustRightInd w:val="0"/>
                    <w:spacing w:after="0" w:line="320" w:lineRule="atLeast"/>
                    <w:rPr>
                      <w:rFonts w:asciiTheme="majorBidi" w:hAnsiTheme="majorBidi" w:cstheme="majorBidi"/>
                      <w:color w:val="000000"/>
                      <w:sz w:val="20"/>
                      <w:szCs w:val="20"/>
                    </w:rPr>
                  </w:pPr>
                  <w:r w:rsidRPr="000D67E6">
                    <w:rPr>
                      <w:rFonts w:asciiTheme="majorBidi" w:hAnsiTheme="majorBidi" w:cstheme="majorBidi"/>
                      <w:color w:val="000000"/>
                      <w:sz w:val="20"/>
                      <w:szCs w:val="20"/>
                    </w:rPr>
                    <w:t>Risiko reputasi</w:t>
                  </w:r>
                </w:p>
              </w:tc>
              <w:tc>
                <w:tcPr>
                  <w:tcW w:w="1206" w:type="dxa"/>
                  <w:tcBorders>
                    <w:top w:val="nil"/>
                    <w:left w:val="single" w:sz="16" w:space="0" w:color="000000"/>
                    <w:bottom w:val="nil"/>
                  </w:tcBorders>
                  <w:shd w:val="clear" w:color="auto" w:fill="FFFFFF"/>
                  <w:tcMar>
                    <w:top w:w="30" w:type="dxa"/>
                    <w:left w:w="30" w:type="dxa"/>
                    <w:bottom w:w="30" w:type="dxa"/>
                    <w:right w:w="30" w:type="dxa"/>
                  </w:tcMar>
                  <w:vAlign w:val="center"/>
                </w:tcPr>
                <w:p w14:paraId="5163044D"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.171</w:t>
                  </w:r>
                </w:p>
              </w:tc>
              <w:tc>
                <w:tcPr>
                  <w:tcW w:w="1206" w:type="dxa"/>
                  <w:tcBorders>
                    <w:top w:val="nil"/>
                    <w:bottom w:val="nil"/>
                  </w:tcBorders>
                  <w:shd w:val="clear" w:color="auto" w:fill="FFFFFF"/>
                  <w:tcMar>
                    <w:top w:w="30" w:type="dxa"/>
                    <w:left w:w="30" w:type="dxa"/>
                    <w:bottom w:w="30" w:type="dxa"/>
                    <w:right w:w="30" w:type="dxa"/>
                  </w:tcMar>
                  <w:vAlign w:val="center"/>
                </w:tcPr>
                <w:p w14:paraId="5EA8D56A"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.048</w:t>
                  </w:r>
                </w:p>
              </w:tc>
              <w:tc>
                <w:tcPr>
                  <w:tcW w:w="1326" w:type="dxa"/>
                  <w:tcBorders>
                    <w:top w:val="nil"/>
                    <w:bottom w:val="nil"/>
                  </w:tcBorders>
                  <w:shd w:val="clear" w:color="auto" w:fill="FFFFFF"/>
                  <w:tcMar>
                    <w:top w:w="30" w:type="dxa"/>
                    <w:left w:w="30" w:type="dxa"/>
                    <w:bottom w:w="30" w:type="dxa"/>
                    <w:right w:w="30" w:type="dxa"/>
                  </w:tcMar>
                  <w:vAlign w:val="center"/>
                </w:tcPr>
                <w:p w14:paraId="0E101C60"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.312</w:t>
                  </w:r>
                </w:p>
              </w:tc>
              <w:tc>
                <w:tcPr>
                  <w:tcW w:w="921" w:type="dxa"/>
                  <w:tcBorders>
                    <w:top w:val="nil"/>
                    <w:bottom w:val="nil"/>
                  </w:tcBorders>
                  <w:shd w:val="clear" w:color="auto" w:fill="FFFFFF"/>
                  <w:tcMar>
                    <w:top w:w="30" w:type="dxa"/>
                    <w:left w:w="30" w:type="dxa"/>
                    <w:bottom w:w="30" w:type="dxa"/>
                    <w:right w:w="30" w:type="dxa"/>
                  </w:tcMar>
                  <w:vAlign w:val="center"/>
                </w:tcPr>
                <w:p w14:paraId="1B1D52B0"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3.599</w:t>
                  </w:r>
                </w:p>
              </w:tc>
              <w:tc>
                <w:tcPr>
                  <w:tcW w:w="922" w:type="dxa"/>
                  <w:tcBorders>
                    <w:top w:val="nil"/>
                    <w:bottom w:val="nil"/>
                    <w:right w:val="single" w:sz="16" w:space="0" w:color="000000"/>
                  </w:tcBorders>
                  <w:shd w:val="clear" w:color="auto" w:fill="FFFFFF"/>
                  <w:tcMar>
                    <w:top w:w="30" w:type="dxa"/>
                    <w:left w:w="30" w:type="dxa"/>
                    <w:bottom w:w="30" w:type="dxa"/>
                    <w:right w:w="30" w:type="dxa"/>
                  </w:tcMar>
                  <w:vAlign w:val="center"/>
                </w:tcPr>
                <w:p w14:paraId="4EF9EC2C"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.000</w:t>
                  </w:r>
                </w:p>
              </w:tc>
            </w:tr>
            <w:tr w:rsidR="00A6174E" w:rsidRPr="000D67E6" w14:paraId="272EFDFF" w14:textId="77777777" w:rsidTr="001C6CC6">
              <w:trPr>
                <w:cantSplit/>
                <w:trHeight w:val="551"/>
                <w:tblHeader/>
              </w:trPr>
              <w:tc>
                <w:tcPr>
                  <w:tcW w:w="6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C0238F" w14:textId="77777777" w:rsidR="00A6174E" w:rsidRPr="000D67E6" w:rsidRDefault="00A6174E" w:rsidP="001C6CC6">
                  <w:pPr>
                    <w:autoSpaceDE w:val="0"/>
                    <w:autoSpaceDN w:val="0"/>
                    <w:adjustRightInd w:val="0"/>
                    <w:spacing w:after="0" w:line="240" w:lineRule="auto"/>
                    <w:rPr>
                      <w:rFonts w:asciiTheme="majorBidi" w:hAnsiTheme="majorBidi" w:cstheme="majorBidi"/>
                      <w:color w:val="000000"/>
                      <w:sz w:val="20"/>
                      <w:szCs w:val="20"/>
                    </w:rPr>
                  </w:pPr>
                </w:p>
              </w:tc>
              <w:tc>
                <w:tcPr>
                  <w:tcW w:w="168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621169E" w14:textId="77777777" w:rsidR="00A6174E" w:rsidRPr="000D67E6" w:rsidRDefault="00A6174E" w:rsidP="001C6CC6">
                  <w:pPr>
                    <w:autoSpaceDE w:val="0"/>
                    <w:autoSpaceDN w:val="0"/>
                    <w:adjustRightInd w:val="0"/>
                    <w:spacing w:after="0" w:line="320" w:lineRule="atLeast"/>
                    <w:rPr>
                      <w:rFonts w:asciiTheme="majorBidi" w:hAnsiTheme="majorBidi" w:cstheme="majorBidi"/>
                      <w:color w:val="000000"/>
                      <w:sz w:val="20"/>
                      <w:szCs w:val="20"/>
                    </w:rPr>
                  </w:pPr>
                  <w:r w:rsidRPr="000D67E6">
                    <w:rPr>
                      <w:rFonts w:asciiTheme="majorBidi" w:hAnsiTheme="majorBidi" w:cstheme="majorBidi"/>
                      <w:color w:val="000000"/>
                      <w:sz w:val="20"/>
                      <w:szCs w:val="20"/>
                    </w:rPr>
                    <w:t>Word of mouth</w:t>
                  </w:r>
                </w:p>
              </w:tc>
              <w:tc>
                <w:tcPr>
                  <w:tcW w:w="120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E6D7402"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.061</w:t>
                  </w:r>
                </w:p>
              </w:tc>
              <w:tc>
                <w:tcPr>
                  <w:tcW w:w="1206" w:type="dxa"/>
                  <w:tcBorders>
                    <w:top w:val="nil"/>
                    <w:bottom w:val="single" w:sz="16" w:space="0" w:color="000000"/>
                  </w:tcBorders>
                  <w:shd w:val="clear" w:color="auto" w:fill="FFFFFF"/>
                  <w:tcMar>
                    <w:top w:w="30" w:type="dxa"/>
                    <w:left w:w="30" w:type="dxa"/>
                    <w:bottom w:w="30" w:type="dxa"/>
                    <w:right w:w="30" w:type="dxa"/>
                  </w:tcMar>
                  <w:vAlign w:val="center"/>
                </w:tcPr>
                <w:p w14:paraId="18082494"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.037</w:t>
                  </w:r>
                </w:p>
              </w:tc>
              <w:tc>
                <w:tcPr>
                  <w:tcW w:w="1326" w:type="dxa"/>
                  <w:tcBorders>
                    <w:top w:val="nil"/>
                    <w:bottom w:val="single" w:sz="16" w:space="0" w:color="000000"/>
                  </w:tcBorders>
                  <w:shd w:val="clear" w:color="auto" w:fill="FFFFFF"/>
                  <w:tcMar>
                    <w:top w:w="30" w:type="dxa"/>
                    <w:left w:w="30" w:type="dxa"/>
                    <w:bottom w:w="30" w:type="dxa"/>
                    <w:right w:w="30" w:type="dxa"/>
                  </w:tcMar>
                  <w:vAlign w:val="center"/>
                </w:tcPr>
                <w:p w14:paraId="0B700FEB"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.145</w:t>
                  </w:r>
                </w:p>
              </w:tc>
              <w:tc>
                <w:tcPr>
                  <w:tcW w:w="921" w:type="dxa"/>
                  <w:tcBorders>
                    <w:top w:val="nil"/>
                    <w:bottom w:val="single" w:sz="16" w:space="0" w:color="000000"/>
                  </w:tcBorders>
                  <w:shd w:val="clear" w:color="auto" w:fill="FFFFFF"/>
                  <w:tcMar>
                    <w:top w:w="30" w:type="dxa"/>
                    <w:left w:w="30" w:type="dxa"/>
                    <w:bottom w:w="30" w:type="dxa"/>
                    <w:right w:w="30" w:type="dxa"/>
                  </w:tcMar>
                  <w:vAlign w:val="center"/>
                </w:tcPr>
                <w:p w14:paraId="651F6F27"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1.670</w:t>
                  </w:r>
                </w:p>
              </w:tc>
              <w:tc>
                <w:tcPr>
                  <w:tcW w:w="92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1F821A2" w14:textId="77777777" w:rsidR="00A6174E" w:rsidRPr="000D67E6" w:rsidRDefault="00A6174E" w:rsidP="001C6CC6">
                  <w:pPr>
                    <w:autoSpaceDE w:val="0"/>
                    <w:autoSpaceDN w:val="0"/>
                    <w:adjustRightInd w:val="0"/>
                    <w:spacing w:after="0" w:line="320" w:lineRule="atLeast"/>
                    <w:jc w:val="right"/>
                    <w:rPr>
                      <w:rFonts w:asciiTheme="majorBidi" w:hAnsiTheme="majorBidi" w:cstheme="majorBidi"/>
                      <w:color w:val="000000"/>
                      <w:sz w:val="20"/>
                      <w:szCs w:val="20"/>
                    </w:rPr>
                  </w:pPr>
                  <w:r w:rsidRPr="000D67E6">
                    <w:rPr>
                      <w:rFonts w:asciiTheme="majorBidi" w:hAnsiTheme="majorBidi" w:cstheme="majorBidi"/>
                      <w:color w:val="000000"/>
                      <w:sz w:val="20"/>
                      <w:szCs w:val="20"/>
                    </w:rPr>
                    <w:t>.097</w:t>
                  </w:r>
                </w:p>
              </w:tc>
            </w:tr>
            <w:tr w:rsidR="00A6174E" w:rsidRPr="000D67E6" w14:paraId="541A837A" w14:textId="77777777" w:rsidTr="001C6CC6">
              <w:trPr>
                <w:cantSplit/>
                <w:trHeight w:val="468"/>
              </w:trPr>
              <w:tc>
                <w:tcPr>
                  <w:tcW w:w="4762" w:type="dxa"/>
                  <w:gridSpan w:val="4"/>
                  <w:tcBorders>
                    <w:top w:val="nil"/>
                    <w:left w:val="nil"/>
                    <w:bottom w:val="nil"/>
                    <w:right w:val="nil"/>
                  </w:tcBorders>
                  <w:shd w:val="clear" w:color="auto" w:fill="FFFFFF"/>
                  <w:tcMar>
                    <w:top w:w="30" w:type="dxa"/>
                    <w:left w:w="30" w:type="dxa"/>
                    <w:bottom w:w="30" w:type="dxa"/>
                    <w:right w:w="30" w:type="dxa"/>
                  </w:tcMar>
                </w:tcPr>
                <w:p w14:paraId="50D2F7AE" w14:textId="77777777" w:rsidR="00A6174E" w:rsidRPr="000D67E6" w:rsidRDefault="00A6174E" w:rsidP="001C6CC6">
                  <w:pPr>
                    <w:autoSpaceDE w:val="0"/>
                    <w:autoSpaceDN w:val="0"/>
                    <w:adjustRightInd w:val="0"/>
                    <w:spacing w:after="0" w:line="360" w:lineRule="auto"/>
                    <w:jc w:val="both"/>
                    <w:rPr>
                      <w:rFonts w:asciiTheme="majorBidi" w:hAnsiTheme="majorBidi" w:cstheme="majorBidi"/>
                      <w:iCs/>
                      <w:sz w:val="24"/>
                      <w:szCs w:val="24"/>
                    </w:rPr>
                  </w:pPr>
                  <w:r w:rsidRPr="000D67E6">
                    <w:rPr>
                      <w:rFonts w:asciiTheme="majorBidi" w:hAnsiTheme="majorBidi" w:cstheme="majorBidi"/>
                      <w:iCs/>
                      <w:sz w:val="24"/>
                      <w:szCs w:val="24"/>
                    </w:rPr>
                    <w:t>Sumber: Data Primer diolah, 2022</w:t>
                  </w:r>
                </w:p>
                <w:p w14:paraId="4874A919" w14:textId="77777777" w:rsidR="00A6174E" w:rsidRPr="000D67E6" w:rsidRDefault="00A6174E" w:rsidP="001C6CC6">
                  <w:pPr>
                    <w:autoSpaceDE w:val="0"/>
                    <w:autoSpaceDN w:val="0"/>
                    <w:adjustRightInd w:val="0"/>
                    <w:spacing w:after="0" w:line="320" w:lineRule="atLeast"/>
                    <w:rPr>
                      <w:rFonts w:asciiTheme="majorBidi" w:hAnsiTheme="majorBidi" w:cstheme="majorBidi"/>
                      <w:color w:val="000000"/>
                      <w:sz w:val="20"/>
                      <w:szCs w:val="20"/>
                    </w:rPr>
                  </w:pPr>
                </w:p>
              </w:tc>
              <w:tc>
                <w:tcPr>
                  <w:tcW w:w="1326" w:type="dxa"/>
                  <w:tcBorders>
                    <w:top w:val="nil"/>
                    <w:left w:val="nil"/>
                    <w:bottom w:val="nil"/>
                    <w:right w:val="nil"/>
                  </w:tcBorders>
                  <w:shd w:val="clear" w:color="auto" w:fill="FFFFFF"/>
                  <w:tcMar>
                    <w:top w:w="30" w:type="dxa"/>
                    <w:left w:w="30" w:type="dxa"/>
                    <w:bottom w:w="30" w:type="dxa"/>
                    <w:right w:w="30" w:type="dxa"/>
                  </w:tcMar>
                </w:tcPr>
                <w:p w14:paraId="3E880A96" w14:textId="77777777" w:rsidR="00A6174E" w:rsidRPr="000D67E6" w:rsidRDefault="00A6174E" w:rsidP="001C6CC6">
                  <w:pPr>
                    <w:autoSpaceDE w:val="0"/>
                    <w:autoSpaceDN w:val="0"/>
                    <w:adjustRightInd w:val="0"/>
                    <w:spacing w:after="0" w:line="240" w:lineRule="auto"/>
                    <w:rPr>
                      <w:rFonts w:asciiTheme="majorBidi" w:hAnsiTheme="majorBidi" w:cstheme="majorBidi"/>
                      <w:sz w:val="20"/>
                      <w:szCs w:val="20"/>
                    </w:rPr>
                  </w:pPr>
                </w:p>
              </w:tc>
              <w:tc>
                <w:tcPr>
                  <w:tcW w:w="921" w:type="dxa"/>
                  <w:tcBorders>
                    <w:top w:val="nil"/>
                    <w:left w:val="nil"/>
                    <w:bottom w:val="nil"/>
                    <w:right w:val="nil"/>
                  </w:tcBorders>
                  <w:shd w:val="clear" w:color="auto" w:fill="FFFFFF"/>
                  <w:tcMar>
                    <w:top w:w="30" w:type="dxa"/>
                    <w:left w:w="30" w:type="dxa"/>
                    <w:bottom w:w="30" w:type="dxa"/>
                    <w:right w:w="30" w:type="dxa"/>
                  </w:tcMar>
                </w:tcPr>
                <w:p w14:paraId="040AE28E" w14:textId="77777777" w:rsidR="00A6174E" w:rsidRPr="000D67E6" w:rsidRDefault="00A6174E" w:rsidP="001C6CC6">
                  <w:pPr>
                    <w:autoSpaceDE w:val="0"/>
                    <w:autoSpaceDN w:val="0"/>
                    <w:adjustRightInd w:val="0"/>
                    <w:spacing w:after="0" w:line="240" w:lineRule="auto"/>
                    <w:rPr>
                      <w:rFonts w:asciiTheme="majorBidi" w:hAnsiTheme="majorBidi" w:cstheme="majorBidi"/>
                      <w:sz w:val="20"/>
                      <w:szCs w:val="20"/>
                    </w:rPr>
                  </w:pPr>
                </w:p>
              </w:tc>
              <w:tc>
                <w:tcPr>
                  <w:tcW w:w="922" w:type="dxa"/>
                  <w:tcBorders>
                    <w:top w:val="nil"/>
                    <w:left w:val="nil"/>
                    <w:bottom w:val="nil"/>
                    <w:right w:val="nil"/>
                  </w:tcBorders>
                  <w:shd w:val="clear" w:color="auto" w:fill="FFFFFF"/>
                  <w:tcMar>
                    <w:top w:w="30" w:type="dxa"/>
                    <w:left w:w="30" w:type="dxa"/>
                    <w:bottom w:w="30" w:type="dxa"/>
                    <w:right w:w="30" w:type="dxa"/>
                  </w:tcMar>
                </w:tcPr>
                <w:p w14:paraId="30A20EB2" w14:textId="77777777" w:rsidR="00A6174E" w:rsidRPr="000D67E6" w:rsidRDefault="00A6174E" w:rsidP="001C6CC6">
                  <w:pPr>
                    <w:autoSpaceDE w:val="0"/>
                    <w:autoSpaceDN w:val="0"/>
                    <w:adjustRightInd w:val="0"/>
                    <w:spacing w:after="0" w:line="240" w:lineRule="auto"/>
                    <w:rPr>
                      <w:rFonts w:asciiTheme="majorBidi" w:hAnsiTheme="majorBidi" w:cstheme="majorBidi"/>
                      <w:sz w:val="20"/>
                      <w:szCs w:val="20"/>
                    </w:rPr>
                  </w:pPr>
                </w:p>
              </w:tc>
            </w:tr>
          </w:tbl>
          <w:bookmarkEnd w:id="78"/>
          <w:bookmarkEnd w:id="79"/>
          <w:bookmarkEnd w:id="80"/>
          <w:bookmarkEnd w:id="81"/>
          <w:p w14:paraId="1832BDBC" w14:textId="77777777" w:rsidR="00A6174E" w:rsidRPr="00DB40FB" w:rsidRDefault="00A6174E" w:rsidP="00A6174E">
            <w:pPr>
              <w:pStyle w:val="FootnoteText"/>
              <w:numPr>
                <w:ilvl w:val="0"/>
                <w:numId w:val="40"/>
              </w:numPr>
              <w:spacing w:line="360" w:lineRule="auto"/>
              <w:ind w:left="403"/>
              <w:jc w:val="both"/>
              <w:rPr>
                <w:rFonts w:asciiTheme="majorBidi" w:hAnsiTheme="majorBidi" w:cstheme="majorBidi"/>
                <w:sz w:val="24"/>
                <w:szCs w:val="24"/>
              </w:rPr>
            </w:pPr>
            <w:r w:rsidRPr="00DB40FB">
              <w:rPr>
                <w:rFonts w:asciiTheme="majorBidi" w:hAnsiTheme="majorBidi" w:cstheme="majorBidi"/>
                <w:sz w:val="24"/>
                <w:szCs w:val="24"/>
              </w:rPr>
              <w:lastRenderedPageBreak/>
              <w:t xml:space="preserve">Dasar </w:t>
            </w:r>
            <w:proofErr w:type="spellStart"/>
            <w:r w:rsidRPr="00DB40FB">
              <w:rPr>
                <w:rFonts w:asciiTheme="majorBidi" w:hAnsiTheme="majorBidi" w:cstheme="majorBidi"/>
                <w:sz w:val="24"/>
                <w:szCs w:val="24"/>
              </w:rPr>
              <w:t>pengambilan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keputusan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sebagai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berikut</w:t>
            </w:r>
            <w:proofErr w:type="spellEnd"/>
            <w:r>
              <w:rPr>
                <w:rFonts w:asciiTheme="majorBidi" w:hAnsiTheme="majorBidi" w:cstheme="majorBidi"/>
                <w:sz w:val="24"/>
                <w:szCs w:val="24"/>
              </w:rPr>
              <w:t>:</w:t>
            </w:r>
          </w:p>
          <w:p w14:paraId="6DA583AD" w14:textId="77777777" w:rsidR="00A6174E" w:rsidRDefault="00A6174E" w:rsidP="001C6CC6">
            <w:pPr>
              <w:pStyle w:val="ListParagraph"/>
              <w:autoSpaceDE w:val="0"/>
              <w:autoSpaceDN w:val="0"/>
              <w:adjustRightInd w:val="0"/>
              <w:spacing w:after="0" w:line="360" w:lineRule="auto"/>
              <w:ind w:left="256"/>
              <w:jc w:val="both"/>
              <w:rPr>
                <w:rFonts w:asciiTheme="majorBidi" w:hAnsiTheme="majorBidi" w:cstheme="majorBidi"/>
                <w:sz w:val="24"/>
                <w:szCs w:val="24"/>
              </w:rPr>
            </w:pPr>
            <w:r w:rsidRPr="00DB40FB">
              <w:rPr>
                <w:rFonts w:asciiTheme="majorBidi" w:hAnsiTheme="majorBidi" w:cstheme="majorBidi"/>
                <w:sz w:val="24"/>
                <w:szCs w:val="24"/>
              </w:rPr>
              <w:t>Membandingkan nilai signifikansi dengan nilai probabilitas 0.05</w:t>
            </w:r>
          </w:p>
          <w:p w14:paraId="01B96E66" w14:textId="77777777" w:rsidR="00A6174E" w:rsidRDefault="00A6174E" w:rsidP="001C6CC6">
            <w:pPr>
              <w:pStyle w:val="ListParagraph"/>
              <w:autoSpaceDE w:val="0"/>
              <w:autoSpaceDN w:val="0"/>
              <w:adjustRightInd w:val="0"/>
              <w:spacing w:after="0" w:line="360" w:lineRule="auto"/>
              <w:ind w:left="256"/>
              <w:jc w:val="both"/>
              <w:rPr>
                <w:rFonts w:asciiTheme="majorBidi" w:hAnsiTheme="majorBidi" w:cstheme="majorBidi"/>
                <w:sz w:val="24"/>
                <w:szCs w:val="24"/>
              </w:rPr>
            </w:pPr>
            <w:r w:rsidRPr="00584FDD">
              <w:rPr>
                <w:rFonts w:asciiTheme="majorBidi" w:hAnsiTheme="majorBidi" w:cstheme="majorBidi"/>
                <w:sz w:val="24"/>
                <w:szCs w:val="24"/>
              </w:rPr>
              <w:t>Jika signifikansi &lt;0.05 artinya variabel X1, X2, X3/ simultan berpengaruh terhadap variabel Y.</w:t>
            </w:r>
          </w:p>
          <w:p w14:paraId="41CCFDEB" w14:textId="77777777" w:rsidR="00A6174E" w:rsidRDefault="00A6174E" w:rsidP="001C6CC6">
            <w:pPr>
              <w:pStyle w:val="ListParagraph"/>
              <w:autoSpaceDE w:val="0"/>
              <w:autoSpaceDN w:val="0"/>
              <w:adjustRightInd w:val="0"/>
              <w:spacing w:after="0" w:line="360" w:lineRule="auto"/>
              <w:ind w:left="256"/>
              <w:jc w:val="both"/>
              <w:rPr>
                <w:rFonts w:asciiTheme="majorBidi" w:hAnsiTheme="majorBidi" w:cstheme="majorBidi"/>
                <w:sz w:val="24"/>
                <w:szCs w:val="24"/>
              </w:rPr>
            </w:pPr>
            <w:r w:rsidRPr="00584FDD">
              <w:rPr>
                <w:rFonts w:asciiTheme="majorBidi" w:hAnsiTheme="majorBidi" w:cstheme="majorBidi"/>
                <w:sz w:val="24"/>
                <w:szCs w:val="24"/>
              </w:rPr>
              <w:t xml:space="preserve">Jika signifikansi &gt;0.05 artinya variabel X1, X2, X3/ simultan tidak berpengaruh terhadap variabel Y. </w:t>
            </w:r>
          </w:p>
          <w:p w14:paraId="7036096C" w14:textId="77777777" w:rsidR="00A6174E" w:rsidRDefault="00A6174E" w:rsidP="001C6CC6">
            <w:pPr>
              <w:pStyle w:val="ListParagraph"/>
              <w:autoSpaceDE w:val="0"/>
              <w:autoSpaceDN w:val="0"/>
              <w:adjustRightInd w:val="0"/>
              <w:spacing w:after="0" w:line="360" w:lineRule="auto"/>
              <w:ind w:left="256"/>
              <w:jc w:val="both"/>
              <w:rPr>
                <w:rFonts w:asciiTheme="majorBidi" w:hAnsiTheme="majorBidi" w:cstheme="majorBidi"/>
                <w:sz w:val="24"/>
                <w:szCs w:val="24"/>
              </w:rPr>
            </w:pPr>
            <w:r w:rsidRPr="00584FDD">
              <w:rPr>
                <w:rFonts w:asciiTheme="majorBidi" w:hAnsiTheme="majorBidi" w:cstheme="majorBidi"/>
                <w:sz w:val="24"/>
                <w:szCs w:val="24"/>
              </w:rPr>
              <w:t>Membandingkan nilai Fhitung dengan Ftabel</w:t>
            </w:r>
          </w:p>
          <w:p w14:paraId="64145809" w14:textId="77777777" w:rsidR="00A6174E" w:rsidRDefault="00A6174E" w:rsidP="001C6CC6">
            <w:pPr>
              <w:pStyle w:val="ListParagraph"/>
              <w:autoSpaceDE w:val="0"/>
              <w:autoSpaceDN w:val="0"/>
              <w:adjustRightInd w:val="0"/>
              <w:spacing w:after="0" w:line="360" w:lineRule="auto"/>
              <w:ind w:left="256"/>
              <w:jc w:val="both"/>
              <w:rPr>
                <w:rFonts w:asciiTheme="majorBidi" w:hAnsiTheme="majorBidi" w:cstheme="majorBidi"/>
                <w:sz w:val="24"/>
                <w:szCs w:val="24"/>
              </w:rPr>
            </w:pPr>
            <w:r w:rsidRPr="00584FDD">
              <w:rPr>
                <w:rFonts w:asciiTheme="majorBidi" w:hAnsiTheme="majorBidi" w:cstheme="majorBidi"/>
                <w:sz w:val="24"/>
                <w:szCs w:val="24"/>
              </w:rPr>
              <w:t>Jika nilai Thitung &gt; Ttabel artinya variabel X1, X2, X3/ simultan berpengaruh</w:t>
            </w:r>
            <w:r>
              <w:rPr>
                <w:rFonts w:asciiTheme="majorBidi" w:hAnsiTheme="majorBidi" w:cstheme="majorBidi"/>
                <w:sz w:val="24"/>
                <w:szCs w:val="24"/>
              </w:rPr>
              <w:t xml:space="preserve"> </w:t>
            </w:r>
            <w:r w:rsidRPr="00584FDD">
              <w:rPr>
                <w:rFonts w:asciiTheme="majorBidi" w:hAnsiTheme="majorBidi" w:cstheme="majorBidi"/>
                <w:sz w:val="24"/>
                <w:szCs w:val="24"/>
              </w:rPr>
              <w:t xml:space="preserve">terhadap variabel </w:t>
            </w:r>
          </w:p>
          <w:p w14:paraId="7B824F5F" w14:textId="77777777" w:rsidR="00A6174E" w:rsidRPr="00584FDD" w:rsidRDefault="00A6174E" w:rsidP="001C6CC6">
            <w:pPr>
              <w:pStyle w:val="ListParagraph"/>
              <w:autoSpaceDE w:val="0"/>
              <w:autoSpaceDN w:val="0"/>
              <w:adjustRightInd w:val="0"/>
              <w:spacing w:after="0" w:line="360" w:lineRule="auto"/>
              <w:ind w:left="256"/>
              <w:jc w:val="both"/>
              <w:rPr>
                <w:rFonts w:asciiTheme="majorBidi" w:hAnsiTheme="majorBidi" w:cstheme="majorBidi"/>
                <w:sz w:val="24"/>
                <w:szCs w:val="24"/>
              </w:rPr>
            </w:pPr>
            <w:r w:rsidRPr="00584FDD">
              <w:rPr>
                <w:rFonts w:asciiTheme="majorBidi" w:hAnsiTheme="majorBidi" w:cstheme="majorBidi"/>
                <w:sz w:val="24"/>
                <w:szCs w:val="24"/>
              </w:rPr>
              <w:t xml:space="preserve">Jika nilai Thitung &lt; Ttabel artinya variabel X1, X2, X3/ simultan berpengaruh terhadap variabel Y. </w:t>
            </w:r>
          </w:p>
          <w:p w14:paraId="512BE440" w14:textId="77777777" w:rsidR="00A6174E" w:rsidRPr="000D67E6" w:rsidRDefault="00A6174E" w:rsidP="00A6174E">
            <w:pPr>
              <w:pStyle w:val="FootnoteText"/>
              <w:numPr>
                <w:ilvl w:val="0"/>
                <w:numId w:val="40"/>
              </w:numPr>
              <w:spacing w:line="360" w:lineRule="auto"/>
              <w:ind w:left="403"/>
              <w:jc w:val="both"/>
              <w:rPr>
                <w:rFonts w:asciiTheme="majorBidi" w:hAnsiTheme="majorBidi" w:cstheme="majorBidi"/>
                <w:sz w:val="24"/>
                <w:szCs w:val="24"/>
              </w:rPr>
            </w:pPr>
            <w:r>
              <w:rPr>
                <w:rFonts w:asciiTheme="majorBidi" w:hAnsiTheme="majorBidi" w:cstheme="majorBidi"/>
                <w:sz w:val="24"/>
                <w:szCs w:val="24"/>
              </w:rPr>
              <w:t xml:space="preserve">Nilai </w:t>
            </w:r>
            <w:proofErr w:type="spellStart"/>
            <w:r>
              <w:rPr>
                <w:rFonts w:asciiTheme="majorBidi" w:hAnsiTheme="majorBidi" w:cstheme="majorBidi"/>
                <w:sz w:val="24"/>
                <w:szCs w:val="24"/>
              </w:rPr>
              <w:t>tabel</w:t>
            </w:r>
            <w:proofErr w:type="spellEnd"/>
            <w:r w:rsidRPr="000D67E6">
              <w:rPr>
                <w:rFonts w:asciiTheme="majorBidi" w:hAnsiTheme="majorBidi" w:cstheme="majorBidi"/>
                <w:sz w:val="24"/>
                <w:szCs w:val="24"/>
              </w:rPr>
              <w:t xml:space="preserve"> = 2.66</w:t>
            </w:r>
          </w:p>
          <w:p w14:paraId="1BE04517" w14:textId="77777777" w:rsidR="00A6174E" w:rsidRPr="00DB40FB" w:rsidRDefault="00A6174E" w:rsidP="00A6174E">
            <w:pPr>
              <w:pStyle w:val="FootnoteText"/>
              <w:numPr>
                <w:ilvl w:val="0"/>
                <w:numId w:val="40"/>
              </w:numPr>
              <w:spacing w:line="360" w:lineRule="auto"/>
              <w:ind w:left="403"/>
              <w:jc w:val="both"/>
              <w:rPr>
                <w:rFonts w:asciiTheme="majorBidi" w:hAnsiTheme="majorBidi" w:cstheme="majorBidi"/>
                <w:sz w:val="24"/>
                <w:szCs w:val="24"/>
              </w:rPr>
            </w:pPr>
            <w:proofErr w:type="spellStart"/>
            <w:r w:rsidRPr="00DB40FB">
              <w:rPr>
                <w:rFonts w:asciiTheme="majorBidi" w:hAnsiTheme="majorBidi" w:cstheme="majorBidi"/>
                <w:sz w:val="24"/>
                <w:szCs w:val="24"/>
              </w:rPr>
              <w:t>Simpulan</w:t>
            </w:r>
            <w:proofErr w:type="spellEnd"/>
            <w:r w:rsidRPr="00DB40FB">
              <w:rPr>
                <w:rFonts w:asciiTheme="majorBidi" w:hAnsiTheme="majorBidi" w:cstheme="majorBidi"/>
                <w:sz w:val="24"/>
                <w:szCs w:val="24"/>
              </w:rPr>
              <w:t xml:space="preserve"> </w:t>
            </w:r>
          </w:p>
          <w:p w14:paraId="05C75508" w14:textId="77777777" w:rsidR="00A6174E" w:rsidRDefault="00A6174E" w:rsidP="001C6CC6">
            <w:pPr>
              <w:pStyle w:val="FootnoteText"/>
              <w:spacing w:line="360" w:lineRule="auto"/>
              <w:ind w:firstLine="720"/>
              <w:jc w:val="both"/>
              <w:rPr>
                <w:rFonts w:asciiTheme="majorBidi" w:hAnsiTheme="majorBidi" w:cstheme="majorBidi"/>
                <w:sz w:val="24"/>
                <w:szCs w:val="24"/>
              </w:rPr>
            </w:pPr>
            <w:proofErr w:type="spellStart"/>
            <w:r w:rsidRPr="00DB40FB">
              <w:rPr>
                <w:rFonts w:asciiTheme="majorBidi" w:hAnsiTheme="majorBidi" w:cstheme="majorBidi"/>
                <w:sz w:val="24"/>
                <w:szCs w:val="24"/>
              </w:rPr>
              <w:t>Berdasarkan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tabel</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diatas</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diperoleh</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nilai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signifikansi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untuk</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w:t>
            </w:r>
            <w:proofErr w:type="spellEnd"/>
            <w:r w:rsidRPr="00DB40FB">
              <w:rPr>
                <w:rFonts w:asciiTheme="majorBidi" w:hAnsiTheme="majorBidi" w:cstheme="majorBidi"/>
                <w:sz w:val="24"/>
                <w:szCs w:val="24"/>
              </w:rPr>
              <w:t xml:space="preserve"> X1, X2, X3 </w:t>
            </w:r>
            <w:proofErr w:type="spellStart"/>
            <w:r w:rsidRPr="00DB40FB">
              <w:rPr>
                <w:rFonts w:asciiTheme="majorBidi" w:hAnsiTheme="majorBidi" w:cstheme="majorBidi"/>
                <w:sz w:val="24"/>
                <w:szCs w:val="24"/>
              </w:rPr>
              <w:t>sebesar</w:t>
            </w:r>
            <w:proofErr w:type="spellEnd"/>
            <w:r w:rsidRPr="00DB40FB">
              <w:rPr>
                <w:rFonts w:asciiTheme="majorBidi" w:hAnsiTheme="majorBidi" w:cstheme="majorBidi"/>
                <w:sz w:val="24"/>
                <w:szCs w:val="24"/>
              </w:rPr>
              <w:t xml:space="preserve"> 0.000&lt;0.05 dan </w:t>
            </w:r>
            <w:proofErr w:type="spellStart"/>
            <w:r w:rsidRPr="00DB40FB">
              <w:rPr>
                <w:rFonts w:asciiTheme="majorBidi" w:hAnsiTheme="majorBidi" w:cstheme="majorBidi"/>
                <w:sz w:val="24"/>
                <w:szCs w:val="24"/>
              </w:rPr>
              <w:t>nilai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Thitung</w:t>
            </w:r>
            <w:proofErr w:type="spellEnd"/>
            <w:r w:rsidRPr="00DB40FB">
              <w:rPr>
                <w:rFonts w:asciiTheme="majorBidi" w:hAnsiTheme="majorBidi" w:cstheme="majorBidi"/>
                <w:sz w:val="24"/>
                <w:szCs w:val="24"/>
              </w:rPr>
              <w:t>&gt;</w:t>
            </w:r>
            <w:proofErr w:type="spellStart"/>
            <w:r w:rsidRPr="00DB40FB">
              <w:rPr>
                <w:rFonts w:asciiTheme="majorBidi" w:hAnsiTheme="majorBidi" w:cstheme="majorBidi"/>
                <w:sz w:val="24"/>
                <w:szCs w:val="24"/>
              </w:rPr>
              <w:t>Ttabel</w:t>
            </w:r>
            <w:proofErr w:type="spellEnd"/>
            <w:r w:rsidRPr="00DB40FB">
              <w:rPr>
                <w:rFonts w:asciiTheme="majorBidi" w:hAnsiTheme="majorBidi" w:cstheme="majorBidi"/>
                <w:sz w:val="24"/>
                <w:szCs w:val="24"/>
              </w:rPr>
              <w:t xml:space="preserve"> (31.457&gt;2.66). </w:t>
            </w:r>
            <w:proofErr w:type="spellStart"/>
            <w:r w:rsidRPr="00DB40FB">
              <w:rPr>
                <w:rFonts w:asciiTheme="majorBidi" w:hAnsiTheme="majorBidi" w:cstheme="majorBidi"/>
                <w:sz w:val="24"/>
                <w:szCs w:val="24"/>
              </w:rPr>
              <w:t>hal</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itu</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berarti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bahwa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secara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simultan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w:t>
            </w:r>
            <w:proofErr w:type="spellEnd"/>
            <w:r w:rsidRPr="00DB40FB">
              <w:rPr>
                <w:rFonts w:asciiTheme="majorBidi" w:hAnsiTheme="majorBidi" w:cstheme="majorBidi"/>
                <w:sz w:val="24"/>
                <w:szCs w:val="24"/>
              </w:rPr>
              <w:t xml:space="preserve"> X </w:t>
            </w:r>
            <w:proofErr w:type="spellStart"/>
            <w:r w:rsidRPr="00DB40FB">
              <w:rPr>
                <w:rFonts w:asciiTheme="majorBidi" w:hAnsiTheme="majorBidi" w:cstheme="majorBidi"/>
                <w:sz w:val="24"/>
                <w:szCs w:val="24"/>
              </w:rPr>
              <w:t>inovasi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layanan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risiko</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reputasi</w:t>
            </w:r>
            <w:proofErr w:type="spellEnd"/>
            <w:r w:rsidRPr="00DB40FB">
              <w:rPr>
                <w:rFonts w:asciiTheme="majorBidi" w:hAnsiTheme="majorBidi" w:cstheme="majorBidi"/>
                <w:sz w:val="24"/>
                <w:szCs w:val="24"/>
              </w:rPr>
              <w:t xml:space="preserve">, dan </w:t>
            </w:r>
            <w:r w:rsidRPr="00DB40FB">
              <w:rPr>
                <w:rFonts w:asciiTheme="majorBidi" w:hAnsiTheme="majorBidi" w:cstheme="majorBidi"/>
                <w:i/>
                <w:iCs/>
                <w:sz w:val="24"/>
                <w:szCs w:val="24"/>
              </w:rPr>
              <w:t>word of mouth</w:t>
            </w:r>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berpengaruh</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signifikan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terhadap</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w:t>
            </w:r>
            <w:proofErr w:type="spellEnd"/>
            <w:r w:rsidRPr="00DB40FB">
              <w:rPr>
                <w:rFonts w:asciiTheme="majorBidi" w:hAnsiTheme="majorBidi" w:cstheme="majorBidi"/>
                <w:sz w:val="24"/>
                <w:szCs w:val="24"/>
              </w:rPr>
              <w:t xml:space="preserve"> Y </w:t>
            </w:r>
            <w:proofErr w:type="spellStart"/>
            <w:r w:rsidRPr="00DB40FB">
              <w:rPr>
                <w:rFonts w:asciiTheme="majorBidi" w:hAnsiTheme="majorBidi" w:cstheme="majorBidi"/>
                <w:sz w:val="24"/>
                <w:szCs w:val="24"/>
              </w:rPr>
              <w:t>persepsi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nasabah</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perbankan</w:t>
            </w:r>
            <w:proofErr w:type="spellEnd"/>
            <w:r w:rsidRPr="00DB40FB">
              <w:rPr>
                <w:rFonts w:asciiTheme="majorBidi" w:hAnsiTheme="majorBidi" w:cstheme="majorBidi"/>
                <w:sz w:val="24"/>
                <w:szCs w:val="24"/>
              </w:rPr>
              <w:t xml:space="preserve"> syariah. </w:t>
            </w:r>
            <w:bookmarkStart w:id="82" w:name="_Toc106817585"/>
            <w:bookmarkStart w:id="83" w:name="_Toc106859476"/>
            <w:bookmarkStart w:id="84" w:name="_Toc106859811"/>
            <w:bookmarkStart w:id="85" w:name="_Toc106906630"/>
            <w:bookmarkStart w:id="86" w:name="_Toc106923777"/>
            <w:bookmarkStart w:id="87" w:name="_Toc106933048"/>
            <w:bookmarkStart w:id="88" w:name="_Toc107115030"/>
            <w:bookmarkStart w:id="89" w:name="_Toc107116123"/>
            <w:bookmarkStart w:id="90" w:name="_Toc107255102"/>
            <w:bookmarkStart w:id="91" w:name="_Toc107429928"/>
            <w:bookmarkStart w:id="92" w:name="_Toc107430341"/>
          </w:p>
          <w:p w14:paraId="3F5C0BE1" w14:textId="77777777" w:rsidR="00A6174E" w:rsidRDefault="00A6174E" w:rsidP="001C6CC6">
            <w:pPr>
              <w:pStyle w:val="FootnoteText"/>
              <w:spacing w:line="360" w:lineRule="auto"/>
              <w:ind w:firstLine="720"/>
              <w:jc w:val="both"/>
              <w:rPr>
                <w:rFonts w:asciiTheme="majorBidi" w:hAnsiTheme="majorBidi" w:cstheme="majorBidi"/>
                <w:sz w:val="24"/>
                <w:szCs w:val="24"/>
              </w:rPr>
            </w:pPr>
          </w:p>
          <w:p w14:paraId="4B15C6EF" w14:textId="77777777" w:rsidR="00A6174E" w:rsidRPr="00A626B7" w:rsidRDefault="00A6174E" w:rsidP="001C6CC6">
            <w:pPr>
              <w:pStyle w:val="FootnoteText"/>
              <w:spacing w:line="360" w:lineRule="auto"/>
              <w:jc w:val="both"/>
              <w:outlineLvl w:val="1"/>
              <w:rPr>
                <w:rFonts w:asciiTheme="majorBidi" w:hAnsiTheme="majorBidi" w:cstheme="majorBidi"/>
                <w:b/>
                <w:sz w:val="24"/>
                <w:szCs w:val="24"/>
              </w:rPr>
            </w:pPr>
            <w:r w:rsidRPr="00A626B7">
              <w:rPr>
                <w:rFonts w:asciiTheme="majorBidi" w:hAnsiTheme="majorBidi" w:cstheme="majorBidi"/>
                <w:b/>
                <w:sz w:val="24"/>
                <w:szCs w:val="24"/>
              </w:rPr>
              <w:t xml:space="preserve">Uji t (Uji </w:t>
            </w:r>
            <w:proofErr w:type="spellStart"/>
            <w:r w:rsidRPr="00A626B7">
              <w:rPr>
                <w:rFonts w:asciiTheme="majorBidi" w:hAnsiTheme="majorBidi" w:cstheme="majorBidi"/>
                <w:b/>
                <w:sz w:val="24"/>
                <w:szCs w:val="24"/>
              </w:rPr>
              <w:t>Parsial</w:t>
            </w:r>
            <w:proofErr w:type="spellEnd"/>
            <w:r w:rsidRPr="00A626B7">
              <w:rPr>
                <w:rFonts w:asciiTheme="majorBidi" w:hAnsiTheme="majorBidi" w:cstheme="majorBidi"/>
                <w:b/>
                <w:sz w:val="24"/>
                <w:szCs w:val="24"/>
              </w:rPr>
              <w:t>)</w:t>
            </w:r>
            <w:bookmarkEnd w:id="82"/>
            <w:bookmarkEnd w:id="83"/>
            <w:bookmarkEnd w:id="84"/>
            <w:bookmarkEnd w:id="85"/>
            <w:bookmarkEnd w:id="86"/>
            <w:bookmarkEnd w:id="87"/>
            <w:bookmarkEnd w:id="88"/>
            <w:bookmarkEnd w:id="89"/>
            <w:bookmarkEnd w:id="90"/>
            <w:bookmarkEnd w:id="91"/>
            <w:bookmarkEnd w:id="92"/>
          </w:p>
          <w:p w14:paraId="1D7D8D0D" w14:textId="77777777" w:rsidR="00A6174E" w:rsidRPr="00DB40FB" w:rsidRDefault="00A6174E" w:rsidP="001C6CC6">
            <w:pPr>
              <w:pStyle w:val="FootnoteText"/>
              <w:spacing w:line="360" w:lineRule="auto"/>
              <w:ind w:firstLine="720"/>
              <w:jc w:val="both"/>
              <w:rPr>
                <w:rFonts w:asciiTheme="majorBidi" w:hAnsiTheme="majorBidi" w:cstheme="majorBidi"/>
                <w:sz w:val="24"/>
                <w:szCs w:val="24"/>
              </w:rPr>
            </w:pPr>
            <w:bookmarkStart w:id="93" w:name="_Toc106817586"/>
            <w:bookmarkStart w:id="94" w:name="_Toc106859477"/>
            <w:bookmarkStart w:id="95" w:name="_Toc106859812"/>
            <w:bookmarkStart w:id="96" w:name="_Toc106906631"/>
            <w:bookmarkStart w:id="97" w:name="_Toc106923778"/>
            <w:bookmarkStart w:id="98" w:name="_Toc106933049"/>
            <w:bookmarkStart w:id="99" w:name="_Toc107115031"/>
            <w:bookmarkStart w:id="100" w:name="_Toc107116124"/>
            <w:bookmarkStart w:id="101" w:name="_Toc107255103"/>
            <w:bookmarkStart w:id="102" w:name="_Toc107429929"/>
            <w:bookmarkStart w:id="103" w:name="_Toc107430342"/>
            <w:r w:rsidRPr="00DB40FB">
              <w:rPr>
                <w:rFonts w:asciiTheme="majorBidi" w:hAnsiTheme="majorBidi" w:cstheme="majorBidi"/>
                <w:sz w:val="24"/>
                <w:szCs w:val="24"/>
              </w:rPr>
              <w:t xml:space="preserve">Uji t pada </w:t>
            </w:r>
            <w:proofErr w:type="spellStart"/>
            <w:r w:rsidRPr="00DB40FB">
              <w:rPr>
                <w:rFonts w:asciiTheme="majorBidi" w:hAnsiTheme="majorBidi" w:cstheme="majorBidi"/>
                <w:sz w:val="24"/>
                <w:szCs w:val="24"/>
              </w:rPr>
              <w:t>dasarnya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menunjukkan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seberapa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jauh</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pengaruh</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satu</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w:t>
            </w:r>
            <w:proofErr w:type="spellEnd"/>
            <w:r w:rsidRPr="00DB40FB">
              <w:rPr>
                <w:rFonts w:asciiTheme="majorBidi" w:hAnsiTheme="majorBidi" w:cstheme="majorBidi"/>
                <w:sz w:val="24"/>
                <w:szCs w:val="24"/>
              </w:rPr>
              <w:t xml:space="preserve"> independent </w:t>
            </w:r>
            <w:proofErr w:type="spellStart"/>
            <w:r w:rsidRPr="00DB40FB">
              <w:rPr>
                <w:rFonts w:asciiTheme="majorBidi" w:hAnsiTheme="majorBidi" w:cstheme="majorBidi"/>
                <w:sz w:val="24"/>
                <w:szCs w:val="24"/>
              </w:rPr>
              <w:t>secara</w:t>
            </w:r>
            <w:proofErr w:type="spellEnd"/>
            <w:r w:rsidRPr="00DB40FB">
              <w:rPr>
                <w:rFonts w:asciiTheme="majorBidi" w:hAnsiTheme="majorBidi" w:cstheme="majorBidi"/>
                <w:sz w:val="24"/>
                <w:szCs w:val="24"/>
              </w:rPr>
              <w:t xml:space="preserve"> individual </w:t>
            </w:r>
            <w:proofErr w:type="spellStart"/>
            <w:r w:rsidRPr="00DB40FB">
              <w:rPr>
                <w:rFonts w:asciiTheme="majorBidi" w:hAnsiTheme="majorBidi" w:cstheme="majorBidi"/>
                <w:sz w:val="24"/>
                <w:szCs w:val="24"/>
              </w:rPr>
              <w:t>dalam</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menerangkan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w:t>
            </w:r>
            <w:proofErr w:type="spellEnd"/>
            <w:r w:rsidRPr="00DB40FB">
              <w:rPr>
                <w:rFonts w:asciiTheme="majorBidi" w:hAnsiTheme="majorBidi" w:cstheme="majorBidi"/>
                <w:sz w:val="24"/>
                <w:szCs w:val="24"/>
              </w:rPr>
              <w:t xml:space="preserve"> dependent. </w:t>
            </w:r>
            <w:proofErr w:type="spellStart"/>
            <w:r w:rsidRPr="00DB40FB">
              <w:rPr>
                <w:rFonts w:asciiTheme="majorBidi" w:hAnsiTheme="majorBidi" w:cstheme="majorBidi"/>
                <w:sz w:val="24"/>
                <w:szCs w:val="24"/>
              </w:rPr>
              <w:t>Penguji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ini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dilakukan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dengan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menggunakan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signifikan</w:t>
            </w:r>
            <w:proofErr w:type="spellEnd"/>
            <w:r w:rsidRPr="00DB40FB">
              <w:rPr>
                <w:rFonts w:asciiTheme="majorBidi" w:hAnsiTheme="majorBidi" w:cstheme="majorBidi"/>
                <w:sz w:val="24"/>
                <w:szCs w:val="24"/>
              </w:rPr>
              <w:t xml:space="preserve"> level 0,05 (ɑ=5%).</w:t>
            </w:r>
            <w:bookmarkEnd w:id="93"/>
            <w:bookmarkEnd w:id="94"/>
            <w:bookmarkEnd w:id="95"/>
            <w:bookmarkEnd w:id="96"/>
            <w:bookmarkEnd w:id="97"/>
            <w:bookmarkEnd w:id="98"/>
            <w:bookmarkEnd w:id="99"/>
            <w:bookmarkEnd w:id="100"/>
            <w:bookmarkEnd w:id="101"/>
            <w:bookmarkEnd w:id="102"/>
            <w:bookmarkEnd w:id="103"/>
            <w:r w:rsidRPr="00DB40FB">
              <w:rPr>
                <w:rFonts w:asciiTheme="majorBidi" w:hAnsiTheme="majorBidi" w:cstheme="majorBidi"/>
                <w:sz w:val="24"/>
                <w:szCs w:val="24"/>
              </w:rPr>
              <w:t xml:space="preserve"> </w:t>
            </w:r>
          </w:p>
          <w:tbl>
            <w:tblPr>
              <w:tblpPr w:leftFromText="180" w:rightFromText="180" w:vertAnchor="text" w:horzAnchor="margin" w:tblpXSpec="right" w:tblpY="121"/>
              <w:tblW w:w="7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52"/>
              <w:gridCol w:w="1273"/>
              <w:gridCol w:w="1306"/>
              <w:gridCol w:w="1075"/>
              <w:gridCol w:w="1182"/>
              <w:gridCol w:w="821"/>
              <w:gridCol w:w="824"/>
            </w:tblGrid>
            <w:tr w:rsidR="00A6174E" w:rsidRPr="00A732D9" w14:paraId="2B5ACF4D" w14:textId="77777777" w:rsidTr="001C6CC6">
              <w:trPr>
                <w:cantSplit/>
                <w:trHeight w:val="370"/>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7498F779" w14:textId="77777777" w:rsidR="00A6174E" w:rsidRPr="000A0CEC" w:rsidRDefault="00A6174E" w:rsidP="001C6CC6">
                  <w:pPr>
                    <w:autoSpaceDE w:val="0"/>
                    <w:autoSpaceDN w:val="0"/>
                    <w:adjustRightInd w:val="0"/>
                    <w:spacing w:after="0" w:line="320" w:lineRule="atLeast"/>
                    <w:ind w:left="-732"/>
                    <w:jc w:val="center"/>
                    <w:rPr>
                      <w:rFonts w:asciiTheme="majorBidi" w:hAnsiTheme="majorBidi" w:cstheme="majorBidi"/>
                      <w:color w:val="000000"/>
                      <w:sz w:val="20"/>
                      <w:szCs w:val="20"/>
                    </w:rPr>
                  </w:pPr>
                  <w:r w:rsidRPr="000A0CEC">
                    <w:rPr>
                      <w:rFonts w:asciiTheme="majorBidi" w:hAnsiTheme="majorBidi" w:cstheme="majorBidi"/>
                      <w:b/>
                      <w:bCs/>
                      <w:color w:val="000000"/>
                      <w:sz w:val="20"/>
                      <w:szCs w:val="20"/>
                    </w:rPr>
                    <w:t>Tabel 4. Coefficients</w:t>
                  </w:r>
                  <w:r w:rsidRPr="000A0CEC">
                    <w:rPr>
                      <w:rFonts w:asciiTheme="majorBidi" w:hAnsiTheme="majorBidi" w:cstheme="majorBidi"/>
                      <w:b/>
                      <w:bCs/>
                      <w:color w:val="000000"/>
                      <w:sz w:val="20"/>
                      <w:szCs w:val="20"/>
                      <w:vertAlign w:val="superscript"/>
                    </w:rPr>
                    <w:t>a</w:t>
                  </w:r>
                  <w:r w:rsidRPr="000A0CEC">
                    <w:rPr>
                      <w:rFonts w:asciiTheme="majorBidi" w:hAnsiTheme="majorBidi" w:cstheme="majorBidi"/>
                      <w:b/>
                      <w:bCs/>
                      <w:color w:val="000000"/>
                      <w:sz w:val="20"/>
                      <w:szCs w:val="20"/>
                    </w:rPr>
                    <w:t xml:space="preserve"> Hasil uji T</w:t>
                  </w:r>
                </w:p>
              </w:tc>
            </w:tr>
            <w:tr w:rsidR="00A6174E" w:rsidRPr="00A732D9" w14:paraId="6C7E9A7C" w14:textId="77777777" w:rsidTr="001C6CC6">
              <w:trPr>
                <w:cantSplit/>
                <w:trHeight w:val="835"/>
                <w:tblHeader/>
              </w:trPr>
              <w:tc>
                <w:tcPr>
                  <w:tcW w:w="272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5CF77A4" w14:textId="77777777" w:rsidR="00A6174E" w:rsidRPr="00A732D9" w:rsidRDefault="00A6174E" w:rsidP="001C6CC6">
                  <w:pPr>
                    <w:autoSpaceDE w:val="0"/>
                    <w:autoSpaceDN w:val="0"/>
                    <w:adjustRightInd w:val="0"/>
                    <w:spacing w:after="0" w:line="320" w:lineRule="atLeast"/>
                    <w:jc w:val="center"/>
                    <w:rPr>
                      <w:rFonts w:ascii="Arial" w:hAnsi="Arial"/>
                      <w:color w:val="000000"/>
                      <w:sz w:val="18"/>
                      <w:szCs w:val="18"/>
                    </w:rPr>
                  </w:pPr>
                  <w:r w:rsidRPr="00A732D9">
                    <w:rPr>
                      <w:rFonts w:ascii="Arial" w:hAnsi="Arial"/>
                      <w:color w:val="000000"/>
                      <w:sz w:val="18"/>
                      <w:szCs w:val="18"/>
                    </w:rPr>
                    <w:t>Model</w:t>
                  </w:r>
                </w:p>
              </w:tc>
              <w:tc>
                <w:tcPr>
                  <w:tcW w:w="238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32DB109" w14:textId="77777777" w:rsidR="00A6174E" w:rsidRPr="00A732D9" w:rsidRDefault="00A6174E" w:rsidP="001C6CC6">
                  <w:pPr>
                    <w:autoSpaceDE w:val="0"/>
                    <w:autoSpaceDN w:val="0"/>
                    <w:adjustRightInd w:val="0"/>
                    <w:spacing w:after="0" w:line="320" w:lineRule="atLeast"/>
                    <w:jc w:val="center"/>
                    <w:rPr>
                      <w:rFonts w:ascii="Arial" w:hAnsi="Arial"/>
                      <w:color w:val="000000"/>
                      <w:sz w:val="18"/>
                      <w:szCs w:val="18"/>
                    </w:rPr>
                  </w:pPr>
                  <w:r w:rsidRPr="00A732D9">
                    <w:rPr>
                      <w:rFonts w:ascii="Arial" w:hAnsi="Arial"/>
                      <w:color w:val="000000"/>
                      <w:sz w:val="18"/>
                      <w:szCs w:val="18"/>
                    </w:rPr>
                    <w:t>Unstandardized Coefficients</w:t>
                  </w:r>
                </w:p>
              </w:tc>
              <w:tc>
                <w:tcPr>
                  <w:tcW w:w="1182" w:type="dxa"/>
                  <w:tcBorders>
                    <w:top w:val="single" w:sz="16" w:space="0" w:color="000000"/>
                  </w:tcBorders>
                  <w:shd w:val="clear" w:color="auto" w:fill="FFFFFF"/>
                  <w:tcMar>
                    <w:top w:w="30" w:type="dxa"/>
                    <w:left w:w="30" w:type="dxa"/>
                    <w:bottom w:w="30" w:type="dxa"/>
                    <w:right w:w="30" w:type="dxa"/>
                  </w:tcMar>
                  <w:vAlign w:val="bottom"/>
                </w:tcPr>
                <w:p w14:paraId="5AED73AB" w14:textId="77777777" w:rsidR="00A6174E" w:rsidRPr="00A732D9" w:rsidRDefault="00A6174E" w:rsidP="001C6CC6">
                  <w:pPr>
                    <w:autoSpaceDE w:val="0"/>
                    <w:autoSpaceDN w:val="0"/>
                    <w:adjustRightInd w:val="0"/>
                    <w:spacing w:after="0" w:line="320" w:lineRule="atLeast"/>
                    <w:jc w:val="center"/>
                    <w:rPr>
                      <w:rFonts w:ascii="Arial" w:hAnsi="Arial"/>
                      <w:color w:val="000000"/>
                      <w:sz w:val="18"/>
                      <w:szCs w:val="18"/>
                    </w:rPr>
                  </w:pPr>
                  <w:r w:rsidRPr="00A732D9">
                    <w:rPr>
                      <w:rFonts w:ascii="Arial" w:hAnsi="Arial"/>
                      <w:color w:val="000000"/>
                      <w:sz w:val="18"/>
                      <w:szCs w:val="18"/>
                    </w:rPr>
                    <w:t>Standardized Coefficients</w:t>
                  </w:r>
                </w:p>
              </w:tc>
              <w:tc>
                <w:tcPr>
                  <w:tcW w:w="82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7B594F" w14:textId="77777777" w:rsidR="00A6174E" w:rsidRPr="00A732D9" w:rsidRDefault="00A6174E" w:rsidP="001C6CC6">
                  <w:pPr>
                    <w:autoSpaceDE w:val="0"/>
                    <w:autoSpaceDN w:val="0"/>
                    <w:adjustRightInd w:val="0"/>
                    <w:spacing w:after="0" w:line="320" w:lineRule="atLeast"/>
                    <w:jc w:val="center"/>
                    <w:rPr>
                      <w:rFonts w:ascii="Arial" w:hAnsi="Arial"/>
                      <w:color w:val="000000"/>
                      <w:sz w:val="18"/>
                      <w:szCs w:val="18"/>
                    </w:rPr>
                  </w:pPr>
                  <w:r w:rsidRPr="00A732D9">
                    <w:rPr>
                      <w:rFonts w:ascii="Arial" w:hAnsi="Arial"/>
                      <w:color w:val="000000"/>
                      <w:sz w:val="18"/>
                      <w:szCs w:val="18"/>
                    </w:rPr>
                    <w:t>t</w:t>
                  </w:r>
                </w:p>
              </w:tc>
              <w:tc>
                <w:tcPr>
                  <w:tcW w:w="822"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11E2502" w14:textId="77777777" w:rsidR="00A6174E" w:rsidRPr="00A732D9" w:rsidRDefault="00A6174E" w:rsidP="001C6CC6">
                  <w:pPr>
                    <w:autoSpaceDE w:val="0"/>
                    <w:autoSpaceDN w:val="0"/>
                    <w:adjustRightInd w:val="0"/>
                    <w:spacing w:after="0" w:line="320" w:lineRule="atLeast"/>
                    <w:jc w:val="center"/>
                    <w:rPr>
                      <w:rFonts w:ascii="Arial" w:hAnsi="Arial"/>
                      <w:color w:val="000000"/>
                      <w:sz w:val="18"/>
                      <w:szCs w:val="18"/>
                    </w:rPr>
                  </w:pPr>
                  <w:r w:rsidRPr="00A732D9">
                    <w:rPr>
                      <w:rFonts w:ascii="Arial" w:hAnsi="Arial"/>
                      <w:color w:val="000000"/>
                      <w:sz w:val="18"/>
                      <w:szCs w:val="18"/>
                    </w:rPr>
                    <w:t>Sig.</w:t>
                  </w:r>
                </w:p>
              </w:tc>
            </w:tr>
            <w:tr w:rsidR="00A6174E" w:rsidRPr="00A732D9" w14:paraId="0A61F636" w14:textId="77777777" w:rsidTr="001C6CC6">
              <w:trPr>
                <w:cantSplit/>
                <w:trHeight w:val="464"/>
                <w:tblHeader/>
              </w:trPr>
              <w:tc>
                <w:tcPr>
                  <w:tcW w:w="272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FF9824E" w14:textId="77777777" w:rsidR="00A6174E" w:rsidRPr="00A732D9" w:rsidRDefault="00A6174E" w:rsidP="001C6CC6">
                  <w:pPr>
                    <w:autoSpaceDE w:val="0"/>
                    <w:autoSpaceDN w:val="0"/>
                    <w:adjustRightInd w:val="0"/>
                    <w:spacing w:after="0" w:line="240" w:lineRule="auto"/>
                    <w:rPr>
                      <w:rFonts w:ascii="Arial" w:hAnsi="Arial"/>
                      <w:color w:val="000000"/>
                      <w:sz w:val="18"/>
                      <w:szCs w:val="18"/>
                    </w:rPr>
                  </w:pPr>
                </w:p>
              </w:tc>
              <w:tc>
                <w:tcPr>
                  <w:tcW w:w="130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208BC89" w14:textId="77777777" w:rsidR="00A6174E" w:rsidRPr="00A732D9" w:rsidRDefault="00A6174E" w:rsidP="001C6CC6">
                  <w:pPr>
                    <w:autoSpaceDE w:val="0"/>
                    <w:autoSpaceDN w:val="0"/>
                    <w:adjustRightInd w:val="0"/>
                    <w:spacing w:after="0" w:line="320" w:lineRule="atLeast"/>
                    <w:jc w:val="center"/>
                    <w:rPr>
                      <w:rFonts w:ascii="Arial" w:hAnsi="Arial"/>
                      <w:color w:val="000000"/>
                      <w:sz w:val="18"/>
                      <w:szCs w:val="18"/>
                    </w:rPr>
                  </w:pPr>
                  <w:r w:rsidRPr="00A732D9">
                    <w:rPr>
                      <w:rFonts w:ascii="Arial" w:hAnsi="Arial"/>
                      <w:color w:val="000000"/>
                      <w:sz w:val="18"/>
                      <w:szCs w:val="18"/>
                    </w:rPr>
                    <w:t>B</w:t>
                  </w:r>
                </w:p>
              </w:tc>
              <w:tc>
                <w:tcPr>
                  <w:tcW w:w="1075" w:type="dxa"/>
                  <w:tcBorders>
                    <w:bottom w:val="single" w:sz="16" w:space="0" w:color="000000"/>
                  </w:tcBorders>
                  <w:shd w:val="clear" w:color="auto" w:fill="FFFFFF"/>
                  <w:tcMar>
                    <w:top w:w="30" w:type="dxa"/>
                    <w:left w:w="30" w:type="dxa"/>
                    <w:bottom w:w="30" w:type="dxa"/>
                    <w:right w:w="30" w:type="dxa"/>
                  </w:tcMar>
                  <w:vAlign w:val="bottom"/>
                </w:tcPr>
                <w:p w14:paraId="14359137" w14:textId="77777777" w:rsidR="00A6174E" w:rsidRPr="00A732D9" w:rsidRDefault="00A6174E" w:rsidP="001C6CC6">
                  <w:pPr>
                    <w:autoSpaceDE w:val="0"/>
                    <w:autoSpaceDN w:val="0"/>
                    <w:adjustRightInd w:val="0"/>
                    <w:spacing w:after="0" w:line="320" w:lineRule="atLeast"/>
                    <w:jc w:val="center"/>
                    <w:rPr>
                      <w:rFonts w:ascii="Arial" w:hAnsi="Arial"/>
                      <w:color w:val="000000"/>
                      <w:sz w:val="18"/>
                      <w:szCs w:val="18"/>
                    </w:rPr>
                  </w:pPr>
                  <w:r w:rsidRPr="00A732D9">
                    <w:rPr>
                      <w:rFonts w:ascii="Arial" w:hAnsi="Arial"/>
                      <w:color w:val="000000"/>
                      <w:sz w:val="18"/>
                      <w:szCs w:val="18"/>
                    </w:rPr>
                    <w:t>Std. Error</w:t>
                  </w:r>
                </w:p>
              </w:tc>
              <w:tc>
                <w:tcPr>
                  <w:tcW w:w="1182" w:type="dxa"/>
                  <w:tcBorders>
                    <w:bottom w:val="single" w:sz="16" w:space="0" w:color="000000"/>
                  </w:tcBorders>
                  <w:shd w:val="clear" w:color="auto" w:fill="FFFFFF"/>
                  <w:tcMar>
                    <w:top w:w="30" w:type="dxa"/>
                    <w:left w:w="30" w:type="dxa"/>
                    <w:bottom w:w="30" w:type="dxa"/>
                    <w:right w:w="30" w:type="dxa"/>
                  </w:tcMar>
                  <w:vAlign w:val="bottom"/>
                </w:tcPr>
                <w:p w14:paraId="66109C5B" w14:textId="77777777" w:rsidR="00A6174E" w:rsidRPr="00A732D9" w:rsidRDefault="00A6174E" w:rsidP="001C6CC6">
                  <w:pPr>
                    <w:autoSpaceDE w:val="0"/>
                    <w:autoSpaceDN w:val="0"/>
                    <w:adjustRightInd w:val="0"/>
                    <w:spacing w:after="0" w:line="320" w:lineRule="atLeast"/>
                    <w:jc w:val="center"/>
                    <w:rPr>
                      <w:rFonts w:ascii="Arial" w:hAnsi="Arial"/>
                      <w:color w:val="000000"/>
                      <w:sz w:val="18"/>
                      <w:szCs w:val="18"/>
                    </w:rPr>
                  </w:pPr>
                  <w:r w:rsidRPr="00A732D9">
                    <w:rPr>
                      <w:rFonts w:ascii="Arial" w:hAnsi="Arial"/>
                      <w:color w:val="000000"/>
                      <w:sz w:val="18"/>
                      <w:szCs w:val="18"/>
                    </w:rPr>
                    <w:t>Beta</w:t>
                  </w:r>
                </w:p>
              </w:tc>
              <w:tc>
                <w:tcPr>
                  <w:tcW w:w="82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4B43CC" w14:textId="77777777" w:rsidR="00A6174E" w:rsidRPr="00A732D9" w:rsidRDefault="00A6174E" w:rsidP="001C6CC6">
                  <w:pPr>
                    <w:autoSpaceDE w:val="0"/>
                    <w:autoSpaceDN w:val="0"/>
                    <w:adjustRightInd w:val="0"/>
                    <w:spacing w:after="0" w:line="240" w:lineRule="auto"/>
                    <w:rPr>
                      <w:rFonts w:ascii="Arial" w:hAnsi="Arial"/>
                      <w:color w:val="000000"/>
                      <w:sz w:val="18"/>
                      <w:szCs w:val="18"/>
                    </w:rPr>
                  </w:pPr>
                </w:p>
              </w:tc>
              <w:tc>
                <w:tcPr>
                  <w:tcW w:w="822"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74C2CD" w14:textId="77777777" w:rsidR="00A6174E" w:rsidRPr="00A732D9" w:rsidRDefault="00A6174E" w:rsidP="001C6CC6">
                  <w:pPr>
                    <w:autoSpaceDE w:val="0"/>
                    <w:autoSpaceDN w:val="0"/>
                    <w:adjustRightInd w:val="0"/>
                    <w:spacing w:after="0" w:line="240" w:lineRule="auto"/>
                    <w:rPr>
                      <w:rFonts w:ascii="Arial" w:hAnsi="Arial"/>
                      <w:color w:val="000000"/>
                      <w:sz w:val="18"/>
                      <w:szCs w:val="18"/>
                    </w:rPr>
                  </w:pPr>
                </w:p>
              </w:tc>
            </w:tr>
            <w:tr w:rsidR="00A6174E" w:rsidRPr="00A732D9" w14:paraId="25A7BA31" w14:textId="77777777" w:rsidTr="001C6CC6">
              <w:trPr>
                <w:cantSplit/>
                <w:trHeight w:val="440"/>
                <w:tblHeader/>
              </w:trPr>
              <w:tc>
                <w:tcPr>
                  <w:tcW w:w="145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2F30E2" w14:textId="77777777" w:rsidR="00A6174E" w:rsidRPr="00A732D9" w:rsidRDefault="00A6174E" w:rsidP="001C6CC6">
                  <w:pPr>
                    <w:autoSpaceDE w:val="0"/>
                    <w:autoSpaceDN w:val="0"/>
                    <w:adjustRightInd w:val="0"/>
                    <w:spacing w:after="0" w:line="320" w:lineRule="atLeast"/>
                    <w:rPr>
                      <w:rFonts w:ascii="Arial" w:hAnsi="Arial"/>
                      <w:color w:val="000000"/>
                      <w:sz w:val="18"/>
                      <w:szCs w:val="18"/>
                    </w:rPr>
                  </w:pPr>
                </w:p>
              </w:tc>
              <w:tc>
                <w:tcPr>
                  <w:tcW w:w="127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C7341F2" w14:textId="77777777" w:rsidR="00A6174E" w:rsidRPr="00A732D9" w:rsidRDefault="00A6174E" w:rsidP="001C6CC6">
                  <w:pPr>
                    <w:autoSpaceDE w:val="0"/>
                    <w:autoSpaceDN w:val="0"/>
                    <w:adjustRightInd w:val="0"/>
                    <w:spacing w:after="0" w:line="320" w:lineRule="atLeast"/>
                    <w:rPr>
                      <w:rFonts w:ascii="Arial" w:hAnsi="Arial"/>
                      <w:color w:val="000000"/>
                      <w:sz w:val="18"/>
                      <w:szCs w:val="18"/>
                    </w:rPr>
                  </w:pPr>
                  <w:r w:rsidRPr="00A732D9">
                    <w:rPr>
                      <w:rFonts w:ascii="Arial" w:hAnsi="Arial"/>
                      <w:color w:val="000000"/>
                      <w:sz w:val="18"/>
                      <w:szCs w:val="18"/>
                    </w:rPr>
                    <w:t>(constant)</w:t>
                  </w:r>
                </w:p>
              </w:tc>
              <w:tc>
                <w:tcPr>
                  <w:tcW w:w="130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CB58D7F"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2.973</w:t>
                  </w:r>
                </w:p>
              </w:tc>
              <w:tc>
                <w:tcPr>
                  <w:tcW w:w="1075" w:type="dxa"/>
                  <w:tcBorders>
                    <w:top w:val="single" w:sz="16" w:space="0" w:color="000000"/>
                    <w:bottom w:val="nil"/>
                  </w:tcBorders>
                  <w:shd w:val="clear" w:color="auto" w:fill="FFFFFF"/>
                  <w:tcMar>
                    <w:top w:w="30" w:type="dxa"/>
                    <w:left w:w="30" w:type="dxa"/>
                    <w:bottom w:w="30" w:type="dxa"/>
                    <w:right w:w="30" w:type="dxa"/>
                  </w:tcMar>
                  <w:vAlign w:val="center"/>
                </w:tcPr>
                <w:p w14:paraId="1C021DE7"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.646</w:t>
                  </w:r>
                </w:p>
              </w:tc>
              <w:tc>
                <w:tcPr>
                  <w:tcW w:w="1182" w:type="dxa"/>
                  <w:tcBorders>
                    <w:top w:val="single" w:sz="16" w:space="0" w:color="000000"/>
                    <w:bottom w:val="nil"/>
                  </w:tcBorders>
                  <w:shd w:val="clear" w:color="auto" w:fill="FFFFFF"/>
                  <w:tcMar>
                    <w:top w:w="30" w:type="dxa"/>
                    <w:left w:w="30" w:type="dxa"/>
                    <w:bottom w:w="30" w:type="dxa"/>
                    <w:right w:w="30" w:type="dxa"/>
                  </w:tcMar>
                </w:tcPr>
                <w:p w14:paraId="1841D574" w14:textId="77777777" w:rsidR="00A6174E" w:rsidRPr="00A732D9" w:rsidRDefault="00A6174E" w:rsidP="001C6CC6">
                  <w:pPr>
                    <w:autoSpaceDE w:val="0"/>
                    <w:autoSpaceDN w:val="0"/>
                    <w:adjustRightInd w:val="0"/>
                    <w:spacing w:after="0" w:line="240" w:lineRule="auto"/>
                    <w:rPr>
                      <w:rFonts w:ascii="Times New Roman" w:hAnsi="Times New Roman" w:cs="Times New Roman"/>
                      <w:sz w:val="24"/>
                      <w:szCs w:val="24"/>
                    </w:rPr>
                  </w:pPr>
                </w:p>
              </w:tc>
              <w:tc>
                <w:tcPr>
                  <w:tcW w:w="821" w:type="dxa"/>
                  <w:tcBorders>
                    <w:top w:val="single" w:sz="16" w:space="0" w:color="000000"/>
                    <w:bottom w:val="nil"/>
                  </w:tcBorders>
                  <w:shd w:val="clear" w:color="auto" w:fill="FFFFFF"/>
                  <w:tcMar>
                    <w:top w:w="30" w:type="dxa"/>
                    <w:left w:w="30" w:type="dxa"/>
                    <w:bottom w:w="30" w:type="dxa"/>
                    <w:right w:w="30" w:type="dxa"/>
                  </w:tcMar>
                  <w:vAlign w:val="center"/>
                </w:tcPr>
                <w:p w14:paraId="30A66EE6"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4.604</w:t>
                  </w:r>
                </w:p>
              </w:tc>
              <w:tc>
                <w:tcPr>
                  <w:tcW w:w="822"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BF94A63"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.000</w:t>
                  </w:r>
                </w:p>
              </w:tc>
            </w:tr>
            <w:tr w:rsidR="00A6174E" w:rsidRPr="00A732D9" w14:paraId="03C875DC" w14:textId="77777777" w:rsidTr="001C6CC6">
              <w:trPr>
                <w:cantSplit/>
                <w:trHeight w:val="510"/>
                <w:tblHeader/>
              </w:trPr>
              <w:tc>
                <w:tcPr>
                  <w:tcW w:w="14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9EB7F4" w14:textId="77777777" w:rsidR="00A6174E" w:rsidRPr="00A732D9" w:rsidRDefault="00A6174E" w:rsidP="001C6CC6">
                  <w:pPr>
                    <w:autoSpaceDE w:val="0"/>
                    <w:autoSpaceDN w:val="0"/>
                    <w:adjustRightInd w:val="0"/>
                    <w:spacing w:after="0" w:line="240" w:lineRule="auto"/>
                    <w:rPr>
                      <w:rFonts w:ascii="Arial" w:hAnsi="Arial"/>
                      <w:color w:val="000000"/>
                      <w:sz w:val="18"/>
                      <w:szCs w:val="18"/>
                    </w:rPr>
                  </w:pPr>
                </w:p>
              </w:tc>
              <w:tc>
                <w:tcPr>
                  <w:tcW w:w="1272" w:type="dxa"/>
                  <w:tcBorders>
                    <w:top w:val="nil"/>
                    <w:left w:val="nil"/>
                    <w:bottom w:val="nil"/>
                    <w:right w:val="single" w:sz="16" w:space="0" w:color="000000"/>
                  </w:tcBorders>
                  <w:shd w:val="clear" w:color="auto" w:fill="FFFFFF"/>
                  <w:tcMar>
                    <w:top w:w="30" w:type="dxa"/>
                    <w:left w:w="30" w:type="dxa"/>
                    <w:bottom w:w="30" w:type="dxa"/>
                    <w:right w:w="30" w:type="dxa"/>
                  </w:tcMar>
                </w:tcPr>
                <w:p w14:paraId="1A03D06D" w14:textId="77777777" w:rsidR="00A6174E" w:rsidRPr="00A732D9" w:rsidRDefault="00A6174E" w:rsidP="001C6CC6">
                  <w:pPr>
                    <w:autoSpaceDE w:val="0"/>
                    <w:autoSpaceDN w:val="0"/>
                    <w:adjustRightInd w:val="0"/>
                    <w:spacing w:after="0" w:line="320" w:lineRule="atLeast"/>
                    <w:rPr>
                      <w:rFonts w:ascii="Arial" w:hAnsi="Arial"/>
                      <w:color w:val="000000"/>
                      <w:sz w:val="18"/>
                      <w:szCs w:val="18"/>
                    </w:rPr>
                  </w:pPr>
                  <w:r w:rsidRPr="00A732D9">
                    <w:rPr>
                      <w:rFonts w:ascii="Arial" w:hAnsi="Arial"/>
                      <w:color w:val="000000"/>
                      <w:sz w:val="18"/>
                      <w:szCs w:val="18"/>
                    </w:rPr>
                    <w:t>inovasi layanan</w:t>
                  </w:r>
                </w:p>
              </w:tc>
              <w:tc>
                <w:tcPr>
                  <w:tcW w:w="1306" w:type="dxa"/>
                  <w:tcBorders>
                    <w:top w:val="nil"/>
                    <w:left w:val="single" w:sz="16" w:space="0" w:color="000000"/>
                    <w:bottom w:val="nil"/>
                  </w:tcBorders>
                  <w:shd w:val="clear" w:color="auto" w:fill="FFFFFF"/>
                  <w:tcMar>
                    <w:top w:w="30" w:type="dxa"/>
                    <w:left w:w="30" w:type="dxa"/>
                    <w:bottom w:w="30" w:type="dxa"/>
                    <w:right w:w="30" w:type="dxa"/>
                  </w:tcMar>
                  <w:vAlign w:val="center"/>
                </w:tcPr>
                <w:p w14:paraId="1F5FB5B3"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.167</w:t>
                  </w:r>
                </w:p>
              </w:tc>
              <w:tc>
                <w:tcPr>
                  <w:tcW w:w="1075" w:type="dxa"/>
                  <w:tcBorders>
                    <w:top w:val="nil"/>
                    <w:bottom w:val="nil"/>
                  </w:tcBorders>
                  <w:shd w:val="clear" w:color="auto" w:fill="FFFFFF"/>
                  <w:tcMar>
                    <w:top w:w="30" w:type="dxa"/>
                    <w:left w:w="30" w:type="dxa"/>
                    <w:bottom w:w="30" w:type="dxa"/>
                    <w:right w:w="30" w:type="dxa"/>
                  </w:tcMar>
                  <w:vAlign w:val="center"/>
                </w:tcPr>
                <w:p w14:paraId="35CA4E2C"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.042</w:t>
                  </w:r>
                </w:p>
              </w:tc>
              <w:tc>
                <w:tcPr>
                  <w:tcW w:w="1182" w:type="dxa"/>
                  <w:tcBorders>
                    <w:top w:val="nil"/>
                    <w:bottom w:val="nil"/>
                  </w:tcBorders>
                  <w:shd w:val="clear" w:color="auto" w:fill="FFFFFF"/>
                  <w:tcMar>
                    <w:top w:w="30" w:type="dxa"/>
                    <w:left w:w="30" w:type="dxa"/>
                    <w:bottom w:w="30" w:type="dxa"/>
                    <w:right w:w="30" w:type="dxa"/>
                  </w:tcMar>
                  <w:vAlign w:val="center"/>
                </w:tcPr>
                <w:p w14:paraId="2D25C607"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.331</w:t>
                  </w:r>
                </w:p>
              </w:tc>
              <w:tc>
                <w:tcPr>
                  <w:tcW w:w="821" w:type="dxa"/>
                  <w:tcBorders>
                    <w:top w:val="nil"/>
                    <w:bottom w:val="nil"/>
                  </w:tcBorders>
                  <w:shd w:val="clear" w:color="auto" w:fill="FFFFFF"/>
                  <w:tcMar>
                    <w:top w:w="30" w:type="dxa"/>
                    <w:left w:w="30" w:type="dxa"/>
                    <w:bottom w:w="30" w:type="dxa"/>
                    <w:right w:w="30" w:type="dxa"/>
                  </w:tcMar>
                  <w:vAlign w:val="center"/>
                </w:tcPr>
                <w:p w14:paraId="1D2ABE6E"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3.984</w:t>
                  </w:r>
                </w:p>
              </w:tc>
              <w:tc>
                <w:tcPr>
                  <w:tcW w:w="822" w:type="dxa"/>
                  <w:tcBorders>
                    <w:top w:val="nil"/>
                    <w:bottom w:val="nil"/>
                    <w:right w:val="single" w:sz="16" w:space="0" w:color="000000"/>
                  </w:tcBorders>
                  <w:shd w:val="clear" w:color="auto" w:fill="FFFFFF"/>
                  <w:tcMar>
                    <w:top w:w="30" w:type="dxa"/>
                    <w:left w:w="30" w:type="dxa"/>
                    <w:bottom w:w="30" w:type="dxa"/>
                    <w:right w:w="30" w:type="dxa"/>
                  </w:tcMar>
                  <w:vAlign w:val="center"/>
                </w:tcPr>
                <w:p w14:paraId="0BD84B2B"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.000</w:t>
                  </w:r>
                </w:p>
              </w:tc>
            </w:tr>
            <w:tr w:rsidR="00A6174E" w:rsidRPr="00A732D9" w14:paraId="39BF9C5A" w14:textId="77777777" w:rsidTr="001C6CC6">
              <w:trPr>
                <w:cantSplit/>
                <w:trHeight w:val="534"/>
                <w:tblHeader/>
              </w:trPr>
              <w:tc>
                <w:tcPr>
                  <w:tcW w:w="14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5E261B" w14:textId="77777777" w:rsidR="00A6174E" w:rsidRPr="00A732D9" w:rsidRDefault="00A6174E" w:rsidP="001C6CC6">
                  <w:pPr>
                    <w:autoSpaceDE w:val="0"/>
                    <w:autoSpaceDN w:val="0"/>
                    <w:adjustRightInd w:val="0"/>
                    <w:spacing w:after="0" w:line="240" w:lineRule="auto"/>
                    <w:rPr>
                      <w:rFonts w:ascii="Arial" w:hAnsi="Arial"/>
                      <w:color w:val="000000"/>
                      <w:sz w:val="18"/>
                      <w:szCs w:val="18"/>
                    </w:rPr>
                  </w:pPr>
                </w:p>
              </w:tc>
              <w:tc>
                <w:tcPr>
                  <w:tcW w:w="1272" w:type="dxa"/>
                  <w:tcBorders>
                    <w:top w:val="nil"/>
                    <w:left w:val="nil"/>
                    <w:bottom w:val="nil"/>
                    <w:right w:val="single" w:sz="16" w:space="0" w:color="000000"/>
                  </w:tcBorders>
                  <w:shd w:val="clear" w:color="auto" w:fill="FFFFFF"/>
                  <w:tcMar>
                    <w:top w:w="30" w:type="dxa"/>
                    <w:left w:w="30" w:type="dxa"/>
                    <w:bottom w:w="30" w:type="dxa"/>
                    <w:right w:w="30" w:type="dxa"/>
                  </w:tcMar>
                </w:tcPr>
                <w:p w14:paraId="02E8A198" w14:textId="77777777" w:rsidR="00A6174E" w:rsidRPr="00A732D9" w:rsidRDefault="00A6174E" w:rsidP="001C6CC6">
                  <w:pPr>
                    <w:autoSpaceDE w:val="0"/>
                    <w:autoSpaceDN w:val="0"/>
                    <w:adjustRightInd w:val="0"/>
                    <w:spacing w:after="0" w:line="320" w:lineRule="atLeast"/>
                    <w:rPr>
                      <w:rFonts w:ascii="Arial" w:hAnsi="Arial"/>
                      <w:color w:val="000000"/>
                      <w:sz w:val="18"/>
                      <w:szCs w:val="18"/>
                    </w:rPr>
                  </w:pPr>
                  <w:r w:rsidRPr="00A732D9">
                    <w:rPr>
                      <w:rFonts w:ascii="Arial" w:hAnsi="Arial"/>
                      <w:color w:val="000000"/>
                      <w:sz w:val="18"/>
                      <w:szCs w:val="18"/>
                    </w:rPr>
                    <w:t>risiko reputasi</w:t>
                  </w:r>
                </w:p>
              </w:tc>
              <w:tc>
                <w:tcPr>
                  <w:tcW w:w="1306" w:type="dxa"/>
                  <w:tcBorders>
                    <w:top w:val="nil"/>
                    <w:left w:val="single" w:sz="16" w:space="0" w:color="000000"/>
                    <w:bottom w:val="nil"/>
                  </w:tcBorders>
                  <w:shd w:val="clear" w:color="auto" w:fill="FFFFFF"/>
                  <w:tcMar>
                    <w:top w:w="30" w:type="dxa"/>
                    <w:left w:w="30" w:type="dxa"/>
                    <w:bottom w:w="30" w:type="dxa"/>
                    <w:right w:w="30" w:type="dxa"/>
                  </w:tcMar>
                  <w:vAlign w:val="center"/>
                </w:tcPr>
                <w:p w14:paraId="318BF825"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.171</w:t>
                  </w:r>
                </w:p>
              </w:tc>
              <w:tc>
                <w:tcPr>
                  <w:tcW w:w="1075" w:type="dxa"/>
                  <w:tcBorders>
                    <w:top w:val="nil"/>
                    <w:bottom w:val="nil"/>
                  </w:tcBorders>
                  <w:shd w:val="clear" w:color="auto" w:fill="FFFFFF"/>
                  <w:tcMar>
                    <w:top w:w="30" w:type="dxa"/>
                    <w:left w:w="30" w:type="dxa"/>
                    <w:bottom w:w="30" w:type="dxa"/>
                    <w:right w:w="30" w:type="dxa"/>
                  </w:tcMar>
                  <w:vAlign w:val="center"/>
                </w:tcPr>
                <w:p w14:paraId="61BB7890"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.048</w:t>
                  </w:r>
                </w:p>
              </w:tc>
              <w:tc>
                <w:tcPr>
                  <w:tcW w:w="1182" w:type="dxa"/>
                  <w:tcBorders>
                    <w:top w:val="nil"/>
                    <w:bottom w:val="nil"/>
                  </w:tcBorders>
                  <w:shd w:val="clear" w:color="auto" w:fill="FFFFFF"/>
                  <w:tcMar>
                    <w:top w:w="30" w:type="dxa"/>
                    <w:left w:w="30" w:type="dxa"/>
                    <w:bottom w:w="30" w:type="dxa"/>
                    <w:right w:w="30" w:type="dxa"/>
                  </w:tcMar>
                  <w:vAlign w:val="center"/>
                </w:tcPr>
                <w:p w14:paraId="700D03FA"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.312</w:t>
                  </w:r>
                </w:p>
              </w:tc>
              <w:tc>
                <w:tcPr>
                  <w:tcW w:w="821" w:type="dxa"/>
                  <w:tcBorders>
                    <w:top w:val="nil"/>
                    <w:bottom w:val="nil"/>
                  </w:tcBorders>
                  <w:shd w:val="clear" w:color="auto" w:fill="FFFFFF"/>
                  <w:tcMar>
                    <w:top w:w="30" w:type="dxa"/>
                    <w:left w:w="30" w:type="dxa"/>
                    <w:bottom w:w="30" w:type="dxa"/>
                    <w:right w:w="30" w:type="dxa"/>
                  </w:tcMar>
                  <w:vAlign w:val="center"/>
                </w:tcPr>
                <w:p w14:paraId="3E5E7B97"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3.599</w:t>
                  </w:r>
                </w:p>
              </w:tc>
              <w:tc>
                <w:tcPr>
                  <w:tcW w:w="822" w:type="dxa"/>
                  <w:tcBorders>
                    <w:top w:val="nil"/>
                    <w:bottom w:val="nil"/>
                    <w:right w:val="single" w:sz="16" w:space="0" w:color="000000"/>
                  </w:tcBorders>
                  <w:shd w:val="clear" w:color="auto" w:fill="FFFFFF"/>
                  <w:tcMar>
                    <w:top w:w="30" w:type="dxa"/>
                    <w:left w:w="30" w:type="dxa"/>
                    <w:bottom w:w="30" w:type="dxa"/>
                    <w:right w:w="30" w:type="dxa"/>
                  </w:tcMar>
                  <w:vAlign w:val="center"/>
                </w:tcPr>
                <w:p w14:paraId="49B82DBE"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.000</w:t>
                  </w:r>
                </w:p>
              </w:tc>
            </w:tr>
            <w:tr w:rsidR="00A6174E" w:rsidRPr="00A732D9" w14:paraId="48554214" w14:textId="77777777" w:rsidTr="001C6CC6">
              <w:trPr>
                <w:cantSplit/>
                <w:trHeight w:val="464"/>
                <w:tblHeader/>
              </w:trPr>
              <w:tc>
                <w:tcPr>
                  <w:tcW w:w="145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DE09BB" w14:textId="77777777" w:rsidR="00A6174E" w:rsidRPr="00A732D9" w:rsidRDefault="00A6174E" w:rsidP="001C6CC6">
                  <w:pPr>
                    <w:autoSpaceDE w:val="0"/>
                    <w:autoSpaceDN w:val="0"/>
                    <w:adjustRightInd w:val="0"/>
                    <w:spacing w:after="0" w:line="240" w:lineRule="auto"/>
                    <w:rPr>
                      <w:rFonts w:ascii="Arial" w:hAnsi="Arial"/>
                      <w:color w:val="000000"/>
                      <w:sz w:val="18"/>
                      <w:szCs w:val="18"/>
                    </w:rPr>
                  </w:pPr>
                </w:p>
              </w:tc>
              <w:tc>
                <w:tcPr>
                  <w:tcW w:w="127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F280708" w14:textId="77777777" w:rsidR="00A6174E" w:rsidRPr="00A732D9" w:rsidRDefault="00A6174E" w:rsidP="001C6CC6">
                  <w:pPr>
                    <w:autoSpaceDE w:val="0"/>
                    <w:autoSpaceDN w:val="0"/>
                    <w:adjustRightInd w:val="0"/>
                    <w:spacing w:after="0" w:line="320" w:lineRule="atLeast"/>
                    <w:rPr>
                      <w:rFonts w:ascii="Arial" w:hAnsi="Arial"/>
                      <w:color w:val="000000"/>
                      <w:sz w:val="18"/>
                      <w:szCs w:val="18"/>
                    </w:rPr>
                  </w:pPr>
                  <w:r w:rsidRPr="00A732D9">
                    <w:rPr>
                      <w:rFonts w:ascii="Arial" w:hAnsi="Arial"/>
                      <w:color w:val="000000"/>
                      <w:sz w:val="18"/>
                      <w:szCs w:val="18"/>
                    </w:rPr>
                    <w:t>word of mouth</w:t>
                  </w:r>
                </w:p>
              </w:tc>
              <w:tc>
                <w:tcPr>
                  <w:tcW w:w="130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DA264F3"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.061</w:t>
                  </w:r>
                </w:p>
              </w:tc>
              <w:tc>
                <w:tcPr>
                  <w:tcW w:w="1075" w:type="dxa"/>
                  <w:tcBorders>
                    <w:top w:val="nil"/>
                    <w:bottom w:val="single" w:sz="16" w:space="0" w:color="000000"/>
                  </w:tcBorders>
                  <w:shd w:val="clear" w:color="auto" w:fill="FFFFFF"/>
                  <w:tcMar>
                    <w:top w:w="30" w:type="dxa"/>
                    <w:left w:w="30" w:type="dxa"/>
                    <w:bottom w:w="30" w:type="dxa"/>
                    <w:right w:w="30" w:type="dxa"/>
                  </w:tcMar>
                  <w:vAlign w:val="center"/>
                </w:tcPr>
                <w:p w14:paraId="2A0763BE"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.037</w:t>
                  </w:r>
                </w:p>
              </w:tc>
              <w:tc>
                <w:tcPr>
                  <w:tcW w:w="1182" w:type="dxa"/>
                  <w:tcBorders>
                    <w:top w:val="nil"/>
                    <w:bottom w:val="single" w:sz="16" w:space="0" w:color="000000"/>
                  </w:tcBorders>
                  <w:shd w:val="clear" w:color="auto" w:fill="FFFFFF"/>
                  <w:tcMar>
                    <w:top w:w="30" w:type="dxa"/>
                    <w:left w:w="30" w:type="dxa"/>
                    <w:bottom w:w="30" w:type="dxa"/>
                    <w:right w:w="30" w:type="dxa"/>
                  </w:tcMar>
                  <w:vAlign w:val="center"/>
                </w:tcPr>
                <w:p w14:paraId="788A42F7"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.145</w:t>
                  </w:r>
                </w:p>
              </w:tc>
              <w:tc>
                <w:tcPr>
                  <w:tcW w:w="821" w:type="dxa"/>
                  <w:tcBorders>
                    <w:top w:val="nil"/>
                    <w:bottom w:val="single" w:sz="16" w:space="0" w:color="000000"/>
                  </w:tcBorders>
                  <w:shd w:val="clear" w:color="auto" w:fill="FFFFFF"/>
                  <w:tcMar>
                    <w:top w:w="30" w:type="dxa"/>
                    <w:left w:w="30" w:type="dxa"/>
                    <w:bottom w:w="30" w:type="dxa"/>
                    <w:right w:w="30" w:type="dxa"/>
                  </w:tcMar>
                  <w:vAlign w:val="center"/>
                </w:tcPr>
                <w:p w14:paraId="6B3800DA"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1.670</w:t>
                  </w:r>
                </w:p>
              </w:tc>
              <w:tc>
                <w:tcPr>
                  <w:tcW w:w="82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E85A69A" w14:textId="77777777" w:rsidR="00A6174E" w:rsidRPr="00A732D9" w:rsidRDefault="00A6174E" w:rsidP="001C6CC6">
                  <w:pPr>
                    <w:autoSpaceDE w:val="0"/>
                    <w:autoSpaceDN w:val="0"/>
                    <w:adjustRightInd w:val="0"/>
                    <w:spacing w:after="0" w:line="320" w:lineRule="atLeast"/>
                    <w:jc w:val="right"/>
                    <w:rPr>
                      <w:rFonts w:ascii="Arial" w:hAnsi="Arial"/>
                      <w:color w:val="000000"/>
                      <w:sz w:val="18"/>
                      <w:szCs w:val="18"/>
                    </w:rPr>
                  </w:pPr>
                  <w:r w:rsidRPr="00A732D9">
                    <w:rPr>
                      <w:rFonts w:ascii="Arial" w:hAnsi="Arial"/>
                      <w:color w:val="000000"/>
                      <w:sz w:val="18"/>
                      <w:szCs w:val="18"/>
                    </w:rPr>
                    <w:t>.097</w:t>
                  </w:r>
                </w:p>
              </w:tc>
            </w:tr>
          </w:tbl>
          <w:p w14:paraId="09D4D4D5" w14:textId="77777777" w:rsidR="00A6174E" w:rsidRPr="000A0CEC" w:rsidRDefault="00A6174E" w:rsidP="001C6CC6">
            <w:pPr>
              <w:spacing w:line="360" w:lineRule="auto"/>
              <w:jc w:val="both"/>
              <w:rPr>
                <w:rFonts w:asciiTheme="majorBidi" w:hAnsiTheme="majorBidi" w:cstheme="majorBidi"/>
                <w:iCs/>
                <w:sz w:val="24"/>
                <w:szCs w:val="24"/>
              </w:rPr>
            </w:pPr>
            <w:r>
              <w:rPr>
                <w:rFonts w:asciiTheme="majorBidi" w:hAnsiTheme="majorBidi" w:cstheme="majorBidi"/>
                <w:i/>
                <w:iCs/>
                <w:sz w:val="24"/>
                <w:szCs w:val="24"/>
              </w:rPr>
              <w:t xml:space="preserve">  </w:t>
            </w:r>
            <w:r w:rsidRPr="000A0CEC">
              <w:rPr>
                <w:rFonts w:asciiTheme="majorBidi" w:hAnsiTheme="majorBidi" w:cstheme="majorBidi"/>
                <w:iCs/>
                <w:sz w:val="24"/>
                <w:szCs w:val="24"/>
              </w:rPr>
              <w:t>Sumber: data primer diolah, 2022</w:t>
            </w:r>
          </w:p>
          <w:p w14:paraId="44F5A182" w14:textId="77777777" w:rsidR="00A6174E" w:rsidRPr="00DB40FB" w:rsidRDefault="00A6174E" w:rsidP="00A6174E">
            <w:pPr>
              <w:pStyle w:val="ListParagraph"/>
              <w:numPr>
                <w:ilvl w:val="0"/>
                <w:numId w:val="34"/>
              </w:numPr>
              <w:spacing w:line="360" w:lineRule="auto"/>
              <w:ind w:left="393"/>
              <w:jc w:val="both"/>
              <w:rPr>
                <w:rFonts w:asciiTheme="majorBidi" w:hAnsiTheme="majorBidi" w:cstheme="majorBidi"/>
                <w:sz w:val="24"/>
                <w:szCs w:val="24"/>
              </w:rPr>
            </w:pPr>
            <w:r w:rsidRPr="00DB40FB">
              <w:rPr>
                <w:rFonts w:asciiTheme="majorBidi" w:hAnsiTheme="majorBidi" w:cstheme="majorBidi"/>
                <w:sz w:val="24"/>
                <w:szCs w:val="24"/>
              </w:rPr>
              <w:lastRenderedPageBreak/>
              <w:t xml:space="preserve">Dasar Pengambilan Keputusan </w:t>
            </w:r>
          </w:p>
          <w:p w14:paraId="1E41BF90" w14:textId="77777777" w:rsidR="00A6174E" w:rsidRDefault="00A6174E" w:rsidP="001C6CC6">
            <w:pPr>
              <w:pStyle w:val="ListParagraph"/>
              <w:autoSpaceDE w:val="0"/>
              <w:autoSpaceDN w:val="0"/>
              <w:adjustRightInd w:val="0"/>
              <w:spacing w:after="0" w:line="360" w:lineRule="auto"/>
              <w:ind w:left="393"/>
              <w:jc w:val="both"/>
              <w:rPr>
                <w:rFonts w:asciiTheme="majorBidi" w:hAnsiTheme="majorBidi" w:cstheme="majorBidi"/>
                <w:sz w:val="24"/>
                <w:szCs w:val="24"/>
              </w:rPr>
            </w:pPr>
            <w:r w:rsidRPr="00DB40FB">
              <w:rPr>
                <w:rFonts w:asciiTheme="majorBidi" w:hAnsiTheme="majorBidi" w:cstheme="majorBidi"/>
                <w:sz w:val="24"/>
                <w:szCs w:val="24"/>
              </w:rPr>
              <w:t>Membandingkan nilai signifikansi dengan nilai probabilitas 0.05</w:t>
            </w:r>
          </w:p>
          <w:p w14:paraId="5B5EA7CA" w14:textId="77777777" w:rsidR="00A6174E" w:rsidRDefault="00A6174E" w:rsidP="001C6CC6">
            <w:pPr>
              <w:pStyle w:val="ListParagraph"/>
              <w:autoSpaceDE w:val="0"/>
              <w:autoSpaceDN w:val="0"/>
              <w:adjustRightInd w:val="0"/>
              <w:spacing w:after="0" w:line="360" w:lineRule="auto"/>
              <w:ind w:left="393"/>
              <w:jc w:val="both"/>
              <w:rPr>
                <w:rFonts w:asciiTheme="majorBidi" w:hAnsiTheme="majorBidi" w:cstheme="majorBidi"/>
                <w:sz w:val="24"/>
                <w:szCs w:val="24"/>
              </w:rPr>
            </w:pPr>
            <w:r w:rsidRPr="000A0CEC">
              <w:rPr>
                <w:rFonts w:asciiTheme="majorBidi" w:hAnsiTheme="majorBidi" w:cstheme="majorBidi"/>
                <w:sz w:val="24"/>
                <w:szCs w:val="24"/>
              </w:rPr>
              <w:t>Jika signifikansi &lt;0.05 artinya variabel X berpengaruh terhadap variabel Y.</w:t>
            </w:r>
          </w:p>
          <w:p w14:paraId="5957DE3A" w14:textId="77777777" w:rsidR="00A6174E" w:rsidRDefault="00A6174E" w:rsidP="001C6CC6">
            <w:pPr>
              <w:pStyle w:val="ListParagraph"/>
              <w:autoSpaceDE w:val="0"/>
              <w:autoSpaceDN w:val="0"/>
              <w:adjustRightInd w:val="0"/>
              <w:spacing w:after="0" w:line="360" w:lineRule="auto"/>
              <w:ind w:left="393"/>
              <w:jc w:val="both"/>
              <w:rPr>
                <w:rFonts w:asciiTheme="majorBidi" w:hAnsiTheme="majorBidi" w:cstheme="majorBidi"/>
                <w:sz w:val="24"/>
                <w:szCs w:val="24"/>
              </w:rPr>
            </w:pPr>
            <w:r>
              <w:rPr>
                <w:rFonts w:asciiTheme="majorBidi" w:hAnsiTheme="majorBidi" w:cstheme="majorBidi"/>
                <w:sz w:val="24"/>
                <w:szCs w:val="24"/>
              </w:rPr>
              <w:t>J</w:t>
            </w:r>
            <w:r w:rsidRPr="000A0CEC">
              <w:rPr>
                <w:rFonts w:asciiTheme="majorBidi" w:hAnsiTheme="majorBidi" w:cstheme="majorBidi"/>
                <w:sz w:val="24"/>
                <w:szCs w:val="24"/>
              </w:rPr>
              <w:t>ika signifikansi &gt;0.05 artinya variabel X tidak berpengaruh terhaap variabel Y.</w:t>
            </w:r>
          </w:p>
          <w:p w14:paraId="1AF53BDA" w14:textId="77777777" w:rsidR="00A6174E" w:rsidRDefault="00A6174E" w:rsidP="001C6CC6">
            <w:pPr>
              <w:pStyle w:val="ListParagraph"/>
              <w:autoSpaceDE w:val="0"/>
              <w:autoSpaceDN w:val="0"/>
              <w:adjustRightInd w:val="0"/>
              <w:spacing w:after="0" w:line="360" w:lineRule="auto"/>
              <w:ind w:left="393"/>
              <w:jc w:val="both"/>
              <w:rPr>
                <w:rFonts w:asciiTheme="majorBidi" w:hAnsiTheme="majorBidi" w:cstheme="majorBidi"/>
                <w:sz w:val="24"/>
                <w:szCs w:val="24"/>
              </w:rPr>
            </w:pPr>
            <w:r w:rsidRPr="000A0CEC">
              <w:rPr>
                <w:rFonts w:asciiTheme="majorBidi" w:hAnsiTheme="majorBidi" w:cstheme="majorBidi"/>
                <w:sz w:val="24"/>
                <w:szCs w:val="24"/>
              </w:rPr>
              <w:t>Membandingkan nilai Thitung dengan Ttabel</w:t>
            </w:r>
          </w:p>
          <w:p w14:paraId="4D05D96F" w14:textId="77777777" w:rsidR="00A6174E" w:rsidRDefault="00A6174E" w:rsidP="001C6CC6">
            <w:pPr>
              <w:pStyle w:val="ListParagraph"/>
              <w:autoSpaceDE w:val="0"/>
              <w:autoSpaceDN w:val="0"/>
              <w:adjustRightInd w:val="0"/>
              <w:spacing w:after="0" w:line="360" w:lineRule="auto"/>
              <w:ind w:left="393"/>
              <w:jc w:val="both"/>
              <w:rPr>
                <w:rFonts w:asciiTheme="majorBidi" w:hAnsiTheme="majorBidi" w:cstheme="majorBidi"/>
                <w:sz w:val="24"/>
                <w:szCs w:val="24"/>
              </w:rPr>
            </w:pPr>
            <w:r w:rsidRPr="000A0CEC">
              <w:rPr>
                <w:rFonts w:asciiTheme="majorBidi" w:hAnsiTheme="majorBidi" w:cstheme="majorBidi"/>
                <w:sz w:val="24"/>
                <w:szCs w:val="24"/>
              </w:rPr>
              <w:t>Jika nilai Thitung &gt; Ttabel artinya variabel X berpengaruh terhadap variabel Y.</w:t>
            </w:r>
          </w:p>
          <w:p w14:paraId="74735CD9" w14:textId="77777777" w:rsidR="00A6174E" w:rsidRPr="000A0CEC" w:rsidRDefault="00A6174E" w:rsidP="001C6CC6">
            <w:pPr>
              <w:pStyle w:val="ListParagraph"/>
              <w:autoSpaceDE w:val="0"/>
              <w:autoSpaceDN w:val="0"/>
              <w:adjustRightInd w:val="0"/>
              <w:spacing w:after="0" w:line="360" w:lineRule="auto"/>
              <w:ind w:left="393"/>
              <w:jc w:val="both"/>
              <w:rPr>
                <w:rFonts w:asciiTheme="majorBidi" w:hAnsiTheme="majorBidi" w:cstheme="majorBidi"/>
                <w:sz w:val="24"/>
                <w:szCs w:val="24"/>
              </w:rPr>
            </w:pPr>
            <w:r w:rsidRPr="000A0CEC">
              <w:rPr>
                <w:rFonts w:asciiTheme="majorBidi" w:hAnsiTheme="majorBidi" w:cstheme="majorBidi"/>
                <w:sz w:val="24"/>
                <w:szCs w:val="24"/>
              </w:rPr>
              <w:t>Jika nilai Thitung&lt; Ttabel artinya variabel X tidak berpengaruh terhadap variabel Y.</w:t>
            </w:r>
          </w:p>
          <w:p w14:paraId="08BDF5C2" w14:textId="77777777" w:rsidR="00A6174E" w:rsidRPr="000A0CEC" w:rsidRDefault="00A6174E" w:rsidP="00A6174E">
            <w:pPr>
              <w:pStyle w:val="ListParagraph"/>
              <w:numPr>
                <w:ilvl w:val="0"/>
                <w:numId w:val="34"/>
              </w:numPr>
              <w:spacing w:line="360" w:lineRule="auto"/>
              <w:ind w:left="393"/>
              <w:jc w:val="both"/>
              <w:rPr>
                <w:rFonts w:asciiTheme="majorBidi" w:hAnsiTheme="majorBidi" w:cstheme="majorBidi"/>
                <w:sz w:val="24"/>
                <w:szCs w:val="24"/>
              </w:rPr>
            </w:pPr>
            <w:r w:rsidRPr="00DB40FB">
              <w:rPr>
                <w:rFonts w:asciiTheme="majorBidi" w:hAnsiTheme="majorBidi" w:cstheme="majorBidi"/>
                <w:sz w:val="24"/>
                <w:szCs w:val="24"/>
              </w:rPr>
              <w:t>Nilai Ttabel</w:t>
            </w:r>
            <w:r w:rsidRPr="000A0CEC">
              <w:rPr>
                <w:rFonts w:asciiTheme="majorBidi" w:hAnsiTheme="majorBidi" w:cstheme="majorBidi"/>
                <w:sz w:val="24"/>
                <w:szCs w:val="24"/>
              </w:rPr>
              <w:t>= 1.653</w:t>
            </w:r>
          </w:p>
          <w:p w14:paraId="7A89CFF1" w14:textId="77777777" w:rsidR="00A6174E" w:rsidRPr="00DB40FB" w:rsidRDefault="00A6174E" w:rsidP="00A6174E">
            <w:pPr>
              <w:pStyle w:val="ListParagraph"/>
              <w:numPr>
                <w:ilvl w:val="0"/>
                <w:numId w:val="34"/>
              </w:numPr>
              <w:spacing w:line="360" w:lineRule="auto"/>
              <w:ind w:left="393"/>
              <w:jc w:val="both"/>
              <w:rPr>
                <w:rFonts w:asciiTheme="majorBidi" w:hAnsiTheme="majorBidi" w:cstheme="majorBidi"/>
                <w:sz w:val="24"/>
                <w:szCs w:val="24"/>
              </w:rPr>
            </w:pPr>
            <w:r w:rsidRPr="00DB40FB">
              <w:rPr>
                <w:rFonts w:asciiTheme="majorBidi" w:hAnsiTheme="majorBidi" w:cstheme="majorBidi"/>
                <w:sz w:val="24"/>
                <w:szCs w:val="24"/>
              </w:rPr>
              <w:t xml:space="preserve">Simpulan </w:t>
            </w:r>
          </w:p>
          <w:p w14:paraId="13FB40CC" w14:textId="77777777" w:rsidR="00A6174E" w:rsidRDefault="00A6174E" w:rsidP="00A6174E">
            <w:pPr>
              <w:pStyle w:val="ListParagraph"/>
              <w:numPr>
                <w:ilvl w:val="0"/>
                <w:numId w:val="35"/>
              </w:numPr>
              <w:spacing w:line="360" w:lineRule="auto"/>
              <w:ind w:left="398"/>
              <w:jc w:val="both"/>
              <w:rPr>
                <w:rFonts w:asciiTheme="majorBidi" w:hAnsiTheme="majorBidi" w:cstheme="majorBidi"/>
                <w:sz w:val="24"/>
                <w:szCs w:val="24"/>
              </w:rPr>
            </w:pPr>
            <w:r w:rsidRPr="00DB40FB">
              <w:rPr>
                <w:rFonts w:asciiTheme="majorBidi" w:hAnsiTheme="majorBidi" w:cstheme="majorBidi"/>
                <w:sz w:val="24"/>
                <w:szCs w:val="24"/>
              </w:rPr>
              <w:t>Pengujian hipotesis pertama (H1)</w:t>
            </w:r>
          </w:p>
          <w:p w14:paraId="28F1897C" w14:textId="77777777" w:rsidR="00A6174E" w:rsidRPr="00A20E78" w:rsidRDefault="00A6174E" w:rsidP="001C6CC6">
            <w:pPr>
              <w:spacing w:line="360" w:lineRule="auto"/>
              <w:ind w:left="256"/>
              <w:jc w:val="both"/>
              <w:rPr>
                <w:rFonts w:asciiTheme="majorBidi" w:hAnsiTheme="majorBidi" w:cstheme="majorBidi"/>
                <w:sz w:val="24"/>
                <w:szCs w:val="24"/>
              </w:rPr>
            </w:pPr>
            <w:r w:rsidRPr="00A20E78">
              <w:rPr>
                <w:rFonts w:asciiTheme="majorBidi" w:hAnsiTheme="majorBidi" w:cstheme="majorBidi"/>
                <w:sz w:val="24"/>
                <w:szCs w:val="24"/>
              </w:rPr>
              <w:t>Diketahui nilai sig untuk pengaruh variabel X1 terhadap Y adalah nilai Thitung 3.984&gt; Ttabel 1.653 sehingga dapat disimpulkan bahwa H1 diterima yang berarti terdapat pengaruh Inovasi Layanan (X1) terhadap Persepsi Nasabah (Y).</w:t>
            </w:r>
          </w:p>
          <w:p w14:paraId="55341670" w14:textId="77777777" w:rsidR="00A6174E" w:rsidRPr="00DB40FB" w:rsidRDefault="00A6174E" w:rsidP="00A6174E">
            <w:pPr>
              <w:pStyle w:val="ListParagraph"/>
              <w:numPr>
                <w:ilvl w:val="0"/>
                <w:numId w:val="35"/>
              </w:numPr>
              <w:spacing w:line="360" w:lineRule="auto"/>
              <w:ind w:left="398"/>
              <w:jc w:val="both"/>
              <w:rPr>
                <w:rFonts w:asciiTheme="majorBidi" w:hAnsiTheme="majorBidi" w:cstheme="majorBidi"/>
                <w:sz w:val="24"/>
                <w:szCs w:val="24"/>
              </w:rPr>
            </w:pPr>
            <w:r w:rsidRPr="00DB40FB">
              <w:rPr>
                <w:rFonts w:asciiTheme="majorBidi" w:hAnsiTheme="majorBidi" w:cstheme="majorBidi"/>
                <w:sz w:val="24"/>
                <w:szCs w:val="24"/>
              </w:rPr>
              <w:t>Pengujian hipotesis kedua (H2)</w:t>
            </w:r>
          </w:p>
          <w:p w14:paraId="4A4DAFF6" w14:textId="77777777" w:rsidR="00A6174E" w:rsidRPr="00DB40FB" w:rsidRDefault="00A6174E" w:rsidP="001C6CC6">
            <w:pPr>
              <w:spacing w:line="360" w:lineRule="auto"/>
              <w:ind w:left="256"/>
              <w:jc w:val="both"/>
              <w:rPr>
                <w:rFonts w:asciiTheme="majorBidi" w:hAnsiTheme="majorBidi" w:cstheme="majorBidi"/>
                <w:sz w:val="24"/>
                <w:szCs w:val="24"/>
              </w:rPr>
            </w:pPr>
            <w:r w:rsidRPr="00DB40FB">
              <w:rPr>
                <w:rFonts w:asciiTheme="majorBidi" w:hAnsiTheme="majorBidi" w:cstheme="majorBidi"/>
                <w:sz w:val="24"/>
                <w:szCs w:val="24"/>
              </w:rPr>
              <w:t>Diketahui nilai sig untuk variabel X2 terhadap Y adalah nilai Thitung 3.599&gt; Ttabel 1.653 sehingga dapat disimpulkan bahwa H2 diterima yang berarti terdapat pengaruh Risiko Reputasi (X2) terhadap Persepsi Nasabah (Y).</w:t>
            </w:r>
          </w:p>
          <w:p w14:paraId="21645213" w14:textId="77777777" w:rsidR="00A6174E" w:rsidRPr="00DB40FB" w:rsidRDefault="00A6174E" w:rsidP="00A6174E">
            <w:pPr>
              <w:pStyle w:val="ListParagraph"/>
              <w:numPr>
                <w:ilvl w:val="0"/>
                <w:numId w:val="35"/>
              </w:numPr>
              <w:spacing w:line="360" w:lineRule="auto"/>
              <w:ind w:left="398"/>
              <w:jc w:val="both"/>
              <w:rPr>
                <w:rFonts w:asciiTheme="majorBidi" w:hAnsiTheme="majorBidi" w:cstheme="majorBidi"/>
                <w:sz w:val="24"/>
                <w:szCs w:val="24"/>
              </w:rPr>
            </w:pPr>
            <w:r w:rsidRPr="00DB40FB">
              <w:rPr>
                <w:rFonts w:asciiTheme="majorBidi" w:hAnsiTheme="majorBidi" w:cstheme="majorBidi"/>
                <w:sz w:val="24"/>
                <w:szCs w:val="24"/>
              </w:rPr>
              <w:t>Pengujian hipotesis ketiga (H3)</w:t>
            </w:r>
          </w:p>
          <w:p w14:paraId="20AD7759" w14:textId="77777777" w:rsidR="00A6174E" w:rsidRPr="00DB40FB" w:rsidRDefault="00A6174E" w:rsidP="001C6CC6">
            <w:pPr>
              <w:spacing w:line="360" w:lineRule="auto"/>
              <w:ind w:left="256"/>
              <w:jc w:val="both"/>
              <w:rPr>
                <w:rFonts w:asciiTheme="majorBidi" w:hAnsiTheme="majorBidi" w:cstheme="majorBidi"/>
                <w:sz w:val="24"/>
                <w:szCs w:val="24"/>
              </w:rPr>
            </w:pPr>
            <w:r w:rsidRPr="00DB40FB">
              <w:rPr>
                <w:rFonts w:asciiTheme="majorBidi" w:hAnsiTheme="majorBidi" w:cstheme="majorBidi"/>
                <w:sz w:val="24"/>
                <w:szCs w:val="24"/>
              </w:rPr>
              <w:t>Diketahui nilai sig untuk variabel X3 terhadap Y adalah T</w:t>
            </w:r>
            <w:r>
              <w:rPr>
                <w:rFonts w:asciiTheme="majorBidi" w:hAnsiTheme="majorBidi" w:cstheme="majorBidi"/>
                <w:sz w:val="24"/>
                <w:szCs w:val="24"/>
              </w:rPr>
              <w:t xml:space="preserve"> </w:t>
            </w:r>
            <w:r w:rsidRPr="00DB40FB">
              <w:rPr>
                <w:rFonts w:asciiTheme="majorBidi" w:hAnsiTheme="majorBidi" w:cstheme="majorBidi"/>
                <w:sz w:val="24"/>
                <w:szCs w:val="24"/>
              </w:rPr>
              <w:t>hitung 1.670&gt;Ttabel 1.653 sehingga dapat disimpulkan bahwa H3 diterima yang berarti terdapat pengaruh Word of Mouth (X3) terhadap Persepsi Nasabah (Y).</w:t>
            </w:r>
          </w:p>
          <w:p w14:paraId="39C86002" w14:textId="77777777" w:rsidR="00A6174E" w:rsidRPr="00A20E78" w:rsidRDefault="00A6174E" w:rsidP="001C6CC6">
            <w:pPr>
              <w:pStyle w:val="FootnoteText"/>
              <w:spacing w:line="360" w:lineRule="auto"/>
              <w:jc w:val="both"/>
              <w:outlineLvl w:val="1"/>
              <w:rPr>
                <w:rFonts w:asciiTheme="majorBidi" w:hAnsiTheme="majorBidi" w:cstheme="majorBidi"/>
                <w:b/>
                <w:sz w:val="24"/>
                <w:szCs w:val="24"/>
              </w:rPr>
            </w:pPr>
            <w:bookmarkStart w:id="104" w:name="_Toc106859819"/>
            <w:bookmarkStart w:id="105" w:name="_Toc107430343"/>
            <w:r w:rsidRPr="00A20E78">
              <w:rPr>
                <w:rFonts w:asciiTheme="majorBidi" w:hAnsiTheme="majorBidi" w:cstheme="majorBidi"/>
                <w:b/>
                <w:sz w:val="24"/>
                <w:szCs w:val="24"/>
              </w:rPr>
              <w:t xml:space="preserve">Uji </w:t>
            </w:r>
            <w:proofErr w:type="spellStart"/>
            <w:r w:rsidRPr="00A20E78">
              <w:rPr>
                <w:rFonts w:asciiTheme="majorBidi" w:hAnsiTheme="majorBidi" w:cstheme="majorBidi"/>
                <w:b/>
                <w:sz w:val="24"/>
                <w:szCs w:val="24"/>
              </w:rPr>
              <w:t>Koefisien</w:t>
            </w:r>
            <w:proofErr w:type="spellEnd"/>
            <w:r w:rsidRPr="00A20E78">
              <w:rPr>
                <w:rFonts w:asciiTheme="majorBidi" w:hAnsiTheme="majorBidi" w:cstheme="majorBidi"/>
                <w:b/>
                <w:sz w:val="24"/>
                <w:szCs w:val="24"/>
              </w:rPr>
              <w:t xml:space="preserve"> </w:t>
            </w:r>
            <w:proofErr w:type="spellStart"/>
            <w:r w:rsidRPr="00A20E78">
              <w:rPr>
                <w:rFonts w:asciiTheme="majorBidi" w:hAnsiTheme="majorBidi" w:cstheme="majorBidi"/>
                <w:b/>
                <w:sz w:val="24"/>
                <w:szCs w:val="24"/>
              </w:rPr>
              <w:t>Determinasi</w:t>
            </w:r>
            <w:proofErr w:type="spellEnd"/>
            <w:r w:rsidRPr="00A20E78">
              <w:rPr>
                <w:rFonts w:asciiTheme="majorBidi" w:hAnsiTheme="majorBidi" w:cstheme="majorBidi"/>
                <w:b/>
                <w:sz w:val="24"/>
                <w:szCs w:val="24"/>
              </w:rPr>
              <w:t xml:space="preserve"> (R²)</w:t>
            </w:r>
            <w:bookmarkEnd w:id="104"/>
            <w:bookmarkEnd w:id="105"/>
          </w:p>
          <w:p w14:paraId="5717FBED" w14:textId="77777777" w:rsidR="00A6174E" w:rsidRDefault="00A6174E" w:rsidP="001C6CC6">
            <w:pPr>
              <w:pStyle w:val="FootnoteText"/>
              <w:spacing w:line="360" w:lineRule="auto"/>
              <w:ind w:firstLine="720"/>
              <w:jc w:val="both"/>
              <w:rPr>
                <w:rFonts w:asciiTheme="majorBidi" w:hAnsiTheme="majorBidi" w:cstheme="majorBidi"/>
                <w:sz w:val="24"/>
                <w:szCs w:val="24"/>
              </w:rPr>
            </w:pPr>
            <w:bookmarkStart w:id="106" w:name="_Toc106817594"/>
            <w:bookmarkStart w:id="107" w:name="_Toc106859820"/>
            <w:bookmarkStart w:id="108" w:name="_Toc106906637"/>
            <w:bookmarkStart w:id="109" w:name="_Toc106923784"/>
            <w:bookmarkStart w:id="110" w:name="_Toc106933055"/>
            <w:bookmarkStart w:id="111" w:name="_Toc107115037"/>
            <w:bookmarkStart w:id="112" w:name="_Toc107116130"/>
            <w:bookmarkStart w:id="113" w:name="_Toc107255105"/>
            <w:bookmarkStart w:id="114" w:name="_Toc107429931"/>
            <w:bookmarkStart w:id="115" w:name="_Toc107430344"/>
            <w:proofErr w:type="spellStart"/>
            <w:r w:rsidRPr="00DB40FB">
              <w:rPr>
                <w:rFonts w:asciiTheme="majorBidi" w:hAnsiTheme="majorBidi" w:cstheme="majorBidi"/>
                <w:sz w:val="24"/>
                <w:szCs w:val="24"/>
              </w:rPr>
              <w:t>Koefisien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determinasi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merupakan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suatu</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ukuran</w:t>
            </w:r>
            <w:proofErr w:type="spellEnd"/>
            <w:r w:rsidRPr="00DB40FB">
              <w:rPr>
                <w:rFonts w:asciiTheme="majorBidi" w:hAnsiTheme="majorBidi" w:cstheme="majorBidi"/>
                <w:sz w:val="24"/>
                <w:szCs w:val="24"/>
              </w:rPr>
              <w:t xml:space="preserve"> yang </w:t>
            </w:r>
            <w:proofErr w:type="spellStart"/>
            <w:r w:rsidRPr="00DB40FB">
              <w:rPr>
                <w:rFonts w:asciiTheme="majorBidi" w:hAnsiTheme="majorBidi" w:cstheme="majorBidi"/>
                <w:sz w:val="24"/>
                <w:szCs w:val="24"/>
              </w:rPr>
              <w:t>penting</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dalam</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regresi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karena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dapat</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menginformasikan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baik</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atau</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tidaknya</w:t>
            </w:r>
            <w:proofErr w:type="spellEnd"/>
            <w:r w:rsidRPr="00DB40FB">
              <w:rPr>
                <w:rFonts w:asciiTheme="majorBidi" w:hAnsiTheme="majorBidi" w:cstheme="majorBidi"/>
                <w:sz w:val="24"/>
                <w:szCs w:val="24"/>
              </w:rPr>
              <w:t xml:space="preserve"> model </w:t>
            </w:r>
            <w:proofErr w:type="spellStart"/>
            <w:r w:rsidRPr="00DB40FB">
              <w:rPr>
                <w:rFonts w:asciiTheme="majorBidi" w:hAnsiTheme="majorBidi" w:cstheme="majorBidi"/>
                <w:sz w:val="24"/>
                <w:szCs w:val="24"/>
              </w:rPr>
              <w:t>regresi</w:t>
            </w:r>
            <w:proofErr w:type="spellEnd"/>
            <w:r w:rsidRPr="00DB40FB">
              <w:rPr>
                <w:rFonts w:asciiTheme="majorBidi" w:hAnsiTheme="majorBidi" w:cstheme="majorBidi"/>
                <w:sz w:val="24"/>
                <w:szCs w:val="24"/>
              </w:rPr>
              <w:t xml:space="preserve"> yang </w:t>
            </w:r>
            <w:proofErr w:type="spellStart"/>
            <w:r w:rsidRPr="00DB40FB">
              <w:rPr>
                <w:rFonts w:asciiTheme="majorBidi" w:hAnsiTheme="majorBidi" w:cstheme="majorBidi"/>
                <w:sz w:val="24"/>
                <w:szCs w:val="24"/>
              </w:rPr>
              <w:t>terestimasi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atau</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dengan</w:t>
            </w:r>
            <w:proofErr w:type="spellEnd"/>
            <w:r w:rsidRPr="00DB40FB">
              <w:rPr>
                <w:rFonts w:asciiTheme="majorBidi" w:hAnsiTheme="majorBidi" w:cstheme="majorBidi"/>
                <w:sz w:val="24"/>
                <w:szCs w:val="24"/>
              </w:rPr>
              <w:t xml:space="preserve"> kata lain </w:t>
            </w:r>
            <w:proofErr w:type="spellStart"/>
            <w:r w:rsidRPr="00DB40FB">
              <w:rPr>
                <w:rFonts w:asciiTheme="majorBidi" w:hAnsiTheme="majorBidi" w:cstheme="majorBidi"/>
                <w:sz w:val="24"/>
                <w:szCs w:val="24"/>
              </w:rPr>
              <w:t>angka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tersebut</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dapat</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mengukur</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seberapa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dekatkah</w:t>
            </w:r>
            <w:proofErr w:type="spellEnd"/>
            <w:r w:rsidRPr="00DB40FB">
              <w:rPr>
                <w:rFonts w:asciiTheme="majorBidi" w:hAnsiTheme="majorBidi" w:cstheme="majorBidi"/>
                <w:sz w:val="24"/>
                <w:szCs w:val="24"/>
              </w:rPr>
              <w:t xml:space="preserve"> garis </w:t>
            </w:r>
            <w:proofErr w:type="spellStart"/>
            <w:r w:rsidRPr="00DB40FB">
              <w:rPr>
                <w:rFonts w:asciiTheme="majorBidi" w:hAnsiTheme="majorBidi" w:cstheme="majorBidi"/>
                <w:sz w:val="24"/>
                <w:szCs w:val="24"/>
              </w:rPr>
              <w:t>regresi</w:t>
            </w:r>
            <w:proofErr w:type="spellEnd"/>
            <w:r w:rsidRPr="00DB40FB">
              <w:rPr>
                <w:rFonts w:asciiTheme="majorBidi" w:hAnsiTheme="majorBidi" w:cstheme="majorBidi"/>
                <w:sz w:val="24"/>
                <w:szCs w:val="24"/>
              </w:rPr>
              <w:t xml:space="preserve"> yang </w:t>
            </w:r>
            <w:proofErr w:type="spellStart"/>
            <w:r w:rsidRPr="00DB40FB">
              <w:rPr>
                <w:rFonts w:asciiTheme="majorBidi" w:hAnsiTheme="majorBidi" w:cstheme="majorBidi"/>
                <w:sz w:val="24"/>
                <w:szCs w:val="24"/>
              </w:rPr>
              <w:t>terestimasi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dengan</w:t>
            </w:r>
            <w:proofErr w:type="spellEnd"/>
            <w:r w:rsidRPr="00DB40FB">
              <w:rPr>
                <w:rFonts w:asciiTheme="majorBidi" w:hAnsiTheme="majorBidi" w:cstheme="majorBidi"/>
                <w:sz w:val="24"/>
                <w:szCs w:val="24"/>
              </w:rPr>
              <w:t xml:space="preserve"> data </w:t>
            </w:r>
            <w:proofErr w:type="spellStart"/>
            <w:r w:rsidRPr="00DB40FB">
              <w:rPr>
                <w:rFonts w:asciiTheme="majorBidi" w:hAnsiTheme="majorBidi" w:cstheme="majorBidi"/>
                <w:sz w:val="24"/>
                <w:szCs w:val="24"/>
              </w:rPr>
              <w:t>sesungguhnya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Koefisien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determinasi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digunakan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untuk</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mengetahui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presentase</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sumbangan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pengaruh</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serentak</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variabel-variabel</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bebas</w:t>
            </w:r>
            <w:proofErr w:type="spellEnd"/>
            <w:r w:rsidRPr="00DB40FB">
              <w:rPr>
                <w:rFonts w:asciiTheme="majorBidi" w:hAnsiTheme="majorBidi" w:cstheme="majorBidi"/>
                <w:sz w:val="24"/>
                <w:szCs w:val="24"/>
              </w:rPr>
              <w:t xml:space="preserve"> (X) </w:t>
            </w:r>
            <w:proofErr w:type="spellStart"/>
            <w:r w:rsidRPr="00DB40FB">
              <w:rPr>
                <w:rFonts w:asciiTheme="majorBidi" w:hAnsiTheme="majorBidi" w:cstheme="majorBidi"/>
                <w:sz w:val="24"/>
                <w:szCs w:val="24"/>
              </w:rPr>
              <w:t>terhadap</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terikat</w:t>
            </w:r>
            <w:proofErr w:type="spellEnd"/>
            <w:r w:rsidRPr="00DB40FB">
              <w:rPr>
                <w:rFonts w:asciiTheme="majorBidi" w:hAnsiTheme="majorBidi" w:cstheme="majorBidi"/>
                <w:sz w:val="24"/>
                <w:szCs w:val="24"/>
              </w:rPr>
              <w:t xml:space="preserve"> (Y).</w:t>
            </w:r>
            <w:bookmarkEnd w:id="106"/>
            <w:bookmarkEnd w:id="107"/>
            <w:bookmarkEnd w:id="108"/>
            <w:bookmarkEnd w:id="109"/>
            <w:bookmarkEnd w:id="110"/>
            <w:bookmarkEnd w:id="111"/>
            <w:bookmarkEnd w:id="112"/>
            <w:bookmarkEnd w:id="113"/>
            <w:bookmarkEnd w:id="114"/>
            <w:bookmarkEnd w:id="115"/>
          </w:p>
          <w:p w14:paraId="4E288CB6" w14:textId="77777777" w:rsidR="00A6174E" w:rsidRDefault="00A6174E" w:rsidP="001C6CC6">
            <w:pPr>
              <w:pStyle w:val="FootnoteText"/>
              <w:spacing w:line="360" w:lineRule="auto"/>
              <w:ind w:firstLine="720"/>
              <w:jc w:val="both"/>
              <w:rPr>
                <w:rFonts w:asciiTheme="majorBidi" w:hAnsiTheme="majorBidi" w:cstheme="majorBidi"/>
                <w:sz w:val="24"/>
                <w:szCs w:val="24"/>
              </w:rPr>
            </w:pPr>
          </w:p>
          <w:p w14:paraId="04AB0540" w14:textId="77777777" w:rsidR="00A6174E" w:rsidRPr="00DB40FB" w:rsidRDefault="00A6174E" w:rsidP="001C6CC6">
            <w:pPr>
              <w:pStyle w:val="FootnoteText"/>
              <w:spacing w:line="360" w:lineRule="auto"/>
              <w:ind w:firstLine="720"/>
              <w:jc w:val="both"/>
              <w:rPr>
                <w:rFonts w:asciiTheme="majorBidi" w:hAnsiTheme="majorBidi" w:cstheme="majorBidi"/>
                <w:sz w:val="24"/>
                <w:szCs w:val="24"/>
              </w:rPr>
            </w:pPr>
          </w:p>
          <w:tbl>
            <w:tblPr>
              <w:tblpPr w:leftFromText="180" w:rightFromText="180" w:vertAnchor="text" w:horzAnchor="margin" w:tblpY="-342"/>
              <w:tblOverlap w:val="never"/>
              <w:tblW w:w="79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006"/>
              <w:gridCol w:w="1395"/>
              <w:gridCol w:w="1488"/>
              <w:gridCol w:w="2010"/>
              <w:gridCol w:w="2014"/>
            </w:tblGrid>
            <w:tr w:rsidR="00A6174E" w:rsidRPr="00DB40FB" w14:paraId="6AFE8BAD" w14:textId="77777777" w:rsidTr="001C6CC6">
              <w:trPr>
                <w:cantSplit/>
                <w:trHeight w:val="1035"/>
                <w:tblHeader/>
              </w:trPr>
              <w:tc>
                <w:tcPr>
                  <w:tcW w:w="7913" w:type="dxa"/>
                  <w:gridSpan w:val="5"/>
                  <w:tcBorders>
                    <w:top w:val="nil"/>
                    <w:left w:val="nil"/>
                    <w:bottom w:val="nil"/>
                    <w:right w:val="nil"/>
                  </w:tcBorders>
                  <w:shd w:val="clear" w:color="auto" w:fill="FFFFFF"/>
                  <w:tcMar>
                    <w:top w:w="30" w:type="dxa"/>
                    <w:left w:w="30" w:type="dxa"/>
                    <w:bottom w:w="30" w:type="dxa"/>
                    <w:right w:w="30" w:type="dxa"/>
                  </w:tcMar>
                  <w:vAlign w:val="center"/>
                </w:tcPr>
                <w:p w14:paraId="2FF527A4" w14:textId="77777777" w:rsidR="00A6174E" w:rsidRPr="00DB40F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bookmarkStart w:id="116" w:name="_Toc106906195"/>
                  <w:r w:rsidRPr="00DB40FB">
                    <w:rPr>
                      <w:rFonts w:asciiTheme="majorBidi" w:hAnsiTheme="majorBidi" w:cstheme="majorBidi"/>
                      <w:sz w:val="24"/>
                      <w:szCs w:val="24"/>
                    </w:rPr>
                    <w:lastRenderedPageBreak/>
                    <w:t xml:space="preserve">Tabel </w:t>
                  </w:r>
                  <w:r>
                    <w:rPr>
                      <w:rFonts w:asciiTheme="majorBidi" w:hAnsiTheme="majorBidi" w:cstheme="majorBidi"/>
                      <w:i/>
                      <w:iCs/>
                      <w:sz w:val="24"/>
                      <w:szCs w:val="24"/>
                    </w:rPr>
                    <w:t xml:space="preserve">5. </w:t>
                  </w:r>
                  <w:r w:rsidRPr="00DB40FB">
                    <w:rPr>
                      <w:rFonts w:asciiTheme="majorBidi" w:hAnsiTheme="majorBidi" w:cstheme="majorBidi"/>
                      <w:sz w:val="24"/>
                      <w:szCs w:val="24"/>
                    </w:rPr>
                    <w:t>Hasil Uji Koefisien Determinasi</w:t>
                  </w:r>
                  <w:bookmarkEnd w:id="116"/>
                  <w:r w:rsidRPr="00DB40FB">
                    <w:rPr>
                      <w:rFonts w:asciiTheme="majorBidi" w:hAnsiTheme="majorBidi" w:cstheme="majorBidi"/>
                      <w:color w:val="000000"/>
                      <w:sz w:val="24"/>
                      <w:szCs w:val="24"/>
                    </w:rPr>
                    <w:t xml:space="preserve"> Model Summary</w:t>
                  </w:r>
                </w:p>
              </w:tc>
            </w:tr>
            <w:tr w:rsidR="00A6174E" w:rsidRPr="00DB40FB" w14:paraId="32564070" w14:textId="77777777" w:rsidTr="001C6CC6">
              <w:trPr>
                <w:cantSplit/>
                <w:trHeight w:val="1035"/>
                <w:tblHeader/>
              </w:trPr>
              <w:tc>
                <w:tcPr>
                  <w:tcW w:w="100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2416887" w14:textId="77777777" w:rsidR="00A6174E" w:rsidRPr="00DB40FB" w:rsidRDefault="00A6174E" w:rsidP="001C6CC6">
                  <w:pPr>
                    <w:autoSpaceDE w:val="0"/>
                    <w:autoSpaceDN w:val="0"/>
                    <w:adjustRightInd w:val="0"/>
                    <w:spacing w:after="0" w:line="320" w:lineRule="atLeast"/>
                    <w:rPr>
                      <w:rFonts w:asciiTheme="majorBidi" w:hAnsiTheme="majorBidi" w:cstheme="majorBidi"/>
                      <w:color w:val="000000"/>
                      <w:sz w:val="24"/>
                      <w:szCs w:val="24"/>
                    </w:rPr>
                  </w:pPr>
                  <w:r w:rsidRPr="00DB40FB">
                    <w:rPr>
                      <w:rFonts w:asciiTheme="majorBidi" w:hAnsiTheme="majorBidi" w:cstheme="majorBidi"/>
                      <w:color w:val="000000"/>
                      <w:sz w:val="24"/>
                      <w:szCs w:val="24"/>
                    </w:rPr>
                    <w:t>Model</w:t>
                  </w:r>
                </w:p>
              </w:tc>
              <w:tc>
                <w:tcPr>
                  <w:tcW w:w="139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253E679" w14:textId="77777777" w:rsidR="00A6174E" w:rsidRPr="00DB40F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sidRPr="00DB40FB">
                    <w:rPr>
                      <w:rFonts w:asciiTheme="majorBidi" w:hAnsiTheme="majorBidi" w:cstheme="majorBidi"/>
                      <w:color w:val="000000"/>
                      <w:sz w:val="24"/>
                      <w:szCs w:val="24"/>
                    </w:rPr>
                    <w:t>R</w:t>
                  </w:r>
                </w:p>
              </w:tc>
              <w:tc>
                <w:tcPr>
                  <w:tcW w:w="14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BD8B38" w14:textId="77777777" w:rsidR="00A6174E" w:rsidRPr="00DB40F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sidRPr="00DB40FB">
                    <w:rPr>
                      <w:rFonts w:asciiTheme="majorBidi" w:hAnsiTheme="majorBidi" w:cstheme="majorBidi"/>
                      <w:color w:val="000000"/>
                      <w:sz w:val="24"/>
                      <w:szCs w:val="24"/>
                    </w:rPr>
                    <w:t>R Square</w:t>
                  </w:r>
                </w:p>
              </w:tc>
              <w:tc>
                <w:tcPr>
                  <w:tcW w:w="20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D92C653" w14:textId="77777777" w:rsidR="00A6174E" w:rsidRPr="00DB40F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sidRPr="00DB40FB">
                    <w:rPr>
                      <w:rFonts w:asciiTheme="majorBidi" w:hAnsiTheme="majorBidi" w:cstheme="majorBidi"/>
                      <w:color w:val="000000"/>
                      <w:sz w:val="24"/>
                      <w:szCs w:val="24"/>
                    </w:rPr>
                    <w:t>Adjusted R Square</w:t>
                  </w:r>
                </w:p>
              </w:tc>
              <w:tc>
                <w:tcPr>
                  <w:tcW w:w="201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2CF35F9" w14:textId="77777777" w:rsidR="00A6174E" w:rsidRPr="00DB40F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sidRPr="00DB40FB">
                    <w:rPr>
                      <w:rFonts w:asciiTheme="majorBidi" w:hAnsiTheme="majorBidi" w:cstheme="majorBidi"/>
                      <w:color w:val="000000"/>
                      <w:sz w:val="24"/>
                      <w:szCs w:val="24"/>
                    </w:rPr>
                    <w:t>Std. Error of the Estimate</w:t>
                  </w:r>
                </w:p>
              </w:tc>
            </w:tr>
            <w:tr w:rsidR="00A6174E" w:rsidRPr="00DB40FB" w14:paraId="1992CA31" w14:textId="77777777" w:rsidTr="001C6CC6">
              <w:trPr>
                <w:cantSplit/>
                <w:trHeight w:val="540"/>
                <w:tblHeader/>
              </w:trPr>
              <w:tc>
                <w:tcPr>
                  <w:tcW w:w="100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1F2DE42" w14:textId="77777777" w:rsidR="00A6174E" w:rsidRPr="00DB40FB" w:rsidRDefault="00A6174E" w:rsidP="001C6CC6">
                  <w:pPr>
                    <w:autoSpaceDE w:val="0"/>
                    <w:autoSpaceDN w:val="0"/>
                    <w:adjustRightInd w:val="0"/>
                    <w:spacing w:after="0" w:line="320" w:lineRule="atLeast"/>
                    <w:jc w:val="center"/>
                    <w:rPr>
                      <w:rFonts w:asciiTheme="majorBidi" w:hAnsiTheme="majorBidi" w:cstheme="majorBidi"/>
                      <w:color w:val="000000"/>
                      <w:sz w:val="24"/>
                      <w:szCs w:val="24"/>
                    </w:rPr>
                  </w:pPr>
                  <w:r>
                    <w:rPr>
                      <w:rFonts w:asciiTheme="majorBidi" w:hAnsiTheme="majorBidi" w:cstheme="majorBidi"/>
                      <w:color w:val="000000"/>
                      <w:sz w:val="24"/>
                      <w:szCs w:val="24"/>
                    </w:rPr>
                    <w:t>1</w:t>
                  </w:r>
                </w:p>
              </w:tc>
              <w:tc>
                <w:tcPr>
                  <w:tcW w:w="139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4D454E16" w14:textId="77777777" w:rsidR="00A6174E" w:rsidRPr="00DB40F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.721</w:t>
                  </w:r>
                  <w:r w:rsidRPr="00DB40FB">
                    <w:rPr>
                      <w:rFonts w:asciiTheme="majorBidi" w:hAnsiTheme="majorBidi" w:cstheme="majorBidi"/>
                      <w:color w:val="000000"/>
                      <w:sz w:val="24"/>
                      <w:szCs w:val="24"/>
                      <w:vertAlign w:val="superscript"/>
                    </w:rPr>
                    <w:t>a</w:t>
                  </w:r>
                </w:p>
              </w:tc>
              <w:tc>
                <w:tcPr>
                  <w:tcW w:w="148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6D18019" w14:textId="77777777" w:rsidR="00A6174E" w:rsidRPr="00DB40F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.519</w:t>
                  </w:r>
                </w:p>
              </w:tc>
              <w:tc>
                <w:tcPr>
                  <w:tcW w:w="201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5E2C44AD" w14:textId="77777777" w:rsidR="00A6174E" w:rsidRPr="00DB40F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.511</w:t>
                  </w:r>
                </w:p>
              </w:tc>
              <w:tc>
                <w:tcPr>
                  <w:tcW w:w="201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63539BF4" w14:textId="77777777" w:rsidR="00A6174E" w:rsidRPr="00DB40FB" w:rsidRDefault="00A6174E" w:rsidP="001C6CC6">
                  <w:pPr>
                    <w:autoSpaceDE w:val="0"/>
                    <w:autoSpaceDN w:val="0"/>
                    <w:adjustRightInd w:val="0"/>
                    <w:spacing w:after="0" w:line="320" w:lineRule="atLeast"/>
                    <w:jc w:val="right"/>
                    <w:rPr>
                      <w:rFonts w:asciiTheme="majorBidi" w:hAnsiTheme="majorBidi" w:cstheme="majorBidi"/>
                      <w:color w:val="000000"/>
                      <w:sz w:val="24"/>
                      <w:szCs w:val="24"/>
                    </w:rPr>
                  </w:pPr>
                  <w:r w:rsidRPr="00DB40FB">
                    <w:rPr>
                      <w:rFonts w:asciiTheme="majorBidi" w:hAnsiTheme="majorBidi" w:cstheme="majorBidi"/>
                      <w:color w:val="000000"/>
                      <w:sz w:val="24"/>
                      <w:szCs w:val="24"/>
                    </w:rPr>
                    <w:t>.85618</w:t>
                  </w:r>
                </w:p>
              </w:tc>
            </w:tr>
            <w:tr w:rsidR="00A6174E" w:rsidRPr="00DB40FB" w14:paraId="16133B12" w14:textId="77777777" w:rsidTr="001C6CC6">
              <w:trPr>
                <w:cantSplit/>
                <w:trHeight w:val="619"/>
              </w:trPr>
              <w:tc>
                <w:tcPr>
                  <w:tcW w:w="7913" w:type="dxa"/>
                  <w:gridSpan w:val="5"/>
                  <w:tcBorders>
                    <w:top w:val="nil"/>
                    <w:left w:val="nil"/>
                    <w:bottom w:val="nil"/>
                    <w:right w:val="nil"/>
                  </w:tcBorders>
                  <w:shd w:val="clear" w:color="auto" w:fill="FFFFFF"/>
                  <w:tcMar>
                    <w:top w:w="30" w:type="dxa"/>
                    <w:left w:w="30" w:type="dxa"/>
                    <w:bottom w:w="30" w:type="dxa"/>
                    <w:right w:w="30" w:type="dxa"/>
                  </w:tcMar>
                </w:tcPr>
                <w:p w14:paraId="2F637884" w14:textId="77777777" w:rsidR="00A6174E" w:rsidRPr="00584FDD" w:rsidRDefault="00A6174E" w:rsidP="001C6CC6">
                  <w:pPr>
                    <w:autoSpaceDE w:val="0"/>
                    <w:autoSpaceDN w:val="0"/>
                    <w:adjustRightInd w:val="0"/>
                    <w:spacing w:after="0" w:line="320" w:lineRule="atLeast"/>
                    <w:rPr>
                      <w:rFonts w:asciiTheme="majorBidi" w:hAnsiTheme="majorBidi" w:cstheme="majorBidi"/>
                      <w:color w:val="000000"/>
                      <w:sz w:val="24"/>
                      <w:szCs w:val="24"/>
                    </w:rPr>
                  </w:pPr>
                  <w:r w:rsidRPr="00584FDD">
                    <w:rPr>
                      <w:rFonts w:asciiTheme="majorBidi" w:hAnsiTheme="majorBidi" w:cstheme="majorBidi"/>
                      <w:iCs/>
                      <w:sz w:val="24"/>
                      <w:szCs w:val="24"/>
                    </w:rPr>
                    <w:t>Sumber: data primer diolah, 2022</w:t>
                  </w:r>
                </w:p>
              </w:tc>
            </w:tr>
          </w:tbl>
          <w:p w14:paraId="7ACDD037" w14:textId="77777777" w:rsidR="00A6174E" w:rsidRDefault="00A6174E" w:rsidP="001C6CC6">
            <w:pPr>
              <w:pStyle w:val="FootnoteText"/>
              <w:spacing w:line="360" w:lineRule="auto"/>
              <w:ind w:firstLine="720"/>
              <w:jc w:val="both"/>
              <w:rPr>
                <w:rFonts w:asciiTheme="majorBidi" w:hAnsiTheme="majorBidi" w:cstheme="majorBidi"/>
                <w:sz w:val="24"/>
                <w:szCs w:val="24"/>
              </w:rPr>
            </w:pPr>
            <w:proofErr w:type="spellStart"/>
            <w:r w:rsidRPr="00DB40FB">
              <w:rPr>
                <w:rFonts w:asciiTheme="majorBidi" w:hAnsiTheme="majorBidi" w:cstheme="majorBidi"/>
                <w:sz w:val="24"/>
                <w:szCs w:val="24"/>
              </w:rPr>
              <w:t>Berdasarkan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tabel</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diatas</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diketahui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nilai</w:t>
            </w:r>
            <w:proofErr w:type="spellEnd"/>
            <w:r w:rsidRPr="00DB40FB">
              <w:rPr>
                <w:rFonts w:asciiTheme="majorBidi" w:hAnsiTheme="majorBidi" w:cstheme="majorBidi"/>
                <w:sz w:val="24"/>
                <w:szCs w:val="24"/>
              </w:rPr>
              <w:t xml:space="preserve"> R square </w:t>
            </w:r>
            <w:proofErr w:type="spellStart"/>
            <w:r w:rsidRPr="00DB40FB">
              <w:rPr>
                <w:rFonts w:asciiTheme="majorBidi" w:hAnsiTheme="majorBidi" w:cstheme="majorBidi"/>
                <w:sz w:val="24"/>
                <w:szCs w:val="24"/>
              </w:rPr>
              <w:t>sebesar</w:t>
            </w:r>
            <w:proofErr w:type="spellEnd"/>
            <w:r w:rsidRPr="00DB40FB">
              <w:rPr>
                <w:rFonts w:asciiTheme="majorBidi" w:hAnsiTheme="majorBidi" w:cstheme="majorBidi"/>
                <w:sz w:val="24"/>
                <w:szCs w:val="24"/>
              </w:rPr>
              <w:t xml:space="preserve"> 0.519, </w:t>
            </w:r>
            <w:proofErr w:type="spellStart"/>
            <w:r w:rsidRPr="00DB40FB">
              <w:rPr>
                <w:rFonts w:asciiTheme="majorBidi" w:hAnsiTheme="majorBidi" w:cstheme="majorBidi"/>
                <w:sz w:val="24"/>
                <w:szCs w:val="24"/>
              </w:rPr>
              <w:t>hal</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ini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mengandung</w:t>
            </w:r>
            <w:proofErr w:type="spellEnd"/>
            <w:r w:rsidRPr="00DB40FB">
              <w:rPr>
                <w:rFonts w:asciiTheme="majorBidi" w:hAnsiTheme="majorBidi" w:cstheme="majorBidi"/>
                <w:sz w:val="24"/>
                <w:szCs w:val="24"/>
              </w:rPr>
              <w:t xml:space="preserve"> arti </w:t>
            </w:r>
            <w:proofErr w:type="spellStart"/>
            <w:r w:rsidRPr="00DB40FB">
              <w:rPr>
                <w:rFonts w:asciiTheme="majorBidi" w:hAnsiTheme="majorBidi" w:cstheme="majorBidi"/>
                <w:sz w:val="24"/>
                <w:szCs w:val="24"/>
              </w:rPr>
              <w:t>bahwa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pengaruh</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Inovasi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Layanan</w:t>
            </w:r>
            <w:proofErr w:type="spellEnd"/>
            <w:r w:rsidRPr="00DB40FB">
              <w:rPr>
                <w:rFonts w:asciiTheme="majorBidi" w:hAnsiTheme="majorBidi" w:cstheme="majorBidi"/>
                <w:sz w:val="24"/>
                <w:szCs w:val="24"/>
              </w:rPr>
              <w:t xml:space="preserve"> X1, </w:t>
            </w:r>
            <w:proofErr w:type="spellStart"/>
            <w:r w:rsidRPr="00DB40FB">
              <w:rPr>
                <w:rFonts w:asciiTheme="majorBidi" w:hAnsiTheme="majorBidi" w:cstheme="majorBidi"/>
                <w:sz w:val="24"/>
                <w:szCs w:val="24"/>
              </w:rPr>
              <w:t>Risiko</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Reputasi</w:t>
            </w:r>
            <w:proofErr w:type="spellEnd"/>
            <w:r w:rsidRPr="00DB40FB">
              <w:rPr>
                <w:rFonts w:asciiTheme="majorBidi" w:hAnsiTheme="majorBidi" w:cstheme="majorBidi"/>
                <w:sz w:val="24"/>
                <w:szCs w:val="24"/>
              </w:rPr>
              <w:t xml:space="preserve"> X2, dan </w:t>
            </w:r>
            <w:r w:rsidRPr="00DB40FB">
              <w:rPr>
                <w:rFonts w:asciiTheme="majorBidi" w:hAnsiTheme="majorBidi" w:cstheme="majorBidi"/>
                <w:i/>
                <w:iCs/>
                <w:sz w:val="24"/>
                <w:szCs w:val="24"/>
              </w:rPr>
              <w:t>Word of Mouth</w:t>
            </w:r>
            <w:r w:rsidRPr="00DB40FB">
              <w:rPr>
                <w:rFonts w:asciiTheme="majorBidi" w:hAnsiTheme="majorBidi" w:cstheme="majorBidi"/>
                <w:sz w:val="24"/>
                <w:szCs w:val="24"/>
              </w:rPr>
              <w:t xml:space="preserve"> X3 </w:t>
            </w:r>
            <w:proofErr w:type="spellStart"/>
            <w:r w:rsidRPr="00DB40FB">
              <w:rPr>
                <w:rFonts w:asciiTheme="majorBidi" w:hAnsiTheme="majorBidi" w:cstheme="majorBidi"/>
                <w:sz w:val="24"/>
                <w:szCs w:val="24"/>
              </w:rPr>
              <w:t>secara</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simultan</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terhadap</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variabel</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Persepsi</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Nasabah</w:t>
            </w:r>
            <w:proofErr w:type="spellEnd"/>
            <w:r w:rsidRPr="00DB40FB">
              <w:rPr>
                <w:rFonts w:asciiTheme="majorBidi" w:hAnsiTheme="majorBidi" w:cstheme="majorBidi"/>
                <w:sz w:val="24"/>
                <w:szCs w:val="24"/>
              </w:rPr>
              <w:t xml:space="preserve"> Y </w:t>
            </w:r>
            <w:proofErr w:type="spellStart"/>
            <w:r w:rsidRPr="00DB40FB">
              <w:rPr>
                <w:rFonts w:asciiTheme="majorBidi" w:hAnsiTheme="majorBidi" w:cstheme="majorBidi"/>
                <w:sz w:val="24"/>
                <w:szCs w:val="24"/>
              </w:rPr>
              <w:t>adalah</w:t>
            </w:r>
            <w:proofErr w:type="spellEnd"/>
            <w:r w:rsidRPr="00DB40FB">
              <w:rPr>
                <w:rFonts w:asciiTheme="majorBidi" w:hAnsiTheme="majorBidi" w:cstheme="majorBidi"/>
                <w:sz w:val="24"/>
                <w:szCs w:val="24"/>
              </w:rPr>
              <w:t xml:space="preserve"> </w:t>
            </w:r>
            <w:proofErr w:type="spellStart"/>
            <w:r w:rsidRPr="00DB40FB">
              <w:rPr>
                <w:rFonts w:asciiTheme="majorBidi" w:hAnsiTheme="majorBidi" w:cstheme="majorBidi"/>
                <w:sz w:val="24"/>
                <w:szCs w:val="24"/>
              </w:rPr>
              <w:t>sebesar</w:t>
            </w:r>
            <w:proofErr w:type="spellEnd"/>
            <w:r w:rsidRPr="00DB40FB">
              <w:rPr>
                <w:rFonts w:asciiTheme="majorBidi" w:hAnsiTheme="majorBidi" w:cstheme="majorBidi"/>
                <w:sz w:val="24"/>
                <w:szCs w:val="24"/>
              </w:rPr>
              <w:t xml:space="preserve"> 51.9%.</w:t>
            </w:r>
          </w:p>
          <w:p w14:paraId="44B9D467" w14:textId="77777777" w:rsidR="00A6174E" w:rsidRPr="00A626B7" w:rsidRDefault="00A6174E" w:rsidP="001C6CC6">
            <w:pPr>
              <w:pStyle w:val="FootnoteText"/>
              <w:spacing w:line="360" w:lineRule="auto"/>
              <w:ind w:firstLine="720"/>
              <w:jc w:val="both"/>
              <w:rPr>
                <w:rFonts w:asciiTheme="majorBidi" w:hAnsiTheme="majorBidi" w:cstheme="majorBidi"/>
                <w:sz w:val="24"/>
                <w:szCs w:val="24"/>
              </w:rPr>
            </w:pPr>
          </w:p>
          <w:p w14:paraId="2816482A" w14:textId="77777777" w:rsidR="00A6174E" w:rsidRPr="00ED530B" w:rsidRDefault="00A6174E" w:rsidP="001C6CC6">
            <w:pPr>
              <w:spacing w:after="0" w:line="360" w:lineRule="auto"/>
              <w:jc w:val="both"/>
              <w:rPr>
                <w:rFonts w:asciiTheme="majorBidi" w:hAnsiTheme="majorBidi" w:cstheme="majorBidi"/>
                <w:b/>
                <w:bCs/>
                <w:sz w:val="24"/>
                <w:szCs w:val="24"/>
              </w:rPr>
            </w:pPr>
            <w:r w:rsidRPr="00ED530B">
              <w:rPr>
                <w:rFonts w:asciiTheme="majorBidi" w:hAnsiTheme="majorBidi" w:cstheme="majorBidi"/>
                <w:b/>
                <w:bCs/>
                <w:sz w:val="24"/>
                <w:szCs w:val="24"/>
              </w:rPr>
              <w:t>Pembahasan</w:t>
            </w:r>
          </w:p>
          <w:p w14:paraId="79DB3770" w14:textId="77777777" w:rsidR="00A6174E" w:rsidRDefault="00A6174E" w:rsidP="001C6CC6">
            <w:pPr>
              <w:pStyle w:val="FootnoteText"/>
              <w:spacing w:line="360" w:lineRule="auto"/>
              <w:ind w:firstLine="720"/>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didefinisikan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sebagai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konsep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baru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perubahan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ditingkatkan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secara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signifikan</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langsung</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dipraktikkan</w:t>
            </w:r>
            <w:proofErr w:type="spellEnd"/>
            <w:r w:rsidRPr="00ED530B">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{"citationItems":[{"id":"ITEM-1","itemData":{"DOI":"10.1016/j.iedee.2014.07.003","ISSN":"11352523","abstract":"Despite the growing body of literature concentrating on service innovation, empirical research focusing on measuring its impact, mainly at firm-level, remains scarce. Adopting the perspective that the ability to monitor the service innovation process and to assess its impact is a pre-condition to properly manage it, we conduct a literature review of recent empirical studies on the measurement of service innovation to ascertain our current body of knowledge. We restrict our review to the period covering 2006 to 2014, as previous research has been extensively covered by Adams, Bessant, and Phelps (2006) and concentrate on published empirical academic articles which clearly examine \"service innovation\" and its impact on performance. Relying on several inclusion and exclusion criteria, thirteen empirical studies were retained and are discussed in this paper. Although this study does not claim to be exhaustive, it shows that knowledge on the relationship between service innovation and performance is limited and that this area of research deserves further scrutiny. We conclude with some avenues for further research, in view of stimulating more research in this promising yet emerging field.","author":[{"dropping-particle":"","family":"Durst","given":"Susanne","non-dropping-particle":"","parse-names":false,"suffix":""},{"dropping-particle":"","family":"Mention","given":"Anne Laure","non-dropping-particle":"","parse-names":false,"suffix":""},{"dropping-particle":"","family":"Poutanen","given":"Petro","non-dropping-particle":"","parse-names":false,"suffix":""}],"container-title":"Investigaciones Europeas de Direccion y Economia de la Empresa","id":"ITEM-1","issue":"2","issued":{"date-parts":[["2015"]]},"page":"65-72","publisher":"AEDEM","title":"Service innovation and its impact: What do we know about?","type":"article-journal","volume":"21"},"uris":["http://www.mendeley.com/documents/?uuid=d7bbca31-f0c9-44c2-8f23-61f6098e3d46"]}],"mendeley":{"formattedCitation":"(Durst et al., 2015)","manualFormatting":"Durst et al., (2015)","plainTextFormattedCitation":"(Durst et al., 2015)","previouslyFormattedCitation":"(Durst et al., 2015)"},"properties":{"noteIndex":0},"schema":"https://github.com/citation-style-language/schema/raw/master/csl-citation.json"}</w:instrText>
            </w:r>
            <w:r>
              <w:rPr>
                <w:rFonts w:asciiTheme="majorBidi" w:hAnsiTheme="majorBidi" w:cstheme="majorBidi"/>
                <w:bCs/>
                <w:sz w:val="24"/>
                <w:szCs w:val="24"/>
              </w:rPr>
              <w:fldChar w:fldCharType="separate"/>
            </w:r>
            <w:r w:rsidRPr="00FD04FE">
              <w:rPr>
                <w:rFonts w:asciiTheme="majorBidi" w:hAnsiTheme="majorBidi" w:cstheme="majorBidi"/>
                <w:bCs/>
                <w:noProof/>
                <w:sz w:val="24"/>
                <w:szCs w:val="24"/>
              </w:rPr>
              <w:t xml:space="preserve">Durst et al., </w:t>
            </w:r>
            <w:r>
              <w:rPr>
                <w:rFonts w:asciiTheme="majorBidi" w:hAnsiTheme="majorBidi" w:cstheme="majorBidi"/>
                <w:bCs/>
                <w:noProof/>
                <w:sz w:val="24"/>
                <w:szCs w:val="24"/>
              </w:rPr>
              <w:t>(</w:t>
            </w:r>
            <w:r w:rsidRPr="00FD04FE">
              <w:rPr>
                <w:rFonts w:asciiTheme="majorBidi" w:hAnsiTheme="majorBidi" w:cstheme="majorBidi"/>
                <w:bCs/>
                <w:noProof/>
                <w:sz w:val="24"/>
                <w:szCs w:val="24"/>
              </w:rPr>
              <w:t>2015)</w:t>
            </w:r>
            <w:r>
              <w:rPr>
                <w:rFonts w:asciiTheme="majorBidi" w:hAnsiTheme="majorBidi" w:cstheme="majorBidi"/>
                <w:bCs/>
                <w:sz w:val="24"/>
                <w:szCs w:val="24"/>
              </w:rPr>
              <w:fldChar w:fldCharType="end"/>
            </w:r>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menyatakan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variasi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penyampaian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produk</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mendapatkan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apresiasi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pengalaman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bagi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konsumen</w:t>
            </w:r>
            <w:proofErr w:type="spellEnd"/>
            <w:r w:rsidRPr="00ED530B">
              <w:rPr>
                <w:rFonts w:asciiTheme="majorBidi" w:hAnsiTheme="majorBidi" w:cstheme="majorBidi"/>
                <w:bCs/>
                <w:sz w:val="24"/>
                <w:szCs w:val="24"/>
              </w:rPr>
              <w:t>.</w:t>
            </w:r>
            <w:r>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Risiko</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reputasi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risiko</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dari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dampak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menurunnya</w:t>
            </w:r>
            <w:proofErr w:type="spellEnd"/>
            <w:r w:rsidRPr="00ED530B">
              <w:rPr>
                <w:rFonts w:asciiTheme="majorBidi" w:hAnsiTheme="majorBidi" w:cstheme="majorBidi"/>
                <w:bCs/>
                <w:sz w:val="24"/>
                <w:szCs w:val="24"/>
              </w:rPr>
              <w:t xml:space="preserve"> rasa </w:t>
            </w:r>
            <w:proofErr w:type="spellStart"/>
            <w:r w:rsidRPr="00ED530B">
              <w:rPr>
                <w:rFonts w:asciiTheme="majorBidi" w:hAnsiTheme="majorBidi" w:cstheme="majorBidi"/>
                <w:bCs/>
                <w:sz w:val="24"/>
                <w:szCs w:val="24"/>
              </w:rPr>
              <w:t>kepercayaan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dari</w:t>
            </w:r>
            <w:proofErr w:type="spellEnd"/>
            <w:r w:rsidRPr="00ED530B">
              <w:rPr>
                <w:rFonts w:asciiTheme="majorBidi" w:hAnsiTheme="majorBidi" w:cstheme="majorBidi"/>
                <w:bCs/>
                <w:sz w:val="24"/>
                <w:szCs w:val="24"/>
              </w:rPr>
              <w:t xml:space="preserve"> para </w:t>
            </w:r>
            <w:r w:rsidRPr="00ED530B">
              <w:rPr>
                <w:rFonts w:asciiTheme="majorBidi" w:hAnsiTheme="majorBidi" w:cstheme="majorBidi"/>
                <w:bCs/>
                <w:i/>
                <w:iCs/>
                <w:sz w:val="24"/>
                <w:szCs w:val="24"/>
              </w:rPr>
              <w:t>stakeholder</w:t>
            </w:r>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bersumber</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dari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pemberitaan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negatif</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menyebabkan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kerugian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besar</w:t>
            </w:r>
            <w:proofErr w:type="spellEnd"/>
            <w:r w:rsidRPr="00ED530B">
              <w:rPr>
                <w:rFonts w:asciiTheme="majorBidi" w:hAnsiTheme="majorBidi" w:cstheme="majorBidi"/>
                <w:bCs/>
                <w:sz w:val="24"/>
                <w:szCs w:val="24"/>
              </w:rPr>
              <w:t xml:space="preserve"> </w:t>
            </w:r>
            <w:r w:rsidRPr="00ED530B">
              <w:rPr>
                <w:rFonts w:asciiTheme="majorBidi" w:hAnsiTheme="majorBidi" w:cstheme="majorBidi"/>
                <w:bCs/>
                <w:i/>
                <w:iCs/>
                <w:sz w:val="24"/>
                <w:szCs w:val="24"/>
              </w:rPr>
              <w:t xml:space="preserve">non </w:t>
            </w:r>
            <w:proofErr w:type="spellStart"/>
            <w:r w:rsidRPr="00ED530B">
              <w:rPr>
                <w:rFonts w:asciiTheme="majorBidi" w:hAnsiTheme="majorBidi" w:cstheme="majorBidi"/>
                <w:bCs/>
                <w:i/>
                <w:iCs/>
                <w:sz w:val="24"/>
                <w:szCs w:val="24"/>
              </w:rPr>
              <w:t>finansial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terhadap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lembaga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perbankan</w:t>
            </w:r>
            <w:proofErr w:type="spellEnd"/>
            <w:r w:rsidRPr="00ED530B">
              <w:rPr>
                <w:rFonts w:asciiTheme="majorBidi" w:hAnsiTheme="majorBidi" w:cstheme="majorBidi"/>
                <w:bCs/>
                <w:sz w:val="24"/>
                <w:szCs w:val="24"/>
              </w:rPr>
              <w:t xml:space="preserve">. Salah </w:t>
            </w:r>
            <w:proofErr w:type="spellStart"/>
            <w:r w:rsidRPr="00ED530B">
              <w:rPr>
                <w:rFonts w:asciiTheme="majorBidi" w:hAnsiTheme="majorBidi" w:cstheme="majorBidi"/>
                <w:bCs/>
                <w:sz w:val="24"/>
                <w:szCs w:val="24"/>
              </w:rPr>
              <w:t>satu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pendekatan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digunakan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mengkategorikan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sumber</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risiko</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reputasi</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bersifat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tidak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langsung</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serta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bersifat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pribadi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Kelemahan</w:t>
            </w:r>
            <w:proofErr w:type="spellEnd"/>
            <w:r w:rsidRPr="00ED530B">
              <w:rPr>
                <w:rFonts w:asciiTheme="majorBidi" w:hAnsiTheme="majorBidi" w:cstheme="majorBidi"/>
                <w:bCs/>
                <w:sz w:val="24"/>
                <w:szCs w:val="24"/>
              </w:rPr>
              <w:t xml:space="preserve"> pada tata </w:t>
            </w:r>
            <w:proofErr w:type="spellStart"/>
            <w:r w:rsidRPr="00ED530B">
              <w:rPr>
                <w:rFonts w:asciiTheme="majorBidi" w:hAnsiTheme="majorBidi" w:cstheme="majorBidi"/>
                <w:bCs/>
                <w:sz w:val="24"/>
                <w:szCs w:val="24"/>
              </w:rPr>
              <w:t>kelola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budaya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praktik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usaha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bisa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menjadi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sumber</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risiko</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reputasi</w:t>
            </w:r>
            <w:proofErr w:type="spellEnd"/>
            <w:r>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 xml:space="preserve">ADDIN CSL_CITATION {"citationItems":[{"id":"ITEM-1","itemData":{"ISBN":"0000000329","ISSN":"2477-9555","abstract":"… </w:instrText>
            </w:r>
            <w:r>
              <w:rPr>
                <w:rFonts w:asciiTheme="majorBidi" w:hAnsiTheme="majorBidi" w:cstheme="majorBidi" w:hint="eastAsia"/>
                <w:bCs/>
                <w:sz w:val="24"/>
                <w:szCs w:val="24"/>
              </w:rPr>
              <w:instrText></w:instrText>
            </w:r>
            <w:r>
              <w:rPr>
                <w:rFonts w:asciiTheme="majorBidi" w:hAnsiTheme="majorBidi" w:cstheme="majorBidi"/>
                <w:bCs/>
                <w:sz w:val="24"/>
                <w:szCs w:val="24"/>
              </w:rPr>
              <w:instrText>is study aims to analyze the effect of customer preferences for sharia banking savings products on loyalty using the Islamic marketing with Technology Acceptance Model (TAM) …","author":[{"dropping-particle":"","family":"Noviarita","given":"H","non-dropping-particle":"","parse-names":false,"suffix":""},{"dropping-particle":"","family":"Velina","given":"Y","non-dropping-particle":"","parse-names":false,"suffix":""},{"dropping-particle":"","family":"Ekawati","given":"E","non-dropping-particle":"","parse-names":false,"suffix":""},{"dropping-particle":"","family":"Hanif","given":"","non-dropping-particle":"","parse-names":false,"suffix":""},{"dropping-particle":"","family":"Susanto","given":"I.","non-dropping-particle":"","parse-names":false,"suffix":""}],"container-title":"Utopía y Praxis Latinoamericana","id":"ITEM-1","issued":{"date-parts":[["2021"]]},"page":"109-116","title":"Customer Loyalty in Sharia Bank Savings Products","type":"article-journal","volume":"26"},"uris":["http://www.mendeley.com/documents/?uuid=eb5a6ca2-059f-450e-8c22-d5b33fe93e64"]}],"mendeley":{"formattedCitation":"(Noviarita et al., 2021)","plainTextFormattedCitation":"(Noviarita et al., 2021)","previouslyFormattedCitation":"(Noviarita et al., 2021)"},"properties":{"noteIndex":0},"schema":"https://github.com/citation-style-language/schema/raw/master/csl-citation.json"}</w:instrText>
            </w:r>
            <w:r>
              <w:rPr>
                <w:rFonts w:asciiTheme="majorBidi" w:hAnsiTheme="majorBidi" w:cstheme="majorBidi"/>
                <w:bCs/>
                <w:sz w:val="24"/>
                <w:szCs w:val="24"/>
              </w:rPr>
              <w:fldChar w:fldCharType="separate"/>
            </w:r>
            <w:r w:rsidRPr="008C483F">
              <w:rPr>
                <w:rFonts w:asciiTheme="majorBidi" w:hAnsiTheme="majorBidi" w:cstheme="majorBidi"/>
                <w:bCs/>
                <w:noProof/>
                <w:sz w:val="24"/>
                <w:szCs w:val="24"/>
              </w:rPr>
              <w:t>(Noviarita et al., 2021)</w:t>
            </w:r>
            <w:r>
              <w:rPr>
                <w:rFonts w:asciiTheme="majorBidi" w:hAnsiTheme="majorBidi" w:cstheme="majorBidi"/>
                <w:bCs/>
                <w:sz w:val="24"/>
                <w:szCs w:val="24"/>
              </w:rPr>
              <w:fldChar w:fldCharType="end"/>
            </w:r>
            <w:r>
              <w:rPr>
                <w:rFonts w:asciiTheme="majorBidi" w:hAnsiTheme="majorBidi" w:cstheme="majorBidi"/>
                <w:bCs/>
                <w:sz w:val="24"/>
                <w:szCs w:val="24"/>
              </w:rPr>
              <w:t>.</w:t>
            </w:r>
          </w:p>
          <w:p w14:paraId="69EACF20" w14:textId="77777777" w:rsidR="00A6174E" w:rsidRPr="00ED530B" w:rsidRDefault="00A6174E" w:rsidP="001C6CC6">
            <w:pPr>
              <w:pStyle w:val="FootnoteText"/>
              <w:spacing w:line="360" w:lineRule="auto"/>
              <w:ind w:firstLine="720"/>
              <w:jc w:val="both"/>
              <w:rPr>
                <w:rFonts w:asciiTheme="majorBidi" w:hAnsiTheme="majorBidi" w:cstheme="majorBidi"/>
                <w:b/>
                <w:bCs/>
                <w:sz w:val="24"/>
                <w:szCs w:val="24"/>
              </w:rPr>
            </w:pPr>
            <w:r w:rsidRPr="00ED530B">
              <w:rPr>
                <w:rFonts w:asciiTheme="majorBidi" w:hAnsiTheme="majorBidi" w:cstheme="majorBidi"/>
                <w:bCs/>
                <w:i/>
                <w:iCs/>
                <w:sz w:val="24"/>
                <w:szCs w:val="24"/>
              </w:rPr>
              <w:t>Word of mouth</w:t>
            </w:r>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tindakan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mengkonsumsikan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produk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jasa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kepada</w:t>
            </w:r>
            <w:proofErr w:type="spellEnd"/>
            <w:r w:rsidRPr="00ED530B">
              <w:rPr>
                <w:rFonts w:asciiTheme="majorBidi" w:hAnsiTheme="majorBidi" w:cstheme="majorBidi"/>
                <w:bCs/>
                <w:sz w:val="24"/>
                <w:szCs w:val="24"/>
              </w:rPr>
              <w:t xml:space="preserve"> dua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lebih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konsumen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bersifat</w:t>
            </w:r>
            <w:proofErr w:type="spellEnd"/>
            <w:r w:rsidRPr="00ED530B">
              <w:rPr>
                <w:rFonts w:asciiTheme="majorBidi" w:hAnsiTheme="majorBidi" w:cstheme="majorBidi"/>
                <w:bCs/>
                <w:sz w:val="24"/>
                <w:szCs w:val="24"/>
              </w:rPr>
              <w:t xml:space="preserve"> independent dan </w:t>
            </w:r>
            <w:proofErr w:type="spellStart"/>
            <w:r w:rsidRPr="00ED530B">
              <w:rPr>
                <w:rFonts w:asciiTheme="majorBidi" w:hAnsiTheme="majorBidi" w:cstheme="majorBidi"/>
                <w:bCs/>
                <w:sz w:val="24"/>
                <w:szCs w:val="24"/>
              </w:rPr>
              <w:t>jujur</w:t>
            </w:r>
            <w:proofErr w:type="spellEnd"/>
            <w:r w:rsidRPr="00ED530B">
              <w:rPr>
                <w:rFonts w:asciiTheme="majorBidi" w:hAnsiTheme="majorBidi" w:cstheme="majorBidi"/>
                <w:bCs/>
                <w:sz w:val="24"/>
                <w:szCs w:val="24"/>
              </w:rPr>
              <w:t xml:space="preserve">. </w:t>
            </w:r>
            <w:r w:rsidRPr="00ED530B">
              <w:rPr>
                <w:rFonts w:asciiTheme="majorBidi" w:hAnsiTheme="majorBidi" w:cstheme="majorBidi"/>
                <w:bCs/>
                <w:i/>
                <w:iCs/>
                <w:sz w:val="24"/>
                <w:szCs w:val="24"/>
              </w:rPr>
              <w:t>Word of mouth</w:t>
            </w:r>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berkaitan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pengalaman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dari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penggunaan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produk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jasa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Penggunaan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produk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jasa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menimbulkan</w:t>
            </w:r>
            <w:proofErr w:type="spellEnd"/>
            <w:r w:rsidRPr="00ED530B">
              <w:rPr>
                <w:rFonts w:asciiTheme="majorBidi" w:hAnsiTheme="majorBidi" w:cstheme="majorBidi"/>
                <w:bCs/>
                <w:sz w:val="24"/>
                <w:szCs w:val="24"/>
              </w:rPr>
              <w:t xml:space="preserve"> rasa </w:t>
            </w:r>
            <w:proofErr w:type="spellStart"/>
            <w:r w:rsidRPr="00ED530B">
              <w:rPr>
                <w:rFonts w:asciiTheme="majorBidi" w:hAnsiTheme="majorBidi" w:cstheme="majorBidi"/>
                <w:bCs/>
                <w:sz w:val="24"/>
                <w:szCs w:val="24"/>
              </w:rPr>
              <w:t>puas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terhadap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konsumen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jika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perusahaan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membuat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suatu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produk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jasa</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memberikan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pelayanan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baik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kepada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konsumen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maka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konsumen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merasa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puas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sebaliknya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konsumen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merasa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tidak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puas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jika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produk</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layanannya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tidak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memenuhi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ekspektasi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mereka</w:t>
            </w:r>
            <w:proofErr w:type="spellEnd"/>
            <w:r>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{"citationItems":[{"id":"ITEM-1","itemData":{"DOI":"10.21580/jdmhi.2020.2.1.5769","ISSN":"2716-4810","abstract":"&lt;p&gt;Covid pandemic 19 had an impact on all aspects, one of which was related to Islamic banking. This article aims to discuss the role of &lt;em&gt;Ihsan's&lt;/em&gt; behaviour as a foundation in building relationships with customers, building brand image through communication with the characteristics of Islamic values, and how organizations provide support so that the development of digital marketing communication runs effectively. The method uses a qualitative approach, with secondary data sources. Data analysis uses descriptive analysis approach. The results of the study show that the new pattern of life called the new normal as a result of the co-19 pandemic has affected various sectors of social, economic, and even religious life. Islamic banks, as part of institutions that have an important role must be able to adapt and have a strategy to establish excellent communication and services with their customers. The business foundation, with the foundation of &lt;em&gt;Ihsan&lt;/em&gt; values, with communication strategies through digital media, is expected to be able to increase the advantages of Islamic banks.&lt;/p&gt;&lt;p&gt; &lt;/p&gt;","author":[{"dropping-particle":"","family":"Sodikin","given":"Mohamad","non-dropping-particle":"","parse-names":false,"suffix":""}],"container-title":"Journal of Digital Marketing and Halal Industry","id":"ITEM-1","issue":"1","issued":{"date-parts":[["2020"]]},"page":"1","title":"Competitive Advantages of Sharia Banks: Role of Ihsan Behavior and Digital Marketing in New Normal","type":"article-journal","volume":"2"},"uris":["http://www.mendeley.com/documents/?uuid=53391293-a8ff-4ee2-8a2e-4a01e93e5ade"]}],"mendeley":{"formattedCitation":"(Sodikin, 2020)","plainTextFormattedCitation":"(Sodikin, 2020)","previouslyFormattedCitation":"(Sodikin, 2020)"},"properties":{"noteIndex":0},"schema":"https://github.com/citation-style-language/schema/raw/master/csl-citation.json"}</w:instrText>
            </w:r>
            <w:r>
              <w:rPr>
                <w:rFonts w:asciiTheme="majorBidi" w:hAnsiTheme="majorBidi" w:cstheme="majorBidi"/>
                <w:bCs/>
                <w:sz w:val="24"/>
                <w:szCs w:val="24"/>
              </w:rPr>
              <w:fldChar w:fldCharType="separate"/>
            </w:r>
            <w:r w:rsidRPr="008C483F">
              <w:rPr>
                <w:rFonts w:asciiTheme="majorBidi" w:hAnsiTheme="majorBidi" w:cstheme="majorBidi"/>
                <w:bCs/>
                <w:noProof/>
                <w:sz w:val="24"/>
                <w:szCs w:val="24"/>
              </w:rPr>
              <w:t>(Sodikin, 2020)</w:t>
            </w:r>
            <w:r>
              <w:rPr>
                <w:rFonts w:asciiTheme="majorBidi" w:hAnsiTheme="majorBidi" w:cstheme="majorBidi"/>
                <w:bCs/>
                <w:sz w:val="24"/>
                <w:szCs w:val="24"/>
              </w:rPr>
              <w:fldChar w:fldCharType="end"/>
            </w:r>
            <w:r>
              <w:rPr>
                <w:rFonts w:asciiTheme="majorBidi" w:hAnsiTheme="majorBidi" w:cstheme="majorBidi"/>
                <w:bCs/>
                <w:sz w:val="24"/>
                <w:szCs w:val="24"/>
              </w:rPr>
              <w:t>.</w:t>
            </w:r>
          </w:p>
          <w:p w14:paraId="7019002C" w14:textId="77777777" w:rsidR="00A6174E" w:rsidRPr="00ED530B" w:rsidRDefault="00A6174E" w:rsidP="001C6CC6">
            <w:pPr>
              <w:pStyle w:val="FootnoteText"/>
              <w:spacing w:line="360" w:lineRule="auto"/>
              <w:ind w:firstLine="720"/>
              <w:jc w:val="both"/>
              <w:rPr>
                <w:rFonts w:asciiTheme="majorBidi" w:hAnsiTheme="majorBidi" w:cstheme="majorBidi"/>
                <w:b/>
                <w:bCs/>
                <w:sz w:val="24"/>
                <w:szCs w:val="24"/>
              </w:rPr>
            </w:pPr>
            <w:proofErr w:type="spellStart"/>
            <w:r w:rsidRPr="00ED530B">
              <w:rPr>
                <w:rFonts w:asciiTheme="majorBidi" w:hAnsiTheme="majorBidi" w:cstheme="majorBidi"/>
                <w:bCs/>
                <w:sz w:val="24"/>
                <w:szCs w:val="24"/>
              </w:rPr>
              <w:lastRenderedPageBreak/>
              <w:t>Persepsi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sebuah</w:t>
            </w:r>
            <w:proofErr w:type="spellEnd"/>
            <w:r w:rsidRPr="00ED530B">
              <w:rPr>
                <w:rFonts w:asciiTheme="majorBidi" w:hAnsiTheme="majorBidi" w:cstheme="majorBidi"/>
                <w:bCs/>
                <w:sz w:val="24"/>
                <w:szCs w:val="24"/>
              </w:rPr>
              <w:t xml:space="preserve"> proses </w:t>
            </w:r>
            <w:proofErr w:type="spellStart"/>
            <w:r w:rsidRPr="00ED530B">
              <w:rPr>
                <w:rFonts w:asciiTheme="majorBidi" w:hAnsiTheme="majorBidi" w:cstheme="majorBidi"/>
                <w:bCs/>
                <w:sz w:val="24"/>
                <w:szCs w:val="24"/>
              </w:rPr>
              <w:t>individu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mengorganisasikan</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menginterprestasikan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kesan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sensoris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memberikan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pengertian</w:t>
            </w:r>
            <w:proofErr w:type="spellEnd"/>
            <w:r w:rsidRPr="00ED530B">
              <w:rPr>
                <w:rFonts w:asciiTheme="majorBidi" w:hAnsiTheme="majorBidi" w:cstheme="majorBidi"/>
                <w:bCs/>
                <w:sz w:val="24"/>
                <w:szCs w:val="24"/>
              </w:rPr>
              <w:t xml:space="preserve"> pada </w:t>
            </w:r>
            <w:proofErr w:type="spellStart"/>
            <w:r w:rsidRPr="00ED530B">
              <w:rPr>
                <w:rFonts w:asciiTheme="majorBidi" w:hAnsiTheme="majorBidi" w:cstheme="majorBidi"/>
                <w:bCs/>
                <w:sz w:val="24"/>
                <w:szCs w:val="24"/>
              </w:rPr>
              <w:t>lingkungannya</w:t>
            </w:r>
            <w:proofErr w:type="spellEnd"/>
            <w:r w:rsidRPr="00ED530B">
              <w:rPr>
                <w:rFonts w:asciiTheme="majorBidi" w:hAnsiTheme="majorBidi" w:cstheme="majorBidi"/>
                <w:bCs/>
                <w:sz w:val="24"/>
                <w:szCs w:val="24"/>
              </w:rPr>
              <w:t xml:space="preserve">. Teori </w:t>
            </w:r>
            <w:proofErr w:type="spellStart"/>
            <w:r w:rsidRPr="00ED530B">
              <w:rPr>
                <w:rFonts w:asciiTheme="majorBidi" w:hAnsiTheme="majorBidi" w:cstheme="majorBidi"/>
                <w:bCs/>
                <w:sz w:val="24"/>
                <w:szCs w:val="24"/>
              </w:rPr>
              <w:t>tersebut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memberikan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gambaran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bahwa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persepsi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merupakan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upaya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untuk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melihat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pandangan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seseorang</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terhadap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suatu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keadaan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terjadi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disekelilingnya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berdasarkan</w:t>
            </w:r>
            <w:proofErr w:type="spellEnd"/>
            <w:r w:rsidRPr="00ED530B">
              <w:rPr>
                <w:rFonts w:asciiTheme="majorBidi" w:hAnsiTheme="majorBidi" w:cstheme="majorBidi"/>
                <w:bCs/>
                <w:sz w:val="24"/>
                <w:szCs w:val="24"/>
              </w:rPr>
              <w:t xml:space="preserve"> pada </w:t>
            </w:r>
            <w:proofErr w:type="spellStart"/>
            <w:r w:rsidRPr="00ED530B">
              <w:rPr>
                <w:rFonts w:asciiTheme="majorBidi" w:hAnsiTheme="majorBidi" w:cstheme="majorBidi"/>
                <w:bCs/>
                <w:sz w:val="24"/>
                <w:szCs w:val="24"/>
              </w:rPr>
              <w:t>hal-hal</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dirasakan</w:t>
            </w:r>
            <w:proofErr w:type="spellEnd"/>
            <w:r w:rsidRPr="00ED530B">
              <w:rPr>
                <w:rFonts w:asciiTheme="majorBidi" w:hAnsiTheme="majorBidi" w:cstheme="majorBidi"/>
                <w:bCs/>
                <w:sz w:val="24"/>
                <w:szCs w:val="24"/>
              </w:rPr>
              <w:t xml:space="preserve"> oleh </w:t>
            </w:r>
            <w:proofErr w:type="spellStart"/>
            <w:r w:rsidRPr="00ED530B">
              <w:rPr>
                <w:rFonts w:asciiTheme="majorBidi" w:hAnsiTheme="majorBidi" w:cstheme="majorBidi"/>
                <w:bCs/>
                <w:sz w:val="24"/>
                <w:szCs w:val="24"/>
              </w:rPr>
              <w:t>dirinya</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adalah</w:t>
            </w:r>
            <w:proofErr w:type="spellEnd"/>
            <w:r w:rsidRPr="00ED530B">
              <w:rPr>
                <w:rFonts w:asciiTheme="majorBidi" w:hAnsiTheme="majorBidi" w:cstheme="majorBidi"/>
                <w:bCs/>
                <w:sz w:val="24"/>
                <w:szCs w:val="24"/>
              </w:rPr>
              <w:t xml:space="preserve"> orang yang </w:t>
            </w:r>
            <w:proofErr w:type="spellStart"/>
            <w:r w:rsidRPr="00ED530B">
              <w:rPr>
                <w:rFonts w:asciiTheme="majorBidi" w:hAnsiTheme="majorBidi" w:cstheme="majorBidi"/>
                <w:bCs/>
                <w:sz w:val="24"/>
                <w:szCs w:val="24"/>
              </w:rPr>
              <w:t>bisa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menjadi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pelanggan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disuatu</w:t>
            </w:r>
            <w:proofErr w:type="spellEnd"/>
            <w:r w:rsidRPr="00ED530B">
              <w:rPr>
                <w:rFonts w:asciiTheme="majorBidi" w:hAnsiTheme="majorBidi" w:cstheme="majorBidi"/>
                <w:bCs/>
                <w:sz w:val="24"/>
                <w:szCs w:val="24"/>
              </w:rPr>
              <w:t xml:space="preserve"> bank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hal</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keuangan</w:t>
            </w:r>
            <w:proofErr w:type="spellEnd"/>
            <w:r>
              <w:rPr>
                <w:rFonts w:asciiTheme="majorBidi" w:hAnsiTheme="majorBidi" w:cstheme="majorBidi"/>
                <w:bCs/>
                <w:sz w:val="24"/>
                <w:szCs w:val="24"/>
              </w:rPr>
              <w:t xml:space="preserve"> </w:t>
            </w:r>
            <w:r>
              <w:rPr>
                <w:rFonts w:asciiTheme="majorBidi" w:hAnsiTheme="majorBidi" w:cstheme="majorBidi"/>
                <w:bCs/>
                <w:sz w:val="24"/>
                <w:szCs w:val="24"/>
              </w:rPr>
              <w:fldChar w:fldCharType="begin" w:fldLock="1"/>
            </w:r>
            <w:r>
              <w:rPr>
                <w:rFonts w:asciiTheme="majorBidi" w:hAnsiTheme="majorBidi" w:cstheme="majorBidi"/>
                <w:bCs/>
                <w:sz w:val="24"/>
                <w:szCs w:val="24"/>
              </w:rPr>
              <w:instrText>ADDIN CSL_CITATION {"citationItems":[{"id":"ITEM-1","itemData":{"DOI":"10.1108/JIMA-09-2019-0190","ISSN":"17590841","abstract":"Purpose: The purposes of this study are to develop an extended technology acceptance model (TAM) model by adding customer intimacy, perceived risk, trust and Sharia compliance as external variables, in which TAM is used as the evaluation method for the use of e-banking and m-banking by customers of Islamic bank; and to study the role of customer intimacy in increasing satisfaction and encouraging loyalty of Islamic bank customers in using e-banking and m-banking. Design/methodology/approach: Data collection is carried out by the self-administered survey method with Islamic bank customers as target population. Multivariate analysis of variance and multiple linear regression are applied for data analysis. Findings: Customer intimacy not only encourages the emergence of customer loyalty directly, but also affects the factors that determine customer loyalty itself, such as perceived usefulness, perceived ease of use, perceived risk, trust, sharia compliance and satisfaction. In other words, customer intimacy has a direct and indirect influence on loyalty. Originality/value: This paper offers an extended TAM constructs to study the role of customer intimacy in increasing loyalty by considering various variables, namely, perceived risk, trust, Sharia compliance and satisfaction. Similar research is still very limited in the banking marketing literature, especially in Islamic banks context.","author":[{"dropping-particle":"","family":"Mulia","given":"Dipa","non-dropping-particle":"","parse-names":false,"suffix":""},{"dropping-particle":"","family":"Usman","given":"Hardius","non-dropping-particle":"","parse-names":false,"suffix":""},{"dropping-particle":"","family":"Parwanto","given":"Novia Budi","non-dropping-particle":"","parse-names":false,"suffix":""}],"container-title":"Journal of Islamic Marketing","id":"ITEM-1","issue":"6","issued":{"date-parts":[["2020"]]},"page":"1097-1123","title":"The role of customer intimacy in increasing Islamic bank customer loyalty in using e-banking and m-banking","type":"article-journal","volume":"12"},"uris":["http://www.mendeley.com/documents/?uuid=89e4c8e9-b82d-4236-a009-a7f433628ac3"]}],"mendeley":{"formattedCitation":"(Mulia et al., 2020)","plainTextFormattedCitation":"(Mulia et al., 2020)"},"properties":{"noteIndex":0},"schema":"https://github.com/citation-style-language/schema/raw/master/csl-citation.json"}</w:instrText>
            </w:r>
            <w:r>
              <w:rPr>
                <w:rFonts w:asciiTheme="majorBidi" w:hAnsiTheme="majorBidi" w:cstheme="majorBidi"/>
                <w:bCs/>
                <w:sz w:val="24"/>
                <w:szCs w:val="24"/>
              </w:rPr>
              <w:fldChar w:fldCharType="separate"/>
            </w:r>
            <w:r w:rsidRPr="008C483F">
              <w:rPr>
                <w:rFonts w:asciiTheme="majorBidi" w:hAnsiTheme="majorBidi" w:cstheme="majorBidi"/>
                <w:bCs/>
                <w:noProof/>
                <w:sz w:val="24"/>
                <w:szCs w:val="24"/>
              </w:rPr>
              <w:t>(Mulia et al., 2020)</w:t>
            </w:r>
            <w:r>
              <w:rPr>
                <w:rFonts w:asciiTheme="majorBidi" w:hAnsiTheme="majorBidi" w:cstheme="majorBidi"/>
                <w:bCs/>
                <w:sz w:val="24"/>
                <w:szCs w:val="24"/>
              </w:rPr>
              <w:fldChar w:fldCharType="end"/>
            </w:r>
            <w:r>
              <w:rPr>
                <w:rFonts w:asciiTheme="majorBidi" w:hAnsiTheme="majorBidi" w:cstheme="majorBidi"/>
                <w:bCs/>
                <w:sz w:val="24"/>
                <w:szCs w:val="24"/>
              </w:rPr>
              <w:t>.</w:t>
            </w:r>
          </w:p>
          <w:p w14:paraId="0A289A5D" w14:textId="77777777" w:rsidR="00A6174E" w:rsidRPr="00ED530B" w:rsidRDefault="00A6174E" w:rsidP="00A6174E">
            <w:pPr>
              <w:numPr>
                <w:ilvl w:val="0"/>
                <w:numId w:val="30"/>
              </w:numPr>
              <w:spacing w:after="0" w:line="360" w:lineRule="auto"/>
              <w:ind w:left="260" w:hanging="260"/>
              <w:jc w:val="both"/>
              <w:rPr>
                <w:rFonts w:asciiTheme="majorBidi" w:hAnsiTheme="majorBidi" w:cstheme="majorBidi"/>
                <w:bCs/>
                <w:sz w:val="24"/>
                <w:szCs w:val="24"/>
              </w:rPr>
            </w:pPr>
            <w:r w:rsidRPr="00ED530B">
              <w:rPr>
                <w:rFonts w:asciiTheme="majorBidi" w:hAnsiTheme="majorBidi" w:cstheme="majorBidi"/>
                <w:bCs/>
                <w:sz w:val="24"/>
                <w:szCs w:val="24"/>
              </w:rPr>
              <w:t>Pengaruh Inovasi Layanan terhadap persepsi nasabah perbankan syariah</w:t>
            </w:r>
          </w:p>
          <w:p w14:paraId="52B6975C" w14:textId="77777777" w:rsidR="00A6174E" w:rsidRPr="00ED530B" w:rsidRDefault="00A6174E" w:rsidP="001C6CC6">
            <w:pPr>
              <w:pStyle w:val="FootnoteText"/>
              <w:spacing w:line="360" w:lineRule="auto"/>
              <w:ind w:firstLine="720"/>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Berdasarkan</w:t>
            </w:r>
            <w:proofErr w:type="spellEnd"/>
            <w:r w:rsidRPr="00ED530B">
              <w:rPr>
                <w:rFonts w:asciiTheme="majorBidi" w:hAnsiTheme="majorBidi" w:cstheme="majorBidi"/>
                <w:bCs/>
                <w:sz w:val="24"/>
                <w:szCs w:val="24"/>
              </w:rPr>
              <w:t xml:space="preserve"> Uji t yang </w:t>
            </w:r>
            <w:proofErr w:type="spellStart"/>
            <w:r w:rsidRPr="00ED530B">
              <w:rPr>
                <w:rFonts w:asciiTheme="majorBidi" w:hAnsiTheme="majorBidi" w:cstheme="majorBidi"/>
                <w:bCs/>
                <w:sz w:val="24"/>
                <w:szCs w:val="24"/>
              </w:rPr>
              <w:t>menunjukkan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sig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pengaruh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variabel</w:t>
            </w:r>
            <w:proofErr w:type="spellEnd"/>
            <w:r w:rsidRPr="00ED530B">
              <w:rPr>
                <w:rFonts w:asciiTheme="majorBidi" w:hAnsiTheme="majorBidi" w:cstheme="majorBidi"/>
                <w:sz w:val="24"/>
                <w:szCs w:val="24"/>
              </w:rPr>
              <w:t xml:space="preserve"> X1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Y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Thitung</w:t>
            </w:r>
            <w:proofErr w:type="spellEnd"/>
            <w:r w:rsidRPr="00ED530B">
              <w:rPr>
                <w:rFonts w:asciiTheme="majorBidi" w:hAnsiTheme="majorBidi" w:cstheme="majorBidi"/>
                <w:sz w:val="24"/>
                <w:szCs w:val="24"/>
              </w:rPr>
              <w:t xml:space="preserve"> 3.984&gt; </w:t>
            </w:r>
            <w:proofErr w:type="spellStart"/>
            <w:r w:rsidRPr="00ED530B">
              <w:rPr>
                <w:rFonts w:asciiTheme="majorBidi" w:hAnsiTheme="majorBidi" w:cstheme="majorBidi"/>
                <w:sz w:val="24"/>
                <w:szCs w:val="24"/>
              </w:rPr>
              <w:t>Ttabel</w:t>
            </w:r>
            <w:proofErr w:type="spellEnd"/>
            <w:r w:rsidRPr="00ED530B">
              <w:rPr>
                <w:rFonts w:asciiTheme="majorBidi" w:hAnsiTheme="majorBidi" w:cstheme="majorBidi"/>
                <w:sz w:val="24"/>
                <w:szCs w:val="24"/>
              </w:rPr>
              <w:t xml:space="preserve"> 1.653. </w:t>
            </w:r>
            <w:proofErr w:type="spellStart"/>
            <w:r w:rsidRPr="00ED530B">
              <w:rPr>
                <w:rFonts w:asciiTheme="majorBidi" w:hAnsiTheme="majorBidi" w:cstheme="majorBidi"/>
                <w:sz w:val="24"/>
                <w:szCs w:val="24"/>
              </w:rPr>
              <w:t>Sehingga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disimpulkan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bahwa</w:t>
            </w:r>
            <w:proofErr w:type="spellEnd"/>
            <w:r w:rsidRPr="00ED530B">
              <w:rPr>
                <w:rFonts w:asciiTheme="majorBidi" w:hAnsiTheme="majorBidi" w:cstheme="majorBidi"/>
                <w:sz w:val="24"/>
                <w:szCs w:val="24"/>
              </w:rPr>
              <w:t xml:space="preserve"> H1 </w:t>
            </w:r>
            <w:proofErr w:type="spellStart"/>
            <w:r w:rsidRPr="00ED530B">
              <w:rPr>
                <w:rFonts w:asciiTheme="majorBidi" w:hAnsiTheme="majorBidi" w:cstheme="majorBidi"/>
                <w:sz w:val="24"/>
                <w:szCs w:val="24"/>
              </w:rPr>
              <w:t>Inovasi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Layanan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diterima</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berarti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pengaruh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persepsi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sidRPr="00ED530B">
              <w:rPr>
                <w:rFonts w:asciiTheme="majorBidi" w:hAnsiTheme="majorBidi" w:cstheme="majorBidi"/>
                <w:bCs/>
                <w:sz w:val="24"/>
                <w:szCs w:val="24"/>
              </w:rPr>
              <w:t xml:space="preserve">. Hal </w:t>
            </w:r>
            <w:proofErr w:type="spellStart"/>
            <w:r w:rsidRPr="00ED530B">
              <w:rPr>
                <w:rFonts w:asciiTheme="majorBidi" w:hAnsiTheme="majorBidi" w:cstheme="majorBidi"/>
                <w:bCs/>
                <w:sz w:val="24"/>
                <w:szCs w:val="24"/>
              </w:rPr>
              <w:t>ini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sejalan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penelitian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dilakukan</w:t>
            </w:r>
            <w:proofErr w:type="spellEnd"/>
            <w:r w:rsidRPr="00ED530B">
              <w:rPr>
                <w:rFonts w:asciiTheme="majorBidi" w:hAnsiTheme="majorBidi" w:cstheme="majorBidi"/>
                <w:bCs/>
                <w:sz w:val="24"/>
                <w:szCs w:val="24"/>
              </w:rPr>
              <w:t xml:space="preserve"> oleh Putri </w:t>
            </w:r>
            <w:proofErr w:type="spellStart"/>
            <w:r w:rsidRPr="00ED530B">
              <w:rPr>
                <w:rFonts w:asciiTheme="majorBidi" w:hAnsiTheme="majorBidi" w:cstheme="majorBidi"/>
                <w:bCs/>
                <w:sz w:val="24"/>
                <w:szCs w:val="24"/>
              </w:rPr>
              <w:t>Hardianti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Rukmana</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menyimpulkan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bahwa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produk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terhadap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kepuasan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 xml:space="preserve"> pada PT. BNI Syariah Kota Medan </w:t>
            </w:r>
            <w:proofErr w:type="spellStart"/>
            <w:r w:rsidRPr="00ED530B">
              <w:rPr>
                <w:rFonts w:asciiTheme="majorBidi" w:hAnsiTheme="majorBidi" w:cstheme="majorBidi"/>
                <w:bCs/>
                <w:sz w:val="24"/>
                <w:szCs w:val="24"/>
              </w:rPr>
              <w:t>berpengaruh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positif</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signifikan</w:t>
            </w:r>
            <w:proofErr w:type="spellEnd"/>
            <w:r w:rsidRPr="00ED530B">
              <w:rPr>
                <w:rFonts w:asciiTheme="majorBidi" w:hAnsiTheme="majorBidi" w:cstheme="majorBidi"/>
                <w:bCs/>
                <w:sz w:val="24"/>
                <w:szCs w:val="24"/>
              </w:rPr>
              <w:t>.</w:t>
            </w:r>
            <w:r>
              <w:rPr>
                <w:rFonts w:asciiTheme="majorBidi" w:hAnsiTheme="majorBidi" w:cstheme="majorBidi"/>
                <w:bCs/>
                <w:sz w:val="24"/>
                <w:szCs w:val="24"/>
              </w:rPr>
              <w:t xml:space="preserve"> </w:t>
            </w:r>
            <w:r w:rsidRPr="00ED530B">
              <w:rPr>
                <w:rFonts w:asciiTheme="majorBidi" w:hAnsiTheme="majorBidi" w:cstheme="majorBidi"/>
                <w:bCs/>
                <w:sz w:val="24"/>
                <w:szCs w:val="24"/>
              </w:rPr>
              <w:t xml:space="preserve">Yang </w:t>
            </w:r>
            <w:proofErr w:type="spellStart"/>
            <w:r w:rsidRPr="00ED530B">
              <w:rPr>
                <w:rFonts w:asciiTheme="majorBidi" w:hAnsiTheme="majorBidi" w:cstheme="majorBidi"/>
                <w:bCs/>
                <w:sz w:val="24"/>
                <w:szCs w:val="24"/>
              </w:rPr>
              <w:t>artinya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semakin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ditingkatkannya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inovasi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layanan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diberikan</w:t>
            </w:r>
            <w:proofErr w:type="spellEnd"/>
            <w:r w:rsidRPr="00ED530B">
              <w:rPr>
                <w:rFonts w:asciiTheme="majorBidi" w:hAnsiTheme="majorBidi" w:cstheme="majorBidi"/>
                <w:bCs/>
                <w:sz w:val="24"/>
                <w:szCs w:val="24"/>
              </w:rPr>
              <w:t xml:space="preserve"> Bank BSI </w:t>
            </w:r>
            <w:proofErr w:type="spellStart"/>
            <w:r w:rsidRPr="00ED530B">
              <w:rPr>
                <w:rFonts w:asciiTheme="majorBidi" w:hAnsiTheme="majorBidi" w:cstheme="majorBidi"/>
                <w:bCs/>
                <w:sz w:val="24"/>
                <w:szCs w:val="24"/>
              </w:rPr>
              <w:t>kepada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maka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semakin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bagus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persepsi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terhadap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perbankan</w:t>
            </w:r>
            <w:proofErr w:type="spellEnd"/>
            <w:r w:rsidRPr="00ED530B">
              <w:rPr>
                <w:rFonts w:asciiTheme="majorBidi" w:hAnsiTheme="majorBidi" w:cstheme="majorBidi"/>
                <w:bCs/>
                <w:sz w:val="24"/>
                <w:szCs w:val="24"/>
              </w:rPr>
              <w:t xml:space="preserve"> syariah (BSI).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demikian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dinyatakan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bahwa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hipotesis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penelitian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terbukti</w:t>
            </w:r>
            <w:proofErr w:type="spellEnd"/>
            <w:r w:rsidRPr="00ED530B">
              <w:rPr>
                <w:rFonts w:asciiTheme="majorBidi" w:hAnsiTheme="majorBidi" w:cstheme="majorBidi"/>
                <w:bCs/>
                <w:sz w:val="24"/>
                <w:szCs w:val="24"/>
              </w:rPr>
              <w:t>.</w:t>
            </w:r>
          </w:p>
          <w:p w14:paraId="41D97964" w14:textId="77777777" w:rsidR="00A6174E" w:rsidRPr="00ED530B" w:rsidRDefault="00A6174E" w:rsidP="00A6174E">
            <w:pPr>
              <w:numPr>
                <w:ilvl w:val="0"/>
                <w:numId w:val="30"/>
              </w:numPr>
              <w:spacing w:after="0" w:line="360" w:lineRule="auto"/>
              <w:ind w:left="260" w:hanging="260"/>
              <w:jc w:val="both"/>
              <w:rPr>
                <w:rFonts w:asciiTheme="majorBidi" w:hAnsiTheme="majorBidi" w:cstheme="majorBidi"/>
                <w:bCs/>
                <w:sz w:val="24"/>
                <w:szCs w:val="24"/>
              </w:rPr>
            </w:pPr>
            <w:r w:rsidRPr="00ED530B">
              <w:rPr>
                <w:rFonts w:asciiTheme="majorBidi" w:hAnsiTheme="majorBidi" w:cstheme="majorBidi"/>
                <w:bCs/>
                <w:sz w:val="24"/>
                <w:szCs w:val="24"/>
              </w:rPr>
              <w:t>Pengaruh Risiko Reputasi terhadap persepsi nasabah perbankan syariah</w:t>
            </w:r>
          </w:p>
          <w:p w14:paraId="4F12CA6B" w14:textId="77777777" w:rsidR="00A6174E" w:rsidRPr="00ED530B" w:rsidRDefault="00A6174E" w:rsidP="001C6CC6">
            <w:pPr>
              <w:pStyle w:val="FootnoteText"/>
              <w:spacing w:line="360" w:lineRule="auto"/>
              <w:ind w:firstLine="720"/>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Berdasarkan</w:t>
            </w:r>
            <w:proofErr w:type="spellEnd"/>
            <w:r w:rsidRPr="00ED530B">
              <w:rPr>
                <w:rFonts w:asciiTheme="majorBidi" w:hAnsiTheme="majorBidi" w:cstheme="majorBidi"/>
                <w:bCs/>
                <w:sz w:val="24"/>
                <w:szCs w:val="24"/>
              </w:rPr>
              <w:t xml:space="preserve"> Uji t yang </w:t>
            </w:r>
            <w:proofErr w:type="spellStart"/>
            <w:r w:rsidRPr="00ED530B">
              <w:rPr>
                <w:rFonts w:asciiTheme="majorBidi" w:hAnsiTheme="majorBidi" w:cstheme="majorBidi"/>
                <w:bCs/>
                <w:sz w:val="24"/>
                <w:szCs w:val="24"/>
              </w:rPr>
              <w:t>menunjukkan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sig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variabel</w:t>
            </w:r>
            <w:proofErr w:type="spellEnd"/>
            <w:r w:rsidRPr="00ED530B">
              <w:rPr>
                <w:rFonts w:asciiTheme="majorBidi" w:hAnsiTheme="majorBidi" w:cstheme="majorBidi"/>
                <w:sz w:val="24"/>
                <w:szCs w:val="24"/>
              </w:rPr>
              <w:t xml:space="preserve"> X2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Y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Thitung</w:t>
            </w:r>
            <w:proofErr w:type="spellEnd"/>
            <w:r w:rsidRPr="00ED530B">
              <w:rPr>
                <w:rFonts w:asciiTheme="majorBidi" w:hAnsiTheme="majorBidi" w:cstheme="majorBidi"/>
                <w:sz w:val="24"/>
                <w:szCs w:val="24"/>
              </w:rPr>
              <w:t xml:space="preserve"> 3.599&gt; </w:t>
            </w:r>
            <w:proofErr w:type="spellStart"/>
            <w:r w:rsidRPr="00ED530B">
              <w:rPr>
                <w:rFonts w:asciiTheme="majorBidi" w:hAnsiTheme="majorBidi" w:cstheme="majorBidi"/>
                <w:sz w:val="24"/>
                <w:szCs w:val="24"/>
              </w:rPr>
              <w:t>Ttabel</w:t>
            </w:r>
            <w:proofErr w:type="spellEnd"/>
            <w:r w:rsidRPr="00ED530B">
              <w:rPr>
                <w:rFonts w:asciiTheme="majorBidi" w:hAnsiTheme="majorBidi" w:cstheme="majorBidi"/>
                <w:sz w:val="24"/>
                <w:szCs w:val="24"/>
              </w:rPr>
              <w:t xml:space="preserve"> 1.653</w:t>
            </w:r>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Sehingga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disimpulkan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bahwa</w:t>
            </w:r>
            <w:proofErr w:type="spellEnd"/>
            <w:r w:rsidRPr="00ED530B">
              <w:rPr>
                <w:rFonts w:asciiTheme="majorBidi" w:hAnsiTheme="majorBidi" w:cstheme="majorBidi"/>
                <w:bCs/>
                <w:sz w:val="24"/>
                <w:szCs w:val="24"/>
              </w:rPr>
              <w:t xml:space="preserve"> H2 </w:t>
            </w:r>
            <w:proofErr w:type="spellStart"/>
            <w:r w:rsidRPr="00ED530B">
              <w:rPr>
                <w:rFonts w:asciiTheme="majorBidi" w:hAnsiTheme="majorBidi" w:cstheme="majorBidi"/>
                <w:bCs/>
                <w:sz w:val="24"/>
                <w:szCs w:val="24"/>
              </w:rPr>
              <w:t>Risiko</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Reputasi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diterima</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berarti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pengaruh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terhadap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persepsi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 xml:space="preserve">. Hal </w:t>
            </w:r>
            <w:proofErr w:type="spellStart"/>
            <w:r w:rsidRPr="00ED530B">
              <w:rPr>
                <w:rFonts w:asciiTheme="majorBidi" w:hAnsiTheme="majorBidi" w:cstheme="majorBidi"/>
                <w:bCs/>
                <w:sz w:val="24"/>
                <w:szCs w:val="24"/>
              </w:rPr>
              <w:t>ini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sejalan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penelitian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dilakukan</w:t>
            </w:r>
            <w:proofErr w:type="spellEnd"/>
            <w:r w:rsidRPr="00ED530B">
              <w:rPr>
                <w:rFonts w:asciiTheme="majorBidi" w:hAnsiTheme="majorBidi" w:cstheme="majorBidi"/>
                <w:bCs/>
                <w:sz w:val="24"/>
                <w:szCs w:val="24"/>
              </w:rPr>
              <w:t xml:space="preserve"> oleh Lilis Suganda yang </w:t>
            </w:r>
            <w:proofErr w:type="spellStart"/>
            <w:r w:rsidRPr="00ED530B">
              <w:rPr>
                <w:rFonts w:asciiTheme="majorBidi" w:hAnsiTheme="majorBidi" w:cstheme="majorBidi"/>
                <w:bCs/>
                <w:sz w:val="24"/>
                <w:szCs w:val="24"/>
              </w:rPr>
              <w:t>menyimpulkan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bahwa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reputasi</w:t>
            </w:r>
            <w:proofErr w:type="spellEnd"/>
            <w:r w:rsidRPr="00ED530B">
              <w:rPr>
                <w:rFonts w:asciiTheme="majorBidi" w:hAnsiTheme="majorBidi" w:cstheme="majorBidi"/>
                <w:bCs/>
                <w:sz w:val="24"/>
                <w:szCs w:val="24"/>
              </w:rPr>
              <w:t xml:space="preserve"> bank </w:t>
            </w:r>
            <w:proofErr w:type="spellStart"/>
            <w:r w:rsidRPr="00ED530B">
              <w:rPr>
                <w:rFonts w:asciiTheme="majorBidi" w:hAnsiTheme="majorBidi" w:cstheme="majorBidi"/>
                <w:bCs/>
                <w:sz w:val="24"/>
                <w:szCs w:val="24"/>
              </w:rPr>
              <w:t>berpengaruh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positif</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signifikan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terhadap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keputusan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menabung</w:t>
            </w:r>
            <w:proofErr w:type="spellEnd"/>
            <w:r w:rsidRPr="00ED530B">
              <w:rPr>
                <w:rFonts w:asciiTheme="majorBidi" w:hAnsiTheme="majorBidi" w:cstheme="majorBidi"/>
                <w:bCs/>
                <w:sz w:val="24"/>
                <w:szCs w:val="24"/>
              </w:rPr>
              <w:t xml:space="preserve"> di bank </w:t>
            </w:r>
            <w:proofErr w:type="spellStart"/>
            <w:r w:rsidRPr="00ED530B">
              <w:rPr>
                <w:rFonts w:asciiTheme="majorBidi" w:hAnsiTheme="majorBidi" w:cstheme="majorBidi"/>
                <w:bCs/>
                <w:sz w:val="24"/>
                <w:szCs w:val="24"/>
              </w:rPr>
              <w:t>sumsel.Yang</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artinya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semakin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baik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reputasi</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dimiliki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perbankan</w:t>
            </w:r>
            <w:proofErr w:type="spellEnd"/>
            <w:r w:rsidRPr="00ED530B">
              <w:rPr>
                <w:rFonts w:asciiTheme="majorBidi" w:hAnsiTheme="majorBidi" w:cstheme="majorBidi"/>
                <w:bCs/>
                <w:sz w:val="24"/>
                <w:szCs w:val="24"/>
              </w:rPr>
              <w:t xml:space="preserve"> syariah (BSI) </w:t>
            </w:r>
            <w:proofErr w:type="spellStart"/>
            <w:r w:rsidRPr="00ED530B">
              <w:rPr>
                <w:rFonts w:asciiTheme="majorBidi" w:hAnsiTheme="majorBidi" w:cstheme="majorBidi"/>
                <w:bCs/>
                <w:sz w:val="24"/>
                <w:szCs w:val="24"/>
              </w:rPr>
              <w:t>maka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mempengaruhi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persepsi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perbankan</w:t>
            </w:r>
            <w:proofErr w:type="spellEnd"/>
            <w:r w:rsidRPr="00ED530B">
              <w:rPr>
                <w:rFonts w:asciiTheme="majorBidi" w:hAnsiTheme="majorBidi" w:cstheme="majorBidi"/>
                <w:bCs/>
                <w:sz w:val="24"/>
                <w:szCs w:val="24"/>
              </w:rPr>
              <w:t xml:space="preserve"> syariah </w:t>
            </w:r>
            <w:proofErr w:type="spellStart"/>
            <w:r w:rsidRPr="00ED530B">
              <w:rPr>
                <w:rFonts w:asciiTheme="majorBidi" w:hAnsiTheme="majorBidi" w:cstheme="majorBidi"/>
                <w:bCs/>
                <w:sz w:val="24"/>
                <w:szCs w:val="24"/>
              </w:rPr>
              <w:t>terkait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reputasi</w:t>
            </w:r>
            <w:proofErr w:type="spellEnd"/>
            <w:r w:rsidRPr="00ED530B">
              <w:rPr>
                <w:rFonts w:asciiTheme="majorBidi" w:hAnsiTheme="majorBidi" w:cstheme="majorBidi"/>
                <w:bCs/>
                <w:sz w:val="24"/>
                <w:szCs w:val="24"/>
              </w:rPr>
              <w:t xml:space="preserve"> Bank BSI.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demikian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dinyatakan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bahwa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hipotesis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penelitian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terbukti</w:t>
            </w:r>
            <w:proofErr w:type="spellEnd"/>
            <w:r w:rsidRPr="00ED530B">
              <w:rPr>
                <w:rFonts w:asciiTheme="majorBidi" w:hAnsiTheme="majorBidi" w:cstheme="majorBidi"/>
                <w:bCs/>
                <w:sz w:val="24"/>
                <w:szCs w:val="24"/>
              </w:rPr>
              <w:t>.</w:t>
            </w:r>
          </w:p>
          <w:p w14:paraId="1EEC4397" w14:textId="77777777" w:rsidR="00A6174E" w:rsidRPr="00ED530B" w:rsidRDefault="00A6174E" w:rsidP="00A6174E">
            <w:pPr>
              <w:numPr>
                <w:ilvl w:val="0"/>
                <w:numId w:val="30"/>
              </w:numPr>
              <w:spacing w:after="0" w:line="360" w:lineRule="auto"/>
              <w:ind w:left="260" w:hanging="260"/>
              <w:jc w:val="both"/>
              <w:rPr>
                <w:rFonts w:asciiTheme="majorBidi" w:hAnsiTheme="majorBidi" w:cstheme="majorBidi"/>
                <w:bCs/>
                <w:sz w:val="24"/>
                <w:szCs w:val="24"/>
              </w:rPr>
            </w:pPr>
            <w:r w:rsidRPr="00ED530B">
              <w:rPr>
                <w:rFonts w:asciiTheme="majorBidi" w:hAnsiTheme="majorBidi" w:cstheme="majorBidi"/>
                <w:bCs/>
                <w:sz w:val="24"/>
                <w:szCs w:val="24"/>
              </w:rPr>
              <w:t xml:space="preserve">Pengaruh </w:t>
            </w:r>
            <w:r w:rsidRPr="00ED530B">
              <w:rPr>
                <w:rFonts w:asciiTheme="majorBidi" w:hAnsiTheme="majorBidi" w:cstheme="majorBidi"/>
                <w:bCs/>
                <w:i/>
                <w:iCs/>
                <w:sz w:val="24"/>
                <w:szCs w:val="24"/>
              </w:rPr>
              <w:t>Word Of Mouth</w:t>
            </w:r>
            <w:r w:rsidRPr="00ED530B">
              <w:rPr>
                <w:rFonts w:asciiTheme="majorBidi" w:hAnsiTheme="majorBidi" w:cstheme="majorBidi"/>
                <w:bCs/>
                <w:sz w:val="24"/>
                <w:szCs w:val="24"/>
              </w:rPr>
              <w:t xml:space="preserve"> terhadap persepsi nasabah perbankan syariah</w:t>
            </w:r>
          </w:p>
          <w:p w14:paraId="68E9ADBA" w14:textId="77777777" w:rsidR="00A6174E" w:rsidRDefault="00A6174E" w:rsidP="001C6CC6">
            <w:pPr>
              <w:pStyle w:val="FootnoteText"/>
              <w:spacing w:line="360" w:lineRule="auto"/>
              <w:ind w:firstLine="720"/>
              <w:jc w:val="both"/>
              <w:rPr>
                <w:rFonts w:asciiTheme="majorBidi" w:hAnsiTheme="majorBidi" w:cstheme="majorBidi"/>
                <w:bCs/>
                <w:sz w:val="24"/>
                <w:szCs w:val="24"/>
              </w:rPr>
            </w:pPr>
            <w:proofErr w:type="spellStart"/>
            <w:r w:rsidRPr="00ED530B">
              <w:rPr>
                <w:rFonts w:asciiTheme="majorBidi" w:hAnsiTheme="majorBidi" w:cstheme="majorBidi"/>
                <w:bCs/>
                <w:sz w:val="24"/>
                <w:szCs w:val="24"/>
              </w:rPr>
              <w:t>Berdasarkan</w:t>
            </w:r>
            <w:proofErr w:type="spellEnd"/>
            <w:r w:rsidRPr="00ED530B">
              <w:rPr>
                <w:rFonts w:asciiTheme="majorBidi" w:hAnsiTheme="majorBidi" w:cstheme="majorBidi"/>
                <w:bCs/>
                <w:sz w:val="24"/>
                <w:szCs w:val="24"/>
              </w:rPr>
              <w:t xml:space="preserve"> Uji t yang </w:t>
            </w:r>
            <w:proofErr w:type="spellStart"/>
            <w:r w:rsidRPr="00ED530B">
              <w:rPr>
                <w:rFonts w:asciiTheme="majorBidi" w:hAnsiTheme="majorBidi" w:cstheme="majorBidi"/>
                <w:bCs/>
                <w:sz w:val="24"/>
                <w:szCs w:val="24"/>
              </w:rPr>
              <w:t>menunjukkan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sig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variabel</w:t>
            </w:r>
            <w:proofErr w:type="spellEnd"/>
            <w:r w:rsidRPr="00ED530B">
              <w:rPr>
                <w:rFonts w:asciiTheme="majorBidi" w:hAnsiTheme="majorBidi" w:cstheme="majorBidi"/>
                <w:sz w:val="24"/>
                <w:szCs w:val="24"/>
              </w:rPr>
              <w:t xml:space="preserve"> X3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Y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Thitung</w:t>
            </w:r>
            <w:proofErr w:type="spellEnd"/>
            <w:r w:rsidRPr="00ED530B">
              <w:rPr>
                <w:rFonts w:asciiTheme="majorBidi" w:hAnsiTheme="majorBidi" w:cstheme="majorBidi"/>
                <w:sz w:val="24"/>
                <w:szCs w:val="24"/>
              </w:rPr>
              <w:t xml:space="preserve"> 1.670&gt; </w:t>
            </w:r>
            <w:proofErr w:type="spellStart"/>
            <w:r w:rsidRPr="00ED530B">
              <w:rPr>
                <w:rFonts w:asciiTheme="majorBidi" w:hAnsiTheme="majorBidi" w:cstheme="majorBidi"/>
                <w:sz w:val="24"/>
                <w:szCs w:val="24"/>
              </w:rPr>
              <w:t>Ttabel</w:t>
            </w:r>
            <w:proofErr w:type="spellEnd"/>
            <w:r w:rsidRPr="00ED530B">
              <w:rPr>
                <w:rFonts w:asciiTheme="majorBidi" w:hAnsiTheme="majorBidi" w:cstheme="majorBidi"/>
                <w:sz w:val="24"/>
                <w:szCs w:val="24"/>
              </w:rPr>
              <w:t xml:space="preserve"> 1.653</w:t>
            </w:r>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Sehingga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disimpulkan</w:t>
            </w:r>
            <w:proofErr w:type="spellEnd"/>
            <w:r w:rsidRPr="00ED530B">
              <w:rPr>
                <w:rFonts w:asciiTheme="majorBidi" w:hAnsiTheme="majorBidi" w:cstheme="majorBidi"/>
                <w:bCs/>
                <w:sz w:val="24"/>
                <w:szCs w:val="24"/>
              </w:rPr>
              <w:t xml:space="preserve"> H3 </w:t>
            </w:r>
            <w:r w:rsidRPr="00ED530B">
              <w:rPr>
                <w:rFonts w:asciiTheme="majorBidi" w:hAnsiTheme="majorBidi" w:cstheme="majorBidi"/>
                <w:bCs/>
                <w:i/>
                <w:iCs/>
                <w:sz w:val="24"/>
                <w:szCs w:val="24"/>
              </w:rPr>
              <w:t>Word of Mouth</w:t>
            </w:r>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diterima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berarti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pengaruh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terhadap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persepsi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 xml:space="preserve">. Hal </w:t>
            </w:r>
            <w:proofErr w:type="spellStart"/>
            <w:r w:rsidRPr="00ED530B">
              <w:rPr>
                <w:rFonts w:asciiTheme="majorBidi" w:hAnsiTheme="majorBidi" w:cstheme="majorBidi"/>
                <w:bCs/>
                <w:sz w:val="24"/>
                <w:szCs w:val="24"/>
              </w:rPr>
              <w:t>ini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sejalan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penelitian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t>dilakukan</w:t>
            </w:r>
            <w:proofErr w:type="spellEnd"/>
            <w:r w:rsidRPr="00ED530B">
              <w:rPr>
                <w:rFonts w:asciiTheme="majorBidi" w:hAnsiTheme="majorBidi" w:cstheme="majorBidi"/>
                <w:bCs/>
                <w:sz w:val="24"/>
                <w:szCs w:val="24"/>
              </w:rPr>
              <w:t xml:space="preserve"> oleh </w:t>
            </w:r>
            <w:proofErr w:type="spellStart"/>
            <w:r w:rsidRPr="00ED530B">
              <w:rPr>
                <w:rFonts w:asciiTheme="majorBidi" w:hAnsiTheme="majorBidi" w:cstheme="majorBidi"/>
                <w:bCs/>
                <w:sz w:val="24"/>
                <w:szCs w:val="24"/>
              </w:rPr>
              <w:t>Roh</w:t>
            </w:r>
            <w:proofErr w:type="spellEnd"/>
            <w:r w:rsidRPr="00ED530B">
              <w:rPr>
                <w:rFonts w:asciiTheme="majorBidi" w:hAnsiTheme="majorBidi" w:cstheme="majorBidi"/>
                <w:bCs/>
                <w:sz w:val="24"/>
                <w:szCs w:val="24"/>
              </w:rPr>
              <w:t xml:space="preserve"> Hayati yang </w:t>
            </w:r>
            <w:proofErr w:type="spellStart"/>
            <w:r w:rsidRPr="00ED530B">
              <w:rPr>
                <w:rFonts w:asciiTheme="majorBidi" w:hAnsiTheme="majorBidi" w:cstheme="majorBidi"/>
                <w:bCs/>
                <w:sz w:val="24"/>
                <w:szCs w:val="24"/>
              </w:rPr>
              <w:t>menyimpulkan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bahwa</w:t>
            </w:r>
            <w:proofErr w:type="spellEnd"/>
            <w:r w:rsidRPr="00ED530B">
              <w:rPr>
                <w:rFonts w:asciiTheme="majorBidi" w:hAnsiTheme="majorBidi" w:cstheme="majorBidi"/>
                <w:bCs/>
                <w:sz w:val="24"/>
                <w:szCs w:val="24"/>
              </w:rPr>
              <w:t xml:space="preserve"> </w:t>
            </w:r>
            <w:r w:rsidRPr="00ED530B">
              <w:rPr>
                <w:rFonts w:asciiTheme="majorBidi" w:hAnsiTheme="majorBidi" w:cstheme="majorBidi"/>
                <w:bCs/>
                <w:i/>
                <w:iCs/>
                <w:sz w:val="24"/>
                <w:szCs w:val="24"/>
              </w:rPr>
              <w:t>Word Of Mouth</w:t>
            </w:r>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berpengaruh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positif</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signifikan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terhadap</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minat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menabung</w:t>
            </w:r>
            <w:proofErr w:type="spellEnd"/>
            <w:r w:rsidRPr="00ED530B">
              <w:rPr>
                <w:rFonts w:asciiTheme="majorBidi" w:hAnsiTheme="majorBidi" w:cstheme="majorBidi"/>
                <w:bCs/>
                <w:sz w:val="24"/>
                <w:szCs w:val="24"/>
              </w:rPr>
              <w:t xml:space="preserve"> pada bank syariah </w:t>
            </w:r>
            <w:proofErr w:type="spellStart"/>
            <w:r w:rsidRPr="00ED530B">
              <w:rPr>
                <w:rFonts w:asciiTheme="majorBidi" w:hAnsiTheme="majorBidi" w:cstheme="majorBidi"/>
                <w:bCs/>
                <w:sz w:val="24"/>
                <w:szCs w:val="24"/>
              </w:rPr>
              <w:t>masyarakat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kecamatan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Gubug</w:t>
            </w:r>
            <w:proofErr w:type="spellEnd"/>
            <w:r w:rsidRPr="00ED530B">
              <w:rPr>
                <w:rFonts w:asciiTheme="majorBidi" w:hAnsiTheme="majorBidi" w:cstheme="majorBidi"/>
                <w:bCs/>
                <w:sz w:val="24"/>
                <w:szCs w:val="24"/>
              </w:rPr>
              <w:t>.</w:t>
            </w:r>
            <w:r>
              <w:rPr>
                <w:rFonts w:asciiTheme="majorBidi" w:hAnsiTheme="majorBidi" w:cstheme="majorBidi"/>
                <w:bCs/>
                <w:sz w:val="24"/>
                <w:szCs w:val="24"/>
              </w:rPr>
              <w:t xml:space="preserve"> </w:t>
            </w:r>
            <w:r w:rsidRPr="00ED530B">
              <w:rPr>
                <w:rFonts w:asciiTheme="majorBidi" w:hAnsiTheme="majorBidi" w:cstheme="majorBidi"/>
                <w:bCs/>
                <w:sz w:val="24"/>
                <w:szCs w:val="24"/>
              </w:rPr>
              <w:t xml:space="preserve">Yang </w:t>
            </w:r>
            <w:proofErr w:type="spellStart"/>
            <w:r w:rsidRPr="00ED530B">
              <w:rPr>
                <w:rFonts w:asciiTheme="majorBidi" w:hAnsiTheme="majorBidi" w:cstheme="majorBidi"/>
                <w:bCs/>
                <w:sz w:val="24"/>
                <w:szCs w:val="24"/>
              </w:rPr>
              <w:t>artinya</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semakin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baik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pelayanan</w:t>
            </w:r>
            <w:proofErr w:type="spellEnd"/>
            <w:r w:rsidRPr="00ED530B">
              <w:rPr>
                <w:rFonts w:asciiTheme="majorBidi" w:hAnsiTheme="majorBidi" w:cstheme="majorBidi"/>
                <w:bCs/>
                <w:sz w:val="24"/>
                <w:szCs w:val="24"/>
              </w:rPr>
              <w:t xml:space="preserve"> yang </w:t>
            </w:r>
            <w:proofErr w:type="spellStart"/>
            <w:r w:rsidRPr="00ED530B">
              <w:rPr>
                <w:rFonts w:asciiTheme="majorBidi" w:hAnsiTheme="majorBidi" w:cstheme="majorBidi"/>
                <w:bCs/>
                <w:sz w:val="24"/>
                <w:szCs w:val="24"/>
              </w:rPr>
              <w:lastRenderedPageBreak/>
              <w:t>diberikan</w:t>
            </w:r>
            <w:proofErr w:type="spellEnd"/>
            <w:r w:rsidRPr="00ED530B">
              <w:rPr>
                <w:rFonts w:asciiTheme="majorBidi" w:hAnsiTheme="majorBidi" w:cstheme="majorBidi"/>
                <w:bCs/>
                <w:sz w:val="24"/>
                <w:szCs w:val="24"/>
              </w:rPr>
              <w:t xml:space="preserve"> dan </w:t>
            </w:r>
            <w:proofErr w:type="spellStart"/>
            <w:r w:rsidRPr="00ED530B">
              <w:rPr>
                <w:rFonts w:asciiTheme="majorBidi" w:hAnsiTheme="majorBidi" w:cstheme="majorBidi"/>
                <w:bCs/>
                <w:sz w:val="24"/>
                <w:szCs w:val="24"/>
              </w:rPr>
              <w:t>reputasi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perbankan</w:t>
            </w:r>
            <w:proofErr w:type="spellEnd"/>
            <w:r w:rsidRPr="00ED530B">
              <w:rPr>
                <w:rFonts w:asciiTheme="majorBidi" w:hAnsiTheme="majorBidi" w:cstheme="majorBidi"/>
                <w:bCs/>
                <w:sz w:val="24"/>
                <w:szCs w:val="24"/>
              </w:rPr>
              <w:t xml:space="preserve"> syariah (BSI) </w:t>
            </w:r>
            <w:proofErr w:type="spellStart"/>
            <w:r w:rsidRPr="00ED530B">
              <w:rPr>
                <w:rFonts w:asciiTheme="majorBidi" w:hAnsiTheme="majorBidi" w:cstheme="majorBidi"/>
                <w:bCs/>
                <w:sz w:val="24"/>
                <w:szCs w:val="24"/>
              </w:rPr>
              <w:t>baik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maka</w:t>
            </w:r>
            <w:proofErr w:type="spellEnd"/>
            <w:r w:rsidRPr="00ED530B">
              <w:rPr>
                <w:rFonts w:asciiTheme="majorBidi" w:hAnsiTheme="majorBidi" w:cstheme="majorBidi"/>
                <w:bCs/>
                <w:sz w:val="24"/>
                <w:szCs w:val="24"/>
              </w:rPr>
              <w:t xml:space="preserve"> </w:t>
            </w:r>
            <w:r w:rsidRPr="00ED530B">
              <w:rPr>
                <w:rFonts w:asciiTheme="majorBidi" w:hAnsiTheme="majorBidi" w:cstheme="majorBidi"/>
                <w:bCs/>
                <w:i/>
                <w:iCs/>
                <w:sz w:val="24"/>
                <w:szCs w:val="24"/>
              </w:rPr>
              <w:t>Word Of Mouth</w:t>
            </w:r>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atau</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informasi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dari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ke</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nasabah</w:t>
            </w:r>
            <w:proofErr w:type="spellEnd"/>
            <w:r w:rsidRPr="00ED530B">
              <w:rPr>
                <w:rFonts w:asciiTheme="majorBidi" w:hAnsiTheme="majorBidi" w:cstheme="majorBidi"/>
                <w:bCs/>
                <w:sz w:val="24"/>
                <w:szCs w:val="24"/>
              </w:rPr>
              <w:t xml:space="preserve"> yang lain </w:t>
            </w:r>
            <w:proofErr w:type="spellStart"/>
            <w:r w:rsidRPr="00ED530B">
              <w:rPr>
                <w:rFonts w:asciiTheme="majorBidi" w:hAnsiTheme="majorBidi" w:cstheme="majorBidi"/>
                <w:bCs/>
                <w:sz w:val="24"/>
                <w:szCs w:val="24"/>
              </w:rPr>
              <w: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semakin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baik</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Dengan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demikian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dapat</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dinyatakan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hipotesis</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dalam</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penelitian</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ini</w:t>
            </w:r>
            <w:proofErr w:type="spellEnd"/>
            <w:r w:rsidRPr="00ED530B">
              <w:rPr>
                <w:rFonts w:asciiTheme="majorBidi" w:hAnsiTheme="majorBidi" w:cstheme="majorBidi"/>
                <w:bCs/>
                <w:sz w:val="24"/>
                <w:szCs w:val="24"/>
              </w:rPr>
              <w:t xml:space="preserve"> </w:t>
            </w:r>
            <w:proofErr w:type="spellStart"/>
            <w:r w:rsidRPr="00ED530B">
              <w:rPr>
                <w:rFonts w:asciiTheme="majorBidi" w:hAnsiTheme="majorBidi" w:cstheme="majorBidi"/>
                <w:bCs/>
                <w:sz w:val="24"/>
                <w:szCs w:val="24"/>
              </w:rPr>
              <w:t>diterima</w:t>
            </w:r>
            <w:proofErr w:type="spellEnd"/>
            <w:r w:rsidRPr="00ED530B">
              <w:rPr>
                <w:rFonts w:asciiTheme="majorBidi" w:hAnsiTheme="majorBidi" w:cstheme="majorBidi"/>
                <w:bCs/>
                <w:sz w:val="24"/>
                <w:szCs w:val="24"/>
              </w:rPr>
              <w:t xml:space="preserve">. </w:t>
            </w:r>
          </w:p>
          <w:p w14:paraId="67BAA969" w14:textId="77777777" w:rsidR="00A6174E" w:rsidRPr="00ED530B" w:rsidRDefault="00A6174E" w:rsidP="001C6CC6">
            <w:pPr>
              <w:pStyle w:val="FootnoteText"/>
              <w:spacing w:line="360" w:lineRule="auto"/>
              <w:ind w:firstLine="720"/>
              <w:jc w:val="both"/>
              <w:rPr>
                <w:rFonts w:asciiTheme="majorBidi" w:hAnsiTheme="majorBidi" w:cstheme="majorBidi"/>
                <w:bCs/>
                <w:sz w:val="24"/>
                <w:szCs w:val="24"/>
              </w:rPr>
            </w:pPr>
          </w:p>
          <w:p w14:paraId="7F02101C" w14:textId="77777777" w:rsidR="00A6174E" w:rsidRPr="00ED530B" w:rsidRDefault="00A6174E" w:rsidP="001C6CC6">
            <w:pPr>
              <w:pStyle w:val="FootnoteText"/>
              <w:spacing w:line="360" w:lineRule="auto"/>
              <w:jc w:val="both"/>
              <w:rPr>
                <w:rFonts w:asciiTheme="majorBidi" w:hAnsiTheme="majorBidi" w:cstheme="majorBidi"/>
                <w:b/>
                <w:bCs/>
                <w:sz w:val="24"/>
                <w:szCs w:val="24"/>
              </w:rPr>
            </w:pPr>
            <w:r w:rsidRPr="00ED530B">
              <w:rPr>
                <w:rFonts w:asciiTheme="majorBidi" w:hAnsiTheme="majorBidi" w:cstheme="majorBidi"/>
                <w:b/>
                <w:bCs/>
                <w:sz w:val="24"/>
                <w:szCs w:val="24"/>
              </w:rPr>
              <w:t>Kesimpulan</w:t>
            </w:r>
          </w:p>
          <w:p w14:paraId="0D3102C1" w14:textId="77777777" w:rsidR="00A6174E" w:rsidRDefault="00A6174E" w:rsidP="001C6CC6">
            <w:pPr>
              <w:pStyle w:val="FootnoteText"/>
              <w:spacing w:line="360" w:lineRule="auto"/>
              <w:ind w:firstLine="720"/>
              <w:jc w:val="both"/>
              <w:rPr>
                <w:rFonts w:asciiTheme="majorBidi" w:hAnsiTheme="majorBidi" w:cstheme="majorBidi"/>
                <w:sz w:val="24"/>
                <w:szCs w:val="24"/>
              </w:rPr>
            </w:pPr>
            <w:proofErr w:type="spellStart"/>
            <w:r w:rsidRPr="00ED530B">
              <w:rPr>
                <w:rFonts w:asciiTheme="majorBidi" w:hAnsiTheme="majorBidi" w:cstheme="majorBidi"/>
                <w:sz w:val="24"/>
                <w:szCs w:val="24"/>
              </w:rPr>
              <w:t>Terdapat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pengaruh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inovasi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layanan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persepsi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syariah. Hal </w:t>
            </w:r>
            <w:proofErr w:type="spellStart"/>
            <w:r w:rsidRPr="00ED530B">
              <w:rPr>
                <w:rFonts w:asciiTheme="majorBidi" w:hAnsiTheme="majorBidi" w:cstheme="majorBidi"/>
                <w:sz w:val="24"/>
                <w:szCs w:val="24"/>
              </w:rPr>
              <w:t>ini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ditunjukkan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sig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pengaruh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variabel</w:t>
            </w:r>
            <w:proofErr w:type="spellEnd"/>
            <w:r w:rsidRPr="00ED530B">
              <w:rPr>
                <w:rFonts w:asciiTheme="majorBidi" w:hAnsiTheme="majorBidi" w:cstheme="majorBidi"/>
                <w:sz w:val="24"/>
                <w:szCs w:val="24"/>
              </w:rPr>
              <w:t xml:space="preserve"> X1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Y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Thitung</w:t>
            </w:r>
            <w:proofErr w:type="spellEnd"/>
            <w:r w:rsidRPr="00ED530B">
              <w:rPr>
                <w:rFonts w:asciiTheme="majorBidi" w:hAnsiTheme="majorBidi" w:cstheme="majorBidi"/>
                <w:sz w:val="24"/>
                <w:szCs w:val="24"/>
              </w:rPr>
              <w:t xml:space="preserve"> 3.984&gt; </w:t>
            </w:r>
            <w:proofErr w:type="spellStart"/>
            <w:r w:rsidRPr="00ED530B">
              <w:rPr>
                <w:rFonts w:asciiTheme="majorBidi" w:hAnsiTheme="majorBidi" w:cstheme="majorBidi"/>
                <w:sz w:val="24"/>
                <w:szCs w:val="24"/>
              </w:rPr>
              <w:t>Ttabel</w:t>
            </w:r>
            <w:proofErr w:type="spellEnd"/>
            <w:r w:rsidRPr="00ED530B">
              <w:rPr>
                <w:rFonts w:asciiTheme="majorBidi" w:hAnsiTheme="majorBidi" w:cstheme="majorBidi"/>
                <w:sz w:val="24"/>
                <w:szCs w:val="24"/>
              </w:rPr>
              <w:t xml:space="preserve"> 1.653. </w:t>
            </w:r>
            <w:proofErr w:type="spellStart"/>
            <w:r w:rsidRPr="00ED530B">
              <w:rPr>
                <w:rFonts w:asciiTheme="majorBidi" w:hAnsiTheme="majorBidi" w:cstheme="majorBidi"/>
                <w:sz w:val="24"/>
                <w:szCs w:val="24"/>
              </w:rPr>
              <w:t>Sehingga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disimpulkan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bahwa</w:t>
            </w:r>
            <w:proofErr w:type="spellEnd"/>
            <w:r w:rsidRPr="00ED530B">
              <w:rPr>
                <w:rFonts w:asciiTheme="majorBidi" w:hAnsiTheme="majorBidi" w:cstheme="majorBidi"/>
                <w:sz w:val="24"/>
                <w:szCs w:val="24"/>
              </w:rPr>
              <w:t xml:space="preserve"> H1 </w:t>
            </w:r>
            <w:proofErr w:type="spellStart"/>
            <w:r w:rsidRPr="00ED530B">
              <w:rPr>
                <w:rFonts w:asciiTheme="majorBidi" w:hAnsiTheme="majorBidi" w:cstheme="majorBidi"/>
                <w:sz w:val="24"/>
                <w:szCs w:val="24"/>
              </w:rPr>
              <w:t>diterima</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berarti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pengaruh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persepsi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sidRPr="00ED530B">
              <w:rPr>
                <w:rFonts w:asciiTheme="majorBidi" w:hAnsiTheme="majorBidi" w:cstheme="majorBidi"/>
                <w:sz w:val="24"/>
                <w:szCs w:val="24"/>
              </w:rPr>
              <w:t>.</w:t>
            </w:r>
            <w:r>
              <w:rPr>
                <w:rFonts w:asciiTheme="majorBidi" w:hAnsiTheme="majorBidi" w:cstheme="majorBidi"/>
                <w:sz w:val="24"/>
                <w:szCs w:val="24"/>
              </w:rPr>
              <w:t xml:space="preserve"> Adanya </w:t>
            </w:r>
            <w:proofErr w:type="spellStart"/>
            <w:r w:rsidRPr="00ED530B">
              <w:rPr>
                <w:rFonts w:asciiTheme="majorBidi" w:hAnsiTheme="majorBidi" w:cstheme="majorBidi"/>
                <w:sz w:val="24"/>
                <w:szCs w:val="24"/>
              </w:rPr>
              <w:t>pengaruh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risiko</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reputasi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persepsi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syariah. Hal </w:t>
            </w:r>
            <w:proofErr w:type="spellStart"/>
            <w:r w:rsidRPr="00ED530B">
              <w:rPr>
                <w:rFonts w:asciiTheme="majorBidi" w:hAnsiTheme="majorBidi" w:cstheme="majorBidi"/>
                <w:sz w:val="24"/>
                <w:szCs w:val="24"/>
              </w:rPr>
              <w:t>ini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ditunjukkan</w:t>
            </w:r>
            <w:proofErr w:type="spellEnd"/>
            <w:r w:rsidRPr="00ED530B">
              <w:rPr>
                <w:rFonts w:asciiTheme="majorBidi" w:hAnsiTheme="majorBidi" w:cstheme="majorBidi"/>
                <w:sz w:val="24"/>
                <w:szCs w:val="24"/>
              </w:rPr>
              <w:t xml:space="preserve"> oleh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sig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variabel</w:t>
            </w:r>
            <w:proofErr w:type="spellEnd"/>
            <w:r w:rsidRPr="00ED530B">
              <w:rPr>
                <w:rFonts w:asciiTheme="majorBidi" w:hAnsiTheme="majorBidi" w:cstheme="majorBidi"/>
                <w:sz w:val="24"/>
                <w:szCs w:val="24"/>
              </w:rPr>
              <w:t xml:space="preserve"> X2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Y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Thitung</w:t>
            </w:r>
            <w:proofErr w:type="spellEnd"/>
            <w:r w:rsidRPr="00ED530B">
              <w:rPr>
                <w:rFonts w:asciiTheme="majorBidi" w:hAnsiTheme="majorBidi" w:cstheme="majorBidi"/>
                <w:sz w:val="24"/>
                <w:szCs w:val="24"/>
              </w:rPr>
              <w:t xml:space="preserve"> 3.599&gt; </w:t>
            </w:r>
            <w:proofErr w:type="spellStart"/>
            <w:r w:rsidRPr="00ED530B">
              <w:rPr>
                <w:rFonts w:asciiTheme="majorBidi" w:hAnsiTheme="majorBidi" w:cstheme="majorBidi"/>
                <w:sz w:val="24"/>
                <w:szCs w:val="24"/>
              </w:rPr>
              <w:t>Ttabel</w:t>
            </w:r>
            <w:proofErr w:type="spellEnd"/>
            <w:r w:rsidRPr="00ED530B">
              <w:rPr>
                <w:rFonts w:asciiTheme="majorBidi" w:hAnsiTheme="majorBidi" w:cstheme="majorBidi"/>
                <w:sz w:val="24"/>
                <w:szCs w:val="24"/>
              </w:rPr>
              <w:t xml:space="preserve"> 1.653</w:t>
            </w:r>
            <w:r w:rsidRPr="00ED530B">
              <w:rPr>
                <w:rFonts w:asciiTheme="majorBidi" w:hAnsiTheme="majorBidi" w:cstheme="majorBidi"/>
                <w:b/>
                <w:bCs/>
                <w:sz w:val="24"/>
                <w:szCs w:val="24"/>
              </w:rPr>
              <w:t xml:space="preserve">. </w:t>
            </w:r>
            <w:proofErr w:type="spellStart"/>
            <w:r w:rsidRPr="00ED530B">
              <w:rPr>
                <w:rFonts w:asciiTheme="majorBidi" w:hAnsiTheme="majorBidi" w:cstheme="majorBidi"/>
                <w:sz w:val="24"/>
                <w:szCs w:val="24"/>
              </w:rPr>
              <w:t>Sehingga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disimpulkan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bahwa</w:t>
            </w:r>
            <w:proofErr w:type="spellEnd"/>
            <w:r w:rsidRPr="00ED530B">
              <w:rPr>
                <w:rFonts w:asciiTheme="majorBidi" w:hAnsiTheme="majorBidi" w:cstheme="majorBidi"/>
                <w:sz w:val="24"/>
                <w:szCs w:val="24"/>
              </w:rPr>
              <w:t xml:space="preserve"> H2 </w:t>
            </w:r>
            <w:proofErr w:type="spellStart"/>
            <w:r w:rsidRPr="00ED530B">
              <w:rPr>
                <w:rFonts w:asciiTheme="majorBidi" w:hAnsiTheme="majorBidi" w:cstheme="majorBidi"/>
                <w:sz w:val="24"/>
                <w:szCs w:val="24"/>
              </w:rPr>
              <w:t>diterima</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berarti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pengaruh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persepsi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Demikian</w:t>
            </w:r>
            <w:proofErr w:type="spellEnd"/>
            <w:r>
              <w:rPr>
                <w:rFonts w:asciiTheme="majorBidi" w:hAnsiTheme="majorBidi" w:cstheme="majorBidi"/>
                <w:sz w:val="24"/>
                <w:szCs w:val="24"/>
              </w:rPr>
              <w:t xml:space="preserve"> juga </w:t>
            </w:r>
            <w:proofErr w:type="spellStart"/>
            <w:r>
              <w:rPr>
                <w:rFonts w:asciiTheme="majorBidi" w:hAnsiTheme="majorBidi" w:cstheme="majorBidi"/>
                <w:sz w:val="24"/>
                <w:szCs w:val="24"/>
              </w:rPr>
              <w:t>t</w:t>
            </w:r>
            <w:r w:rsidRPr="00ED530B">
              <w:rPr>
                <w:rFonts w:asciiTheme="majorBidi" w:hAnsiTheme="majorBidi" w:cstheme="majorBidi"/>
                <w:sz w:val="24"/>
                <w:szCs w:val="24"/>
              </w:rPr>
              <w:t>erdapat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pengaruh</w:t>
            </w:r>
            <w:proofErr w:type="spellEnd"/>
            <w:r w:rsidRPr="00ED530B">
              <w:rPr>
                <w:rFonts w:asciiTheme="majorBidi" w:hAnsiTheme="majorBidi" w:cstheme="majorBidi"/>
                <w:sz w:val="24"/>
                <w:szCs w:val="24"/>
              </w:rPr>
              <w:t xml:space="preserve"> word of mouth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persepsi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perbankan</w:t>
            </w:r>
            <w:proofErr w:type="spellEnd"/>
            <w:r w:rsidRPr="00ED530B">
              <w:rPr>
                <w:rFonts w:asciiTheme="majorBidi" w:hAnsiTheme="majorBidi" w:cstheme="majorBidi"/>
                <w:sz w:val="24"/>
                <w:szCs w:val="24"/>
              </w:rPr>
              <w:t xml:space="preserve"> syariah. Hal </w:t>
            </w:r>
            <w:proofErr w:type="spellStart"/>
            <w:r w:rsidRPr="00ED530B">
              <w:rPr>
                <w:rFonts w:asciiTheme="majorBidi" w:hAnsiTheme="majorBidi" w:cstheme="majorBidi"/>
                <w:sz w:val="24"/>
                <w:szCs w:val="24"/>
              </w:rPr>
              <w:t>ini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ditunjukkan</w:t>
            </w:r>
            <w:proofErr w:type="spellEnd"/>
            <w:r w:rsidRPr="00ED530B">
              <w:rPr>
                <w:rFonts w:asciiTheme="majorBidi" w:hAnsiTheme="majorBidi" w:cstheme="majorBidi"/>
                <w:sz w:val="24"/>
                <w:szCs w:val="24"/>
              </w:rPr>
              <w:t xml:space="preserve"> oleh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sig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variabel</w:t>
            </w:r>
            <w:proofErr w:type="spellEnd"/>
            <w:r w:rsidRPr="00ED530B">
              <w:rPr>
                <w:rFonts w:asciiTheme="majorBidi" w:hAnsiTheme="majorBidi" w:cstheme="majorBidi"/>
                <w:sz w:val="24"/>
                <w:szCs w:val="24"/>
              </w:rPr>
              <w:t xml:space="preserve"> X3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Y </w:t>
            </w:r>
            <w:proofErr w:type="spellStart"/>
            <w:r w:rsidRPr="00ED530B">
              <w:rPr>
                <w:rFonts w:asciiTheme="majorBidi" w:hAnsiTheme="majorBidi" w:cstheme="majorBidi"/>
                <w:sz w:val="24"/>
                <w:szCs w:val="24"/>
              </w:rPr>
              <w:t>adalah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nilai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Thitung</w:t>
            </w:r>
            <w:proofErr w:type="spellEnd"/>
            <w:r w:rsidRPr="00ED530B">
              <w:rPr>
                <w:rFonts w:asciiTheme="majorBidi" w:hAnsiTheme="majorBidi" w:cstheme="majorBidi"/>
                <w:sz w:val="24"/>
                <w:szCs w:val="24"/>
              </w:rPr>
              <w:t xml:space="preserve"> 1.670&gt; </w:t>
            </w:r>
            <w:proofErr w:type="spellStart"/>
            <w:r w:rsidRPr="00ED530B">
              <w:rPr>
                <w:rFonts w:asciiTheme="majorBidi" w:hAnsiTheme="majorBidi" w:cstheme="majorBidi"/>
                <w:sz w:val="24"/>
                <w:szCs w:val="24"/>
              </w:rPr>
              <w:t>Ttabel</w:t>
            </w:r>
            <w:proofErr w:type="spellEnd"/>
            <w:r w:rsidRPr="00ED530B">
              <w:rPr>
                <w:rFonts w:asciiTheme="majorBidi" w:hAnsiTheme="majorBidi" w:cstheme="majorBidi"/>
                <w:sz w:val="24"/>
                <w:szCs w:val="24"/>
              </w:rPr>
              <w:t xml:space="preserve"> 1.653. </w:t>
            </w:r>
            <w:proofErr w:type="spellStart"/>
            <w:r w:rsidRPr="00ED530B">
              <w:rPr>
                <w:rFonts w:asciiTheme="majorBidi" w:hAnsiTheme="majorBidi" w:cstheme="majorBidi"/>
                <w:sz w:val="24"/>
                <w:szCs w:val="24"/>
              </w:rPr>
              <w:t>Sehingga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disimpulkan</w:t>
            </w:r>
            <w:proofErr w:type="spellEnd"/>
            <w:r w:rsidRPr="00ED530B">
              <w:rPr>
                <w:rFonts w:asciiTheme="majorBidi" w:hAnsiTheme="majorBidi" w:cstheme="majorBidi"/>
                <w:sz w:val="24"/>
                <w:szCs w:val="24"/>
              </w:rPr>
              <w:t xml:space="preserve"> H3 </w:t>
            </w:r>
            <w:proofErr w:type="spellStart"/>
            <w:r w:rsidRPr="00ED530B">
              <w:rPr>
                <w:rFonts w:asciiTheme="majorBidi" w:hAnsiTheme="majorBidi" w:cstheme="majorBidi"/>
                <w:sz w:val="24"/>
                <w:szCs w:val="24"/>
              </w:rPr>
              <w:t>diterima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berarti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pengaruh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persepsi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sidRPr="00ED530B">
              <w:rPr>
                <w:rFonts w:asciiTheme="majorBidi" w:hAnsiTheme="majorBidi" w:cstheme="majorBidi"/>
                <w:sz w:val="24"/>
                <w:szCs w:val="24"/>
              </w:rPr>
              <w:t>.</w:t>
            </w:r>
            <w:r>
              <w:rPr>
                <w:rFonts w:asciiTheme="majorBidi" w:hAnsiTheme="majorBidi" w:cstheme="majorBidi"/>
                <w:sz w:val="24"/>
                <w:szCs w:val="24"/>
              </w:rPr>
              <w:t xml:space="preserve"> Saran </w:t>
            </w:r>
            <w:proofErr w:type="spellStart"/>
            <w:r>
              <w:rPr>
                <w:rFonts w:asciiTheme="majorBidi" w:hAnsiTheme="majorBidi" w:cstheme="majorBidi"/>
                <w:sz w:val="24"/>
                <w:szCs w:val="24"/>
              </w:rPr>
              <w:t>untuk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regulasi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temuan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yaitu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w:t>
            </w:r>
            <w:r w:rsidRPr="00ED530B">
              <w:rPr>
                <w:rFonts w:asciiTheme="majorBidi" w:hAnsiTheme="majorBidi" w:cstheme="majorBidi"/>
                <w:sz w:val="24"/>
                <w:szCs w:val="24"/>
              </w:rPr>
              <w:t>eputasi</w:t>
            </w:r>
            <w:proofErr w:type="spellEnd"/>
            <w:r w:rsidRPr="00ED530B">
              <w:rPr>
                <w:rFonts w:asciiTheme="majorBidi" w:hAnsiTheme="majorBidi" w:cstheme="majorBidi"/>
                <w:sz w:val="24"/>
                <w:szCs w:val="24"/>
              </w:rPr>
              <w:t xml:space="preserve"> bank BSI </w:t>
            </w:r>
            <w:r>
              <w:rPr>
                <w:rFonts w:asciiTheme="majorBidi" w:hAnsiTheme="majorBidi" w:cstheme="majorBidi"/>
                <w:sz w:val="24"/>
                <w:szCs w:val="24"/>
              </w:rPr>
              <w:t xml:space="preserve">Indonesia </w:t>
            </w:r>
            <w:proofErr w:type="spellStart"/>
            <w:r w:rsidRPr="00ED530B">
              <w:rPr>
                <w:rFonts w:asciiTheme="majorBidi" w:hAnsiTheme="majorBidi" w:cstheme="majorBidi"/>
                <w:sz w:val="24"/>
                <w:szCs w:val="24"/>
              </w:rPr>
              <w:t>sudah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baik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menurut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sebagian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besar</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responden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sehingga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perlu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dipertahankan</w:t>
            </w:r>
            <w:proofErr w:type="spellEnd"/>
            <w:r w:rsidRPr="00ED530B">
              <w:rPr>
                <w:rFonts w:asciiTheme="majorBidi" w:hAnsiTheme="majorBidi" w:cstheme="majorBidi"/>
                <w:sz w:val="24"/>
                <w:szCs w:val="24"/>
              </w:rPr>
              <w:t xml:space="preserve">. </w:t>
            </w:r>
            <w:proofErr w:type="spellStart"/>
            <w:r>
              <w:rPr>
                <w:rFonts w:asciiTheme="majorBidi" w:hAnsiTheme="majorBidi" w:cstheme="majorBidi"/>
                <w:sz w:val="24"/>
                <w:szCs w:val="24"/>
              </w:rPr>
              <w:t>Sehingga</w:t>
            </w:r>
            <w:proofErr w:type="spellEnd"/>
            <w:r>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perusahaan</w:t>
            </w:r>
            <w:proofErr w:type="spellEnd"/>
            <w:r w:rsidRPr="00ED530B">
              <w:rPr>
                <w:rFonts w:asciiTheme="majorBidi" w:hAnsiTheme="majorBidi" w:cstheme="majorBidi"/>
                <w:sz w:val="24"/>
                <w:szCs w:val="24"/>
              </w:rPr>
              <w:t xml:space="preserve"> </w:t>
            </w:r>
            <w:proofErr w:type="spellStart"/>
            <w:r>
              <w:rPr>
                <w:rFonts w:asciiTheme="majorBidi" w:hAnsiTheme="majorBidi" w:cstheme="majorBidi"/>
                <w:sz w:val="24"/>
                <w:szCs w:val="24"/>
              </w:rPr>
              <w:t>perlu</w:t>
            </w:r>
            <w:proofErr w:type="spellEnd"/>
            <w:r>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memposting</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diinternet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tentang</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reputasi</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telah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dicapai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perusahaan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seperti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penerimaan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penghargaan</w:t>
            </w:r>
            <w:proofErr w:type="spellEnd"/>
            <w:r w:rsidRPr="00ED530B">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Penghargaan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ini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meningkatkan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reputasi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perusahaan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karena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dinilai</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berprestasi</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profesional</w:t>
            </w:r>
            <w:proofErr w:type="spellEnd"/>
            <w:r w:rsidRPr="00ED530B">
              <w:rPr>
                <w:rFonts w:asciiTheme="majorBidi" w:hAnsiTheme="majorBidi" w:cstheme="majorBidi"/>
                <w:sz w:val="24"/>
                <w:szCs w:val="24"/>
              </w:rPr>
              <w:t xml:space="preserve"> dan </w:t>
            </w:r>
            <w:proofErr w:type="spellStart"/>
            <w:r w:rsidRPr="00ED530B">
              <w:rPr>
                <w:rFonts w:asciiTheme="majorBidi" w:hAnsiTheme="majorBidi" w:cstheme="majorBidi"/>
                <w:sz w:val="24"/>
                <w:szCs w:val="24"/>
              </w:rPr>
              <w:t>dapat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menarik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minat</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terhadap</w:t>
            </w:r>
            <w:proofErr w:type="spellEnd"/>
            <w:r w:rsidRPr="00ED530B">
              <w:rPr>
                <w:rFonts w:asciiTheme="majorBidi" w:hAnsiTheme="majorBidi" w:cstheme="majorBidi"/>
                <w:sz w:val="24"/>
                <w:szCs w:val="24"/>
              </w:rPr>
              <w:t xml:space="preserve"> bank BSI. Selain </w:t>
            </w:r>
            <w:proofErr w:type="spellStart"/>
            <w:r w:rsidRPr="00ED530B">
              <w:rPr>
                <w:rFonts w:asciiTheme="majorBidi" w:hAnsiTheme="majorBidi" w:cstheme="majorBidi"/>
                <w:sz w:val="24"/>
                <w:szCs w:val="24"/>
              </w:rPr>
              <w:t>itu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untuk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pelayanan</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diberikan</w:t>
            </w:r>
            <w:proofErr w:type="spellEnd"/>
            <w:r w:rsidRPr="00ED530B">
              <w:rPr>
                <w:rFonts w:asciiTheme="majorBidi" w:hAnsiTheme="majorBidi" w:cstheme="majorBidi"/>
                <w:sz w:val="24"/>
                <w:szCs w:val="24"/>
              </w:rPr>
              <w:t xml:space="preserve"> Bank syariah (BSI) </w:t>
            </w:r>
            <w:proofErr w:type="spellStart"/>
            <w:r w:rsidRPr="00ED530B">
              <w:rPr>
                <w:rFonts w:asciiTheme="majorBidi" w:hAnsiTheme="majorBidi" w:cstheme="majorBidi"/>
                <w:sz w:val="24"/>
                <w:szCs w:val="24"/>
              </w:rPr>
              <w:t>sudah</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baik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sehingga</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perlu</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dipertahankan</w:t>
            </w:r>
            <w:proofErr w:type="spellEnd"/>
            <w:r w:rsidRPr="00ED530B">
              <w:rPr>
                <w:rFonts w:asciiTheme="majorBidi" w:hAnsiTheme="majorBidi" w:cstheme="majorBidi"/>
                <w:sz w:val="24"/>
                <w:szCs w:val="24"/>
              </w:rPr>
              <w:t xml:space="preserve"> agar </w:t>
            </w:r>
            <w:proofErr w:type="spellStart"/>
            <w:r w:rsidRPr="00ED530B">
              <w:rPr>
                <w:rFonts w:asciiTheme="majorBidi" w:hAnsiTheme="majorBidi" w:cstheme="majorBidi"/>
                <w:sz w:val="24"/>
                <w:szCs w:val="24"/>
              </w:rPr>
              <w:t>menciptakan</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komunikasi</w:t>
            </w:r>
            <w:proofErr w:type="spellEnd"/>
            <w:r w:rsidRPr="00ED530B">
              <w:rPr>
                <w:rFonts w:asciiTheme="majorBidi" w:hAnsiTheme="majorBidi" w:cstheme="majorBidi"/>
                <w:sz w:val="24"/>
                <w:szCs w:val="24"/>
              </w:rPr>
              <w:t xml:space="preserve"> yang </w:t>
            </w:r>
            <w:proofErr w:type="spellStart"/>
            <w:r w:rsidRPr="00ED530B">
              <w:rPr>
                <w:rFonts w:asciiTheme="majorBidi" w:hAnsiTheme="majorBidi" w:cstheme="majorBidi"/>
                <w:sz w:val="24"/>
                <w:szCs w:val="24"/>
              </w:rPr>
              <w:t>baik</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antar</w:t>
            </w:r>
            <w:proofErr w:type="spellEnd"/>
            <w:r w:rsidRPr="00ED530B">
              <w:rPr>
                <w:rFonts w:asciiTheme="majorBidi" w:hAnsiTheme="majorBidi" w:cstheme="majorBidi"/>
                <w:sz w:val="24"/>
                <w:szCs w:val="24"/>
              </w:rPr>
              <w:t xml:space="preserve"> </w:t>
            </w:r>
            <w:proofErr w:type="spellStart"/>
            <w:r w:rsidRPr="00ED530B">
              <w:rPr>
                <w:rFonts w:asciiTheme="majorBidi" w:hAnsiTheme="majorBidi" w:cstheme="majorBidi"/>
                <w:sz w:val="24"/>
                <w:szCs w:val="24"/>
              </w:rPr>
              <w:t>nasabah</w:t>
            </w:r>
            <w:proofErr w:type="spellEnd"/>
            <w:r w:rsidRPr="00ED530B">
              <w:rPr>
                <w:rFonts w:asciiTheme="majorBidi" w:hAnsiTheme="majorBidi" w:cstheme="majorBidi"/>
                <w:sz w:val="24"/>
                <w:szCs w:val="24"/>
              </w:rPr>
              <w:t xml:space="preserve">. </w:t>
            </w:r>
            <w:r>
              <w:rPr>
                <w:rFonts w:asciiTheme="majorBidi" w:hAnsiTheme="majorBidi" w:cstheme="majorBidi"/>
                <w:sz w:val="24"/>
                <w:szCs w:val="24"/>
              </w:rPr>
              <w:t xml:space="preserve"> </w:t>
            </w:r>
            <w:proofErr w:type="spellStart"/>
            <w:r w:rsidRPr="00BF6A90">
              <w:rPr>
                <w:rFonts w:asciiTheme="majorBidi" w:hAnsiTheme="majorBidi" w:cstheme="majorBidi"/>
                <w:sz w:val="24"/>
                <w:szCs w:val="24"/>
              </w:rPr>
              <w:t>Penelitian</w:t>
            </w:r>
            <w:proofErr w:type="spellEnd"/>
            <w:r w:rsidRPr="00BF6A90">
              <w:rPr>
                <w:rFonts w:asciiTheme="majorBidi" w:hAnsiTheme="majorBidi" w:cstheme="majorBidi"/>
                <w:sz w:val="24"/>
                <w:szCs w:val="24"/>
              </w:rPr>
              <w:t xml:space="preserve"> </w:t>
            </w:r>
            <w:proofErr w:type="spellStart"/>
            <w:r>
              <w:rPr>
                <w:rFonts w:asciiTheme="majorBidi" w:hAnsiTheme="majorBidi" w:cstheme="majorBidi"/>
                <w:sz w:val="24"/>
                <w:szCs w:val="24"/>
              </w:rPr>
              <w:t>selanjutnya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dapat</w:t>
            </w:r>
            <w:proofErr w:type="spellEnd"/>
            <w:r>
              <w:rPr>
                <w:rFonts w:asciiTheme="majorBidi" w:hAnsiTheme="majorBidi" w:cstheme="majorBidi"/>
                <w:sz w:val="24"/>
                <w:szCs w:val="24"/>
              </w:rPr>
              <w:t xml:space="preserve"> </w:t>
            </w:r>
            <w:proofErr w:type="spellStart"/>
            <w:r w:rsidRPr="00BF6A90">
              <w:rPr>
                <w:rFonts w:asciiTheme="majorBidi" w:hAnsiTheme="majorBidi" w:cstheme="majorBidi"/>
                <w:sz w:val="24"/>
                <w:szCs w:val="24"/>
              </w:rPr>
              <w:t>menggunakan</w:t>
            </w:r>
            <w:proofErr w:type="spellEnd"/>
            <w:r w:rsidRPr="00BF6A90">
              <w:rPr>
                <w:rFonts w:asciiTheme="majorBidi" w:hAnsiTheme="majorBidi" w:cstheme="majorBidi"/>
                <w:sz w:val="24"/>
                <w:szCs w:val="24"/>
              </w:rPr>
              <w:t xml:space="preserve"> </w:t>
            </w:r>
            <w:proofErr w:type="spellStart"/>
            <w:r w:rsidRPr="00BF6A90">
              <w:rPr>
                <w:rFonts w:asciiTheme="majorBidi" w:hAnsiTheme="majorBidi" w:cstheme="majorBidi"/>
                <w:sz w:val="24"/>
                <w:szCs w:val="24"/>
              </w:rPr>
              <w:t>sampel</w:t>
            </w:r>
            <w:proofErr w:type="spellEnd"/>
            <w:r w:rsidRPr="00BF6A90">
              <w:rPr>
                <w:rFonts w:asciiTheme="majorBidi" w:hAnsiTheme="majorBidi" w:cstheme="majorBidi"/>
                <w:sz w:val="24"/>
                <w:szCs w:val="24"/>
              </w:rPr>
              <w:t xml:space="preserve"> yang </w:t>
            </w:r>
            <w:proofErr w:type="spellStart"/>
            <w:r w:rsidRPr="00BF6A90">
              <w:rPr>
                <w:rFonts w:asciiTheme="majorBidi" w:hAnsiTheme="majorBidi" w:cstheme="majorBidi"/>
                <w:sz w:val="24"/>
                <w:szCs w:val="24"/>
              </w:rPr>
              <w:t>lebih</w:t>
            </w:r>
            <w:proofErr w:type="spellEnd"/>
            <w:r w:rsidRPr="00BF6A90">
              <w:rPr>
                <w:rFonts w:asciiTheme="majorBidi" w:hAnsiTheme="majorBidi" w:cstheme="majorBidi"/>
                <w:sz w:val="24"/>
                <w:szCs w:val="24"/>
              </w:rPr>
              <w:t xml:space="preserve"> </w:t>
            </w:r>
            <w:proofErr w:type="spellStart"/>
            <w:r w:rsidRPr="00BF6A90">
              <w:rPr>
                <w:rFonts w:asciiTheme="majorBidi" w:hAnsiTheme="majorBidi" w:cstheme="majorBidi"/>
                <w:sz w:val="24"/>
                <w:szCs w:val="24"/>
              </w:rPr>
              <w:t>banyak</w:t>
            </w:r>
            <w:proofErr w:type="spellEnd"/>
            <w:r w:rsidRPr="00BF6A90">
              <w:rPr>
                <w:rFonts w:asciiTheme="majorBidi" w:hAnsiTheme="majorBidi" w:cstheme="majorBidi"/>
                <w:sz w:val="24"/>
                <w:szCs w:val="24"/>
              </w:rPr>
              <w:t xml:space="preserve"> agar </w:t>
            </w:r>
            <w:proofErr w:type="spellStart"/>
            <w:r w:rsidRPr="00BF6A90">
              <w:rPr>
                <w:rFonts w:asciiTheme="majorBidi" w:hAnsiTheme="majorBidi" w:cstheme="majorBidi"/>
                <w:sz w:val="24"/>
                <w:szCs w:val="24"/>
              </w:rPr>
              <w:t>mendapatkan</w:t>
            </w:r>
            <w:proofErr w:type="spellEnd"/>
            <w:r w:rsidRPr="00BF6A90">
              <w:rPr>
                <w:rFonts w:asciiTheme="majorBidi" w:hAnsiTheme="majorBidi" w:cstheme="majorBidi"/>
                <w:sz w:val="24"/>
                <w:szCs w:val="24"/>
              </w:rPr>
              <w:t xml:space="preserve"> data yang </w:t>
            </w:r>
            <w:proofErr w:type="spellStart"/>
            <w:r w:rsidRPr="00BF6A90">
              <w:rPr>
                <w:rFonts w:asciiTheme="majorBidi" w:hAnsiTheme="majorBidi" w:cstheme="majorBidi"/>
                <w:sz w:val="24"/>
                <w:szCs w:val="24"/>
              </w:rPr>
              <w:t>lebih</w:t>
            </w:r>
            <w:proofErr w:type="spellEnd"/>
            <w:r w:rsidRPr="00BF6A90">
              <w:rPr>
                <w:rFonts w:asciiTheme="majorBidi" w:hAnsiTheme="majorBidi" w:cstheme="majorBidi"/>
                <w:sz w:val="24"/>
                <w:szCs w:val="24"/>
              </w:rPr>
              <w:t xml:space="preserve"> </w:t>
            </w:r>
            <w:proofErr w:type="spellStart"/>
            <w:r w:rsidRPr="00BF6A90">
              <w:rPr>
                <w:rFonts w:asciiTheme="majorBidi" w:hAnsiTheme="majorBidi" w:cstheme="majorBidi"/>
                <w:sz w:val="24"/>
                <w:szCs w:val="24"/>
              </w:rPr>
              <w:t>akurat</w:t>
            </w:r>
            <w:proofErr w:type="spellEnd"/>
            <w:r w:rsidRPr="00BF6A90">
              <w:rPr>
                <w:rFonts w:asciiTheme="majorBidi" w:hAnsiTheme="majorBidi" w:cstheme="majorBidi"/>
                <w:sz w:val="24"/>
                <w:szCs w:val="24"/>
              </w:rPr>
              <w:t xml:space="preserve"> dan </w:t>
            </w:r>
            <w:proofErr w:type="spellStart"/>
            <w:r w:rsidRPr="00BF6A90">
              <w:rPr>
                <w:rFonts w:asciiTheme="majorBidi" w:hAnsiTheme="majorBidi" w:cstheme="majorBidi"/>
                <w:sz w:val="24"/>
                <w:szCs w:val="24"/>
              </w:rPr>
              <w:t>memungkinkan</w:t>
            </w:r>
            <w:proofErr w:type="spellEnd"/>
            <w:r w:rsidRPr="00BF6A90">
              <w:rPr>
                <w:rFonts w:asciiTheme="majorBidi" w:hAnsiTheme="majorBidi" w:cstheme="majorBidi"/>
                <w:sz w:val="24"/>
                <w:szCs w:val="24"/>
              </w:rPr>
              <w:t xml:space="preserve"> </w:t>
            </w:r>
            <w:proofErr w:type="spellStart"/>
            <w:r w:rsidRPr="00BF6A90">
              <w:rPr>
                <w:rFonts w:asciiTheme="majorBidi" w:hAnsiTheme="majorBidi" w:cstheme="majorBidi"/>
                <w:sz w:val="24"/>
                <w:szCs w:val="24"/>
              </w:rPr>
              <w:t>hasil</w:t>
            </w:r>
            <w:proofErr w:type="spellEnd"/>
            <w:r w:rsidRPr="00BF6A90">
              <w:rPr>
                <w:rFonts w:asciiTheme="majorBidi" w:hAnsiTheme="majorBidi" w:cstheme="majorBidi"/>
                <w:sz w:val="24"/>
                <w:szCs w:val="24"/>
              </w:rPr>
              <w:t xml:space="preserve"> yang </w:t>
            </w:r>
            <w:proofErr w:type="spellStart"/>
            <w:r w:rsidRPr="00BF6A90">
              <w:rPr>
                <w:rFonts w:asciiTheme="majorBidi" w:hAnsiTheme="majorBidi" w:cstheme="majorBidi"/>
                <w:sz w:val="24"/>
                <w:szCs w:val="24"/>
              </w:rPr>
              <w:t>lebih</w:t>
            </w:r>
            <w:proofErr w:type="spellEnd"/>
            <w:r w:rsidRPr="00BF6A90">
              <w:rPr>
                <w:rFonts w:asciiTheme="majorBidi" w:hAnsiTheme="majorBidi" w:cstheme="majorBidi"/>
                <w:sz w:val="24"/>
                <w:szCs w:val="24"/>
              </w:rPr>
              <w:t xml:space="preserve"> </w:t>
            </w:r>
            <w:proofErr w:type="spellStart"/>
            <w:r w:rsidRPr="00BF6A90">
              <w:rPr>
                <w:rFonts w:asciiTheme="majorBidi" w:hAnsiTheme="majorBidi" w:cstheme="majorBidi"/>
                <w:sz w:val="24"/>
                <w:szCs w:val="24"/>
              </w:rPr>
              <w:t>baik</w:t>
            </w:r>
            <w:proofErr w:type="spellEnd"/>
            <w:r w:rsidRPr="00BF6A90">
              <w:rPr>
                <w:rFonts w:asciiTheme="majorBidi" w:hAnsiTheme="majorBidi" w:cstheme="majorBidi"/>
                <w:sz w:val="24"/>
                <w:szCs w:val="24"/>
              </w:rPr>
              <w:t xml:space="preserve">. </w:t>
            </w:r>
          </w:p>
          <w:p w14:paraId="37B504D3" w14:textId="77777777" w:rsidR="0067062F" w:rsidRDefault="0067062F" w:rsidP="001C6CC6">
            <w:pPr>
              <w:pStyle w:val="FootnoteText"/>
              <w:spacing w:line="360" w:lineRule="auto"/>
              <w:ind w:firstLine="720"/>
              <w:jc w:val="both"/>
              <w:rPr>
                <w:rFonts w:asciiTheme="majorBidi" w:hAnsiTheme="majorBidi" w:cstheme="majorBidi"/>
                <w:sz w:val="24"/>
                <w:szCs w:val="24"/>
              </w:rPr>
            </w:pPr>
          </w:p>
          <w:p w14:paraId="72988D68" w14:textId="471D2BE0" w:rsidR="0067062F" w:rsidRDefault="0067062F" w:rsidP="0067062F">
            <w:pPr>
              <w:pStyle w:val="FootnoteText"/>
              <w:spacing w:line="360" w:lineRule="auto"/>
              <w:jc w:val="both"/>
              <w:rPr>
                <w:rFonts w:asciiTheme="majorBidi" w:hAnsiTheme="majorBidi" w:cstheme="majorBidi"/>
                <w:b/>
                <w:sz w:val="24"/>
                <w:szCs w:val="24"/>
              </w:rPr>
            </w:pPr>
            <w:proofErr w:type="spellStart"/>
            <w:r w:rsidRPr="0067062F">
              <w:rPr>
                <w:rFonts w:asciiTheme="majorBidi" w:hAnsiTheme="majorBidi" w:cstheme="majorBidi"/>
                <w:b/>
                <w:sz w:val="24"/>
                <w:szCs w:val="24"/>
              </w:rPr>
              <w:t>Referensi</w:t>
            </w:r>
            <w:proofErr w:type="spellEnd"/>
          </w:p>
          <w:p w14:paraId="13B55F14"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heme="majorBidi" w:hAnsiTheme="majorBidi" w:cstheme="majorBidi"/>
                <w:b/>
                <w:sz w:val="24"/>
                <w:szCs w:val="24"/>
                <w:lang w:val="en-ID"/>
              </w:rPr>
              <w:fldChar w:fldCharType="begin" w:fldLock="1"/>
            </w:r>
            <w:r>
              <w:rPr>
                <w:rFonts w:asciiTheme="majorBidi" w:hAnsiTheme="majorBidi" w:cstheme="majorBidi"/>
                <w:b/>
                <w:sz w:val="24"/>
                <w:szCs w:val="24"/>
              </w:rPr>
              <w:instrText xml:space="preserve">ADDIN Mendeley Bibliography CSL_BIBLIOGRAPHY </w:instrText>
            </w:r>
            <w:r>
              <w:rPr>
                <w:rFonts w:asciiTheme="majorBidi" w:hAnsiTheme="majorBidi" w:cstheme="majorBidi"/>
                <w:b/>
                <w:sz w:val="24"/>
                <w:szCs w:val="24"/>
                <w:lang w:val="en-ID"/>
              </w:rPr>
              <w:fldChar w:fldCharType="separate"/>
            </w:r>
            <w:r w:rsidRPr="008C483F">
              <w:rPr>
                <w:rFonts w:ascii="Times New Roman" w:hAnsi="Times New Roman" w:cs="Times New Roman"/>
                <w:noProof/>
                <w:sz w:val="24"/>
                <w:szCs w:val="24"/>
              </w:rPr>
              <w:t xml:space="preserve">Alnaser, W. E., &amp; Alnaser, N. W. (2011). The status of renewable energy in the GCC countries. </w:t>
            </w:r>
            <w:r w:rsidRPr="008C483F">
              <w:rPr>
                <w:rFonts w:ascii="Times New Roman" w:hAnsi="Times New Roman" w:cs="Times New Roman"/>
                <w:i/>
                <w:iCs/>
                <w:noProof/>
                <w:sz w:val="24"/>
                <w:szCs w:val="24"/>
              </w:rPr>
              <w:t>Renewable and Sustainable Energy Reviews</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15</w:t>
            </w:r>
            <w:r w:rsidRPr="008C483F">
              <w:rPr>
                <w:rFonts w:ascii="Times New Roman" w:hAnsi="Times New Roman" w:cs="Times New Roman"/>
                <w:noProof/>
                <w:sz w:val="24"/>
                <w:szCs w:val="24"/>
              </w:rPr>
              <w:t>(6), 3074–3098. https://doi.org/10.1016/j.rser.2011.03.021</w:t>
            </w:r>
          </w:p>
          <w:p w14:paraId="300D457A"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Anderson, E. W. (1998). Customer satisfaction and word of mouth. </w:t>
            </w:r>
            <w:r w:rsidRPr="008C483F">
              <w:rPr>
                <w:rFonts w:ascii="Times New Roman" w:hAnsi="Times New Roman" w:cs="Times New Roman"/>
                <w:i/>
                <w:iCs/>
                <w:noProof/>
                <w:sz w:val="24"/>
                <w:szCs w:val="24"/>
              </w:rPr>
              <w:t>Journal of Service Research</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1</w:t>
            </w:r>
            <w:r w:rsidRPr="008C483F">
              <w:rPr>
                <w:rFonts w:ascii="Times New Roman" w:hAnsi="Times New Roman" w:cs="Times New Roman"/>
                <w:noProof/>
                <w:sz w:val="24"/>
                <w:szCs w:val="24"/>
              </w:rPr>
              <w:t>(1), 5–17. https://doi.org/10.1177/109467059800100102</w:t>
            </w:r>
          </w:p>
          <w:p w14:paraId="082F308A"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Baidhowi, B. (2018). </w:t>
            </w:r>
            <w:r w:rsidRPr="008C483F">
              <w:rPr>
                <w:rFonts w:ascii="Times New Roman" w:hAnsi="Times New Roman" w:cs="Times New Roman"/>
                <w:i/>
                <w:iCs/>
                <w:noProof/>
                <w:sz w:val="24"/>
                <w:szCs w:val="24"/>
              </w:rPr>
              <w:t xml:space="preserve">Sharia Banking Opportunities and Challenges in the Digital </w:t>
            </w:r>
            <w:r w:rsidRPr="008C483F">
              <w:rPr>
                <w:rFonts w:ascii="Times New Roman" w:hAnsi="Times New Roman" w:cs="Times New Roman"/>
                <w:i/>
                <w:iCs/>
                <w:noProof/>
                <w:sz w:val="24"/>
                <w:szCs w:val="24"/>
              </w:rPr>
              <w:lastRenderedPageBreak/>
              <w:t>Era</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192</w:t>
            </w:r>
            <w:r w:rsidRPr="008C483F">
              <w:rPr>
                <w:rFonts w:ascii="Times New Roman" w:hAnsi="Times New Roman" w:cs="Times New Roman"/>
                <w:noProof/>
                <w:sz w:val="24"/>
                <w:szCs w:val="24"/>
              </w:rPr>
              <w:t>(Icils), 157–161. https://doi.org/10.2991/icils-18.2018.30</w:t>
            </w:r>
          </w:p>
          <w:p w14:paraId="1565E218"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Banerjee, A., &amp; Fudenberg, D. (2004). </w:t>
            </w:r>
            <w:r w:rsidRPr="008C483F">
              <w:rPr>
                <w:rFonts w:ascii="Times New Roman" w:hAnsi="Times New Roman" w:cs="Times New Roman"/>
                <w:i/>
                <w:iCs/>
                <w:noProof/>
                <w:sz w:val="24"/>
                <w:szCs w:val="24"/>
              </w:rPr>
              <w:t>Word-of-mouth learning</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46</w:t>
            </w:r>
            <w:r w:rsidRPr="008C483F">
              <w:rPr>
                <w:rFonts w:ascii="Times New Roman" w:hAnsi="Times New Roman" w:cs="Times New Roman"/>
                <w:noProof/>
                <w:sz w:val="24"/>
                <w:szCs w:val="24"/>
              </w:rPr>
              <w:t>, 1–22. https://doi.org/10.1016/S0899-8256(03)00048-4</w:t>
            </w:r>
          </w:p>
          <w:p w14:paraId="009F82E5"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Bebbington, J., Larrinaga, C., &amp; Moneva, J. M. (2008). Corporate social reporting and reputation risk management. </w:t>
            </w:r>
            <w:r w:rsidRPr="008C483F">
              <w:rPr>
                <w:rFonts w:ascii="Times New Roman" w:hAnsi="Times New Roman" w:cs="Times New Roman"/>
                <w:i/>
                <w:iCs/>
                <w:noProof/>
                <w:sz w:val="24"/>
                <w:szCs w:val="24"/>
              </w:rPr>
              <w:t>Accounting, Auditing &amp; Accountability Journal</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21</w:t>
            </w:r>
            <w:r w:rsidRPr="008C483F">
              <w:rPr>
                <w:rFonts w:ascii="Times New Roman" w:hAnsi="Times New Roman" w:cs="Times New Roman"/>
                <w:noProof/>
                <w:sz w:val="24"/>
                <w:szCs w:val="24"/>
              </w:rPr>
              <w:t>(3), 337–361. https://doi.org/10.1108/09513570810863932</w:t>
            </w:r>
          </w:p>
          <w:p w14:paraId="026D4C4F"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Berger, J. (2014). Word of mouth and interpersonal communication: A review and directions for future research. </w:t>
            </w:r>
            <w:r w:rsidRPr="008C483F">
              <w:rPr>
                <w:rFonts w:ascii="Times New Roman" w:hAnsi="Times New Roman" w:cs="Times New Roman"/>
                <w:i/>
                <w:iCs/>
                <w:noProof/>
                <w:sz w:val="24"/>
                <w:szCs w:val="24"/>
              </w:rPr>
              <w:t>Journal of Consumer Psychology</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24</w:t>
            </w:r>
            <w:r w:rsidRPr="008C483F">
              <w:rPr>
                <w:rFonts w:ascii="Times New Roman" w:hAnsi="Times New Roman" w:cs="Times New Roman"/>
                <w:noProof/>
                <w:sz w:val="24"/>
                <w:szCs w:val="24"/>
              </w:rPr>
              <w:t>(4), 586–607. https://doi.org/10.1016/j.jcps.2014.05.002</w:t>
            </w:r>
          </w:p>
          <w:p w14:paraId="36152042"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Berry, L. L., Shankar, V., Parish, J. T., Cadwallader, S., &amp; Dotzel, T. (2006). Creating new markets through service innovation. </w:t>
            </w:r>
            <w:r w:rsidRPr="008C483F">
              <w:rPr>
                <w:rFonts w:ascii="Times New Roman" w:hAnsi="Times New Roman" w:cs="Times New Roman"/>
                <w:i/>
                <w:iCs/>
                <w:noProof/>
                <w:sz w:val="24"/>
                <w:szCs w:val="24"/>
              </w:rPr>
              <w:t>MIT Sloan Management Review</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47</w:t>
            </w:r>
            <w:r w:rsidRPr="008C483F">
              <w:rPr>
                <w:rFonts w:ascii="Times New Roman" w:hAnsi="Times New Roman" w:cs="Times New Roman"/>
                <w:noProof/>
                <w:sz w:val="24"/>
                <w:szCs w:val="24"/>
              </w:rPr>
              <w:t>(2), 56–63.</w:t>
            </w:r>
          </w:p>
          <w:p w14:paraId="638353BC"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Bodibe, S., Chiliya, N., &amp; Chikandiwa, C. T. (2016). The factors affecting customers’ decisions to adopt Islamic banking. </w:t>
            </w:r>
            <w:r w:rsidRPr="008C483F">
              <w:rPr>
                <w:rFonts w:ascii="Times New Roman" w:hAnsi="Times New Roman" w:cs="Times New Roman"/>
                <w:i/>
                <w:iCs/>
                <w:noProof/>
                <w:sz w:val="24"/>
                <w:szCs w:val="24"/>
              </w:rPr>
              <w:t>Banks and Bank Systems</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11</w:t>
            </w:r>
            <w:r w:rsidRPr="008C483F">
              <w:rPr>
                <w:rFonts w:ascii="Times New Roman" w:hAnsi="Times New Roman" w:cs="Times New Roman"/>
                <w:noProof/>
                <w:sz w:val="24"/>
                <w:szCs w:val="24"/>
              </w:rPr>
              <w:t>(4), 144–151. https://doi.org/10.21511/bbs.11(4-1).2016.05</w:t>
            </w:r>
          </w:p>
          <w:p w14:paraId="40303707"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Buttle, F. A. (1998). Word of mouth: Understanding and managing referral marketing. </w:t>
            </w:r>
            <w:r w:rsidRPr="008C483F">
              <w:rPr>
                <w:rFonts w:ascii="Times New Roman" w:hAnsi="Times New Roman" w:cs="Times New Roman"/>
                <w:i/>
                <w:iCs/>
                <w:noProof/>
                <w:sz w:val="24"/>
                <w:szCs w:val="24"/>
              </w:rPr>
              <w:t>Journal of Strategic Marketing</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6</w:t>
            </w:r>
            <w:r w:rsidRPr="008C483F">
              <w:rPr>
                <w:rFonts w:ascii="Times New Roman" w:hAnsi="Times New Roman" w:cs="Times New Roman"/>
                <w:noProof/>
                <w:sz w:val="24"/>
                <w:szCs w:val="24"/>
              </w:rPr>
              <w:t>(3), 241–254. https://doi.org/10.1080/096525498346658</w:t>
            </w:r>
          </w:p>
          <w:p w14:paraId="14BBD852"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Chaidir Iswanaji, Aziz muslim, M. Z. N. H. (2022). IJARAH COLLABORATIVE SERVICE MODEL IN SHARIA BANKING. </w:t>
            </w:r>
            <w:r w:rsidRPr="008C483F">
              <w:rPr>
                <w:rFonts w:ascii="Times New Roman" w:hAnsi="Times New Roman" w:cs="Times New Roman"/>
                <w:i/>
                <w:iCs/>
                <w:noProof/>
                <w:sz w:val="24"/>
                <w:szCs w:val="24"/>
              </w:rPr>
              <w:t>Indonesian Interdisciplinary Journal of Sharia Economics (IIJSE)</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5</w:t>
            </w:r>
            <w:r w:rsidRPr="008C483F">
              <w:rPr>
                <w:rFonts w:ascii="Times New Roman" w:hAnsi="Times New Roman" w:cs="Times New Roman"/>
                <w:noProof/>
                <w:sz w:val="24"/>
                <w:szCs w:val="24"/>
              </w:rPr>
              <w:t>(2), 702–718.</w:t>
            </w:r>
          </w:p>
          <w:p w14:paraId="05666DED"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Choiriyah, C., Saprida, S., &amp; Sari, E. (2021). Development of Sharia Banking System In Indonesia. </w:t>
            </w:r>
            <w:r w:rsidRPr="008C483F">
              <w:rPr>
                <w:rFonts w:ascii="Times New Roman" w:hAnsi="Times New Roman" w:cs="Times New Roman"/>
                <w:i/>
                <w:iCs/>
                <w:noProof/>
                <w:sz w:val="24"/>
                <w:szCs w:val="24"/>
              </w:rPr>
              <w:t>Mizan: Journal of Islamic Law</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5</w:t>
            </w:r>
            <w:r w:rsidRPr="008C483F">
              <w:rPr>
                <w:rFonts w:ascii="Times New Roman" w:hAnsi="Times New Roman" w:cs="Times New Roman"/>
                <w:noProof/>
                <w:sz w:val="24"/>
                <w:szCs w:val="24"/>
              </w:rPr>
              <w:t>(1), 17. https://doi.org/10.32507/mizan.v5i1.923</w:t>
            </w:r>
          </w:p>
          <w:p w14:paraId="4593D00D"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Dörner, N., Gassmann, O., &amp; Gebauer, H. (2011). Service innovation: Why is it so difficult to accomplish? </w:t>
            </w:r>
            <w:r w:rsidRPr="008C483F">
              <w:rPr>
                <w:rFonts w:ascii="Times New Roman" w:hAnsi="Times New Roman" w:cs="Times New Roman"/>
                <w:i/>
                <w:iCs/>
                <w:noProof/>
                <w:sz w:val="24"/>
                <w:szCs w:val="24"/>
              </w:rPr>
              <w:t>Journal of Business Strategy</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32</w:t>
            </w:r>
            <w:r w:rsidRPr="008C483F">
              <w:rPr>
                <w:rFonts w:ascii="Times New Roman" w:hAnsi="Times New Roman" w:cs="Times New Roman"/>
                <w:noProof/>
                <w:sz w:val="24"/>
                <w:szCs w:val="24"/>
              </w:rPr>
              <w:t>(3), 37–46. https://doi.org/10.1108/02756661111121983</w:t>
            </w:r>
          </w:p>
          <w:p w14:paraId="52A149FB"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Durst, S., Mention, A. L., &amp; Poutanen, P. (2015). Service innovation and its impact: What do we know about? </w:t>
            </w:r>
            <w:r w:rsidRPr="008C483F">
              <w:rPr>
                <w:rFonts w:ascii="Times New Roman" w:hAnsi="Times New Roman" w:cs="Times New Roman"/>
                <w:i/>
                <w:iCs/>
                <w:noProof/>
                <w:sz w:val="24"/>
                <w:szCs w:val="24"/>
              </w:rPr>
              <w:t>Investigaciones Europeas de Direccion y Economia de La Empresa</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21</w:t>
            </w:r>
            <w:r w:rsidRPr="008C483F">
              <w:rPr>
                <w:rFonts w:ascii="Times New Roman" w:hAnsi="Times New Roman" w:cs="Times New Roman"/>
                <w:noProof/>
                <w:sz w:val="24"/>
                <w:szCs w:val="24"/>
              </w:rPr>
              <w:t>(2), 65–72. https://doi.org/10.1016/j.iedee.2014.07.003</w:t>
            </w:r>
          </w:p>
          <w:p w14:paraId="109FF20F"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Eckert, C. (2017). Corporate reputation and reputation risk: Definition and measurement from a (risk) management perspective. </w:t>
            </w:r>
            <w:r w:rsidRPr="008C483F">
              <w:rPr>
                <w:rFonts w:ascii="Times New Roman" w:hAnsi="Times New Roman" w:cs="Times New Roman"/>
                <w:i/>
                <w:iCs/>
                <w:noProof/>
                <w:sz w:val="24"/>
                <w:szCs w:val="24"/>
              </w:rPr>
              <w:t>Journal of Risk Finance</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18</w:t>
            </w:r>
            <w:r w:rsidRPr="008C483F">
              <w:rPr>
                <w:rFonts w:ascii="Times New Roman" w:hAnsi="Times New Roman" w:cs="Times New Roman"/>
                <w:noProof/>
                <w:sz w:val="24"/>
                <w:szCs w:val="24"/>
              </w:rPr>
              <w:t>(2), 145–158. https://doi.org/10.1108/JRF-06-2016-0075</w:t>
            </w:r>
          </w:p>
          <w:p w14:paraId="6315F50D"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Godes, D., &amp; Mayzlin, D. (2004). Using online conversations to study word-of-</w:t>
            </w:r>
            <w:r w:rsidRPr="008C483F">
              <w:rPr>
                <w:rFonts w:ascii="Times New Roman" w:hAnsi="Times New Roman" w:cs="Times New Roman"/>
                <w:noProof/>
                <w:sz w:val="24"/>
                <w:szCs w:val="24"/>
              </w:rPr>
              <w:lastRenderedPageBreak/>
              <w:t xml:space="preserve">mouth communication. </w:t>
            </w:r>
            <w:r w:rsidRPr="008C483F">
              <w:rPr>
                <w:rFonts w:ascii="Times New Roman" w:hAnsi="Times New Roman" w:cs="Times New Roman"/>
                <w:i/>
                <w:iCs/>
                <w:noProof/>
                <w:sz w:val="24"/>
                <w:szCs w:val="24"/>
              </w:rPr>
              <w:t>Marketing Science</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23</w:t>
            </w:r>
            <w:r w:rsidRPr="008C483F">
              <w:rPr>
                <w:rFonts w:ascii="Times New Roman" w:hAnsi="Times New Roman" w:cs="Times New Roman"/>
                <w:noProof/>
                <w:sz w:val="24"/>
                <w:szCs w:val="24"/>
              </w:rPr>
              <w:t>(4). https://doi.org/10.1287/mksc.1040.0071</w:t>
            </w:r>
          </w:p>
          <w:p w14:paraId="5C66D820"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Juhandi, N., Rahardjo, B., Tantriningsih, H. A., &amp; Fahlevi, M. (2019). The GROWTH OF SHARIA BANKING IN ASIA. </w:t>
            </w:r>
            <w:r w:rsidRPr="008C483F">
              <w:rPr>
                <w:rFonts w:ascii="Times New Roman" w:hAnsi="Times New Roman" w:cs="Times New Roman"/>
                <w:i/>
                <w:iCs/>
                <w:noProof/>
                <w:sz w:val="24"/>
                <w:szCs w:val="24"/>
              </w:rPr>
              <w:t>Journal of Research in Business, Economics and Management</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12</w:t>
            </w:r>
            <w:r w:rsidRPr="008C483F">
              <w:rPr>
                <w:rFonts w:ascii="Times New Roman" w:hAnsi="Times New Roman" w:cs="Times New Roman"/>
                <w:noProof/>
                <w:sz w:val="24"/>
                <w:szCs w:val="24"/>
              </w:rPr>
              <w:t>(2), 2341–2347. http://www.scitecresearch.com/journals/index.php/jrbem/article/view/1708</w:t>
            </w:r>
          </w:p>
          <w:p w14:paraId="707E2CBF"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Karwowski, M., &amp; Raulinajtys-Grzybek, M. (2021). The application of corporate social responsibility (CSR) actions for mitigation of environmental, social, corporate governance (ESG) and reputational risk in integrated reports. </w:t>
            </w:r>
            <w:r w:rsidRPr="008C483F">
              <w:rPr>
                <w:rFonts w:ascii="Times New Roman" w:hAnsi="Times New Roman" w:cs="Times New Roman"/>
                <w:i/>
                <w:iCs/>
                <w:noProof/>
                <w:sz w:val="24"/>
                <w:szCs w:val="24"/>
              </w:rPr>
              <w:t>Corporate Social Responsibility and Environmental Management</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28</w:t>
            </w:r>
            <w:r w:rsidRPr="008C483F">
              <w:rPr>
                <w:rFonts w:ascii="Times New Roman" w:hAnsi="Times New Roman" w:cs="Times New Roman"/>
                <w:noProof/>
                <w:sz w:val="24"/>
                <w:szCs w:val="24"/>
              </w:rPr>
              <w:t>(4), 1270–1284. https://doi.org/10.1002/csr.2137</w:t>
            </w:r>
          </w:p>
          <w:p w14:paraId="33879585"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Lubis, A., Dalimunthe, R., Absah, Y., &amp; Fawzeea, B. K. (2020). The Influence of Customer Relationship Management (CRM) Indicators on Customer Loyalty of Sharia Based Banking System. </w:t>
            </w:r>
            <w:r w:rsidRPr="008C483F">
              <w:rPr>
                <w:rFonts w:ascii="Times New Roman" w:hAnsi="Times New Roman" w:cs="Times New Roman"/>
                <w:i/>
                <w:iCs/>
                <w:noProof/>
                <w:sz w:val="24"/>
                <w:szCs w:val="24"/>
              </w:rPr>
              <w:t>GATR Journal of Management and Marketing Review</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5</w:t>
            </w:r>
            <w:r w:rsidRPr="008C483F">
              <w:rPr>
                <w:rFonts w:ascii="Times New Roman" w:hAnsi="Times New Roman" w:cs="Times New Roman"/>
                <w:noProof/>
                <w:sz w:val="24"/>
                <w:szCs w:val="24"/>
              </w:rPr>
              <w:t>(1), 84–92. https://doi.org/10.35609/jmmr.2020.5.1(8)</w:t>
            </w:r>
          </w:p>
          <w:p w14:paraId="737FEC26"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Miles, I. (2009). Innovation in Services. </w:t>
            </w:r>
            <w:r w:rsidRPr="008C483F">
              <w:rPr>
                <w:rFonts w:ascii="Times New Roman" w:hAnsi="Times New Roman" w:cs="Times New Roman"/>
                <w:i/>
                <w:iCs/>
                <w:noProof/>
                <w:sz w:val="24"/>
                <w:szCs w:val="24"/>
              </w:rPr>
              <w:t>The Oxford Handbook of Innovation</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9</w:t>
            </w:r>
            <w:r w:rsidRPr="008C483F">
              <w:rPr>
                <w:rFonts w:ascii="Times New Roman" w:hAnsi="Times New Roman" w:cs="Times New Roman"/>
                <w:noProof/>
                <w:sz w:val="24"/>
                <w:szCs w:val="24"/>
              </w:rPr>
              <w:t>. https://doi.org/10.1093/oxfordhb/9780199286805.003.0016</w:t>
            </w:r>
          </w:p>
          <w:p w14:paraId="0D937009"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Mulia, D., Usman, H., &amp; Parwanto, N. B. (2020). The role of customer intimacy in increasing Islamic bank customer loyalty in using e-banking and m-banking. </w:t>
            </w:r>
            <w:r w:rsidRPr="008C483F">
              <w:rPr>
                <w:rFonts w:ascii="Times New Roman" w:hAnsi="Times New Roman" w:cs="Times New Roman"/>
                <w:i/>
                <w:iCs/>
                <w:noProof/>
                <w:sz w:val="24"/>
                <w:szCs w:val="24"/>
              </w:rPr>
              <w:t>Journal of Islamic Marketing</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12</w:t>
            </w:r>
            <w:r w:rsidRPr="008C483F">
              <w:rPr>
                <w:rFonts w:ascii="Times New Roman" w:hAnsi="Times New Roman" w:cs="Times New Roman"/>
                <w:noProof/>
                <w:sz w:val="24"/>
                <w:szCs w:val="24"/>
              </w:rPr>
              <w:t>(6), 1097–1123. https://doi.org/10.1108/JIMA-09-2019-0190</w:t>
            </w:r>
          </w:p>
          <w:p w14:paraId="6C3DB10E"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Noviarita, H., Velina, Y., Ekawati, E., Hanif, &amp; Susanto, I. (2021). Customer Loyalty in Sharia Bank Savings Products. </w:t>
            </w:r>
            <w:r w:rsidRPr="008C483F">
              <w:rPr>
                <w:rFonts w:ascii="Times New Roman" w:hAnsi="Times New Roman" w:cs="Times New Roman"/>
                <w:i/>
                <w:iCs/>
                <w:noProof/>
                <w:sz w:val="24"/>
                <w:szCs w:val="24"/>
              </w:rPr>
              <w:t>Utopía y Praxis Latinoamericana</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26</w:t>
            </w:r>
            <w:r w:rsidRPr="008C483F">
              <w:rPr>
                <w:rFonts w:ascii="Times New Roman" w:hAnsi="Times New Roman" w:cs="Times New Roman"/>
                <w:noProof/>
                <w:sz w:val="24"/>
                <w:szCs w:val="24"/>
              </w:rPr>
              <w:t>, 109–116.</w:t>
            </w:r>
          </w:p>
          <w:p w14:paraId="15BE513C"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Nugroho, A. P., Hidayat, A., &amp; Kusuma, H. (2017). The influence of religiosity and self-efficacy on the saving behavior of the slamic banks. </w:t>
            </w:r>
            <w:r w:rsidRPr="008C483F">
              <w:rPr>
                <w:rFonts w:ascii="Times New Roman" w:hAnsi="Times New Roman" w:cs="Times New Roman"/>
                <w:i/>
                <w:iCs/>
                <w:noProof/>
                <w:sz w:val="24"/>
                <w:szCs w:val="24"/>
              </w:rPr>
              <w:t>Banks and Bank Systems</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12</w:t>
            </w:r>
            <w:r w:rsidRPr="008C483F">
              <w:rPr>
                <w:rFonts w:ascii="Times New Roman" w:hAnsi="Times New Roman" w:cs="Times New Roman"/>
                <w:noProof/>
                <w:sz w:val="24"/>
                <w:szCs w:val="24"/>
              </w:rPr>
              <w:t>(3), 35–47. https://doi.org/10.21511/bbs.12(3).2017.03</w:t>
            </w:r>
          </w:p>
          <w:p w14:paraId="413F3B0C"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Purnama, S., Sukmasari, A., &amp; Bhandari, R. (2021). The Role of Religiosity as a Mediating Variable in the Relationship between Online Transactions and Customer Satisfaction and Loyalty in Islamic Banking. </w:t>
            </w:r>
            <w:r w:rsidRPr="008C483F">
              <w:rPr>
                <w:rFonts w:ascii="Times New Roman" w:hAnsi="Times New Roman" w:cs="Times New Roman"/>
                <w:i/>
                <w:iCs/>
                <w:noProof/>
                <w:sz w:val="24"/>
                <w:szCs w:val="24"/>
              </w:rPr>
              <w:t>Aptisi Transactions on Management (ATM)</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5</w:t>
            </w:r>
            <w:r w:rsidRPr="008C483F">
              <w:rPr>
                <w:rFonts w:ascii="Times New Roman" w:hAnsi="Times New Roman" w:cs="Times New Roman"/>
                <w:noProof/>
                <w:sz w:val="24"/>
                <w:szCs w:val="24"/>
              </w:rPr>
              <w:t>(2), 143–151. https://doi.org/10.33050/atm.v5i2.1532</w:t>
            </w:r>
          </w:p>
          <w:p w14:paraId="31C90371"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Rahmayati, R. (2021). Competition Strategy in the Islamic Banking Industry: An Empirical Review. </w:t>
            </w:r>
            <w:r w:rsidRPr="008C483F">
              <w:rPr>
                <w:rFonts w:ascii="Times New Roman" w:hAnsi="Times New Roman" w:cs="Times New Roman"/>
                <w:i/>
                <w:iCs/>
                <w:noProof/>
                <w:sz w:val="24"/>
                <w:szCs w:val="24"/>
              </w:rPr>
              <w:t>International Journal of Business, Economics, and Social Development</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2</w:t>
            </w:r>
            <w:r w:rsidRPr="008C483F">
              <w:rPr>
                <w:rFonts w:ascii="Times New Roman" w:hAnsi="Times New Roman" w:cs="Times New Roman"/>
                <w:noProof/>
                <w:sz w:val="24"/>
                <w:szCs w:val="24"/>
              </w:rPr>
              <w:t>(2), 65–71. https://doi.org/10.46336/ijbesd.v2i2.133</w:t>
            </w:r>
          </w:p>
          <w:p w14:paraId="0795D5DA"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lastRenderedPageBreak/>
              <w:t xml:space="preserve">Ricadonna, N. A., Saifullah, M., &amp; Prasetyoningrum, A. K. (2021). The Effect of Trust and Brand Image on Customer Retention with Customer Loyalty as Intervening Variables to Customers of Sharia Commercial Banks. </w:t>
            </w:r>
            <w:r w:rsidRPr="008C483F">
              <w:rPr>
                <w:rFonts w:ascii="Times New Roman" w:hAnsi="Times New Roman" w:cs="Times New Roman"/>
                <w:i/>
                <w:iCs/>
                <w:noProof/>
                <w:sz w:val="24"/>
                <w:szCs w:val="24"/>
              </w:rPr>
              <w:t>Jurnal Keuangan Dan Perbankan</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25</w:t>
            </w:r>
            <w:r w:rsidRPr="008C483F">
              <w:rPr>
                <w:rFonts w:ascii="Times New Roman" w:hAnsi="Times New Roman" w:cs="Times New Roman"/>
                <w:noProof/>
                <w:sz w:val="24"/>
                <w:szCs w:val="24"/>
              </w:rPr>
              <w:t>(2). https://doi.org/10.26905/jkdp.v25i2.5145</w:t>
            </w:r>
          </w:p>
          <w:p w14:paraId="1A39D0D5"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Riyadi, S. (2021). The Effects of Image, Brand and Quality on Customer Loyalty of Sharia Banking. </w:t>
            </w:r>
            <w:r w:rsidRPr="008C483F">
              <w:rPr>
                <w:rFonts w:ascii="Times New Roman" w:hAnsi="Times New Roman" w:cs="Times New Roman"/>
                <w:i/>
                <w:iCs/>
                <w:noProof/>
                <w:sz w:val="24"/>
                <w:szCs w:val="24"/>
              </w:rPr>
              <w:t>Journal of Asian Finance, Economics and Business</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8</w:t>
            </w:r>
            <w:r w:rsidRPr="008C483F">
              <w:rPr>
                <w:rFonts w:ascii="Times New Roman" w:hAnsi="Times New Roman" w:cs="Times New Roman"/>
                <w:noProof/>
                <w:sz w:val="24"/>
                <w:szCs w:val="24"/>
              </w:rPr>
              <w:t>(3), 1315–1325. https://doi.org/10.13106/jafeb.2021.vol8.no3.1315</w:t>
            </w:r>
          </w:p>
          <w:p w14:paraId="370D3D8B"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Sodikin, M. (2020). Competitive Advantages of Sharia Banks: Role of Ihsan Behavior and Digital Marketing in New Normal. </w:t>
            </w:r>
            <w:r w:rsidRPr="008C483F">
              <w:rPr>
                <w:rFonts w:ascii="Times New Roman" w:hAnsi="Times New Roman" w:cs="Times New Roman"/>
                <w:i/>
                <w:iCs/>
                <w:noProof/>
                <w:sz w:val="24"/>
                <w:szCs w:val="24"/>
              </w:rPr>
              <w:t>Journal of Digital Marketing and Halal Industry</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2</w:t>
            </w:r>
            <w:r w:rsidRPr="008C483F">
              <w:rPr>
                <w:rFonts w:ascii="Times New Roman" w:hAnsi="Times New Roman" w:cs="Times New Roman"/>
                <w:noProof/>
                <w:sz w:val="24"/>
                <w:szCs w:val="24"/>
              </w:rPr>
              <w:t>(1), 1. https://doi.org/10.21580/jdmhi.2020.2.1.5769</w:t>
            </w:r>
          </w:p>
          <w:p w14:paraId="11FEBFE3"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Stephen P. D’Arcy. (2001). Enterprise Risk Management. </w:t>
            </w:r>
            <w:r w:rsidRPr="008C483F">
              <w:rPr>
                <w:rFonts w:ascii="Times New Roman" w:hAnsi="Times New Roman" w:cs="Times New Roman"/>
                <w:i/>
                <w:iCs/>
                <w:noProof/>
                <w:sz w:val="24"/>
                <w:szCs w:val="24"/>
              </w:rPr>
              <w:t>2017</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12</w:t>
            </w:r>
            <w:r w:rsidRPr="008C483F">
              <w:rPr>
                <w:rFonts w:ascii="Times New Roman" w:hAnsi="Times New Roman" w:cs="Times New Roman"/>
                <w:noProof/>
                <w:sz w:val="24"/>
                <w:szCs w:val="24"/>
              </w:rPr>
              <w:t>(1), 1–11. http://www.helpa-prometheus.gr/διαγνωστικές-εξετάσεις-για-τον-καρκί/</w:t>
            </w:r>
          </w:p>
          <w:p w14:paraId="75141864"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Tajeddini, K., &amp; Martin, E. (2020). The importance of human-related factors on service innovation and performance. </w:t>
            </w:r>
            <w:r w:rsidRPr="008C483F">
              <w:rPr>
                <w:rFonts w:ascii="Times New Roman" w:hAnsi="Times New Roman" w:cs="Times New Roman"/>
                <w:i/>
                <w:iCs/>
                <w:noProof/>
                <w:sz w:val="24"/>
                <w:szCs w:val="24"/>
              </w:rPr>
              <w:t>International Journal of Hospitality Management</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85</w:t>
            </w:r>
            <w:r w:rsidRPr="008C483F">
              <w:rPr>
                <w:rFonts w:ascii="Times New Roman" w:hAnsi="Times New Roman" w:cs="Times New Roman"/>
                <w:noProof/>
                <w:sz w:val="24"/>
                <w:szCs w:val="24"/>
              </w:rPr>
              <w:t>(April 2019), 102431. https://doi.org/10.1016/j.ijhm.2019.102431</w:t>
            </w:r>
          </w:p>
          <w:p w14:paraId="1EF8A59F"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Unerman, J. (2008). Strategic reputation risk management and corporate social responsibility reporting. </w:t>
            </w:r>
            <w:r w:rsidRPr="008C483F">
              <w:rPr>
                <w:rFonts w:ascii="Times New Roman" w:hAnsi="Times New Roman" w:cs="Times New Roman"/>
                <w:i/>
                <w:iCs/>
                <w:noProof/>
                <w:sz w:val="24"/>
                <w:szCs w:val="24"/>
              </w:rPr>
              <w:t>Accounting, Auditing and Accountability Journal</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21</w:t>
            </w:r>
            <w:r w:rsidRPr="008C483F">
              <w:rPr>
                <w:rFonts w:ascii="Times New Roman" w:hAnsi="Times New Roman" w:cs="Times New Roman"/>
                <w:noProof/>
                <w:sz w:val="24"/>
                <w:szCs w:val="24"/>
              </w:rPr>
              <w:t>(3), 362–364. https://doi.org/10.1108/09513570810863941</w:t>
            </w:r>
          </w:p>
          <w:p w14:paraId="43F690D0"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Usman, H., Tjiptoherijanto, P., Balqiah, T. E., &amp; Agung, I. G. N. (2017). The role of religious norms, trust, importance of attributes and information sources in the relationship between religiosity and selection of the Islamic bank. </w:t>
            </w:r>
            <w:r w:rsidRPr="008C483F">
              <w:rPr>
                <w:rFonts w:ascii="Times New Roman" w:hAnsi="Times New Roman" w:cs="Times New Roman"/>
                <w:i/>
                <w:iCs/>
                <w:noProof/>
                <w:sz w:val="24"/>
                <w:szCs w:val="24"/>
              </w:rPr>
              <w:t>Journal of Islamic Marketing</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8</w:t>
            </w:r>
            <w:r w:rsidRPr="008C483F">
              <w:rPr>
                <w:rFonts w:ascii="Times New Roman" w:hAnsi="Times New Roman" w:cs="Times New Roman"/>
                <w:noProof/>
                <w:sz w:val="24"/>
                <w:szCs w:val="24"/>
              </w:rPr>
              <w:t>(2), 158–186. https://doi.org/10.1108/JIMA-01-2015-0004</w:t>
            </w:r>
          </w:p>
          <w:p w14:paraId="651E6369"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8C483F">
              <w:rPr>
                <w:rFonts w:ascii="Times New Roman" w:hAnsi="Times New Roman" w:cs="Times New Roman"/>
                <w:noProof/>
                <w:sz w:val="24"/>
                <w:szCs w:val="24"/>
              </w:rPr>
              <w:t xml:space="preserve">Uyanık, G. K., &amp; Güler, N. (2013). A Study on Multiple Linear Regression Analysis. </w:t>
            </w:r>
            <w:r w:rsidRPr="008C483F">
              <w:rPr>
                <w:rFonts w:ascii="Times New Roman" w:hAnsi="Times New Roman" w:cs="Times New Roman"/>
                <w:i/>
                <w:iCs/>
                <w:noProof/>
                <w:sz w:val="24"/>
                <w:szCs w:val="24"/>
              </w:rPr>
              <w:t>Procedia - Social and Behavioral Sciences</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106</w:t>
            </w:r>
            <w:r w:rsidRPr="008C483F">
              <w:rPr>
                <w:rFonts w:ascii="Times New Roman" w:hAnsi="Times New Roman" w:cs="Times New Roman"/>
                <w:noProof/>
                <w:sz w:val="24"/>
                <w:szCs w:val="24"/>
              </w:rPr>
              <w:t>, 234–240. https://doi.org/10.1016/j.sbspro.2013.12.027</w:t>
            </w:r>
          </w:p>
          <w:p w14:paraId="59D8A9E8" w14:textId="77777777" w:rsidR="0067062F" w:rsidRPr="008C483F" w:rsidRDefault="0067062F" w:rsidP="0067062F">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8C483F">
              <w:rPr>
                <w:rFonts w:ascii="Times New Roman" w:hAnsi="Times New Roman" w:cs="Times New Roman"/>
                <w:noProof/>
                <w:sz w:val="24"/>
                <w:szCs w:val="24"/>
              </w:rPr>
              <w:t xml:space="preserve">Witell, L., Snyder, H., Gustafsson, A., Fombelle, P., &amp; Kristensson, P. (2016). Defining service innovation: A review and synthesis. </w:t>
            </w:r>
            <w:r w:rsidRPr="008C483F">
              <w:rPr>
                <w:rFonts w:ascii="Times New Roman" w:hAnsi="Times New Roman" w:cs="Times New Roman"/>
                <w:i/>
                <w:iCs/>
                <w:noProof/>
                <w:sz w:val="24"/>
                <w:szCs w:val="24"/>
              </w:rPr>
              <w:t>Journal of Business Research</w:t>
            </w:r>
            <w:r w:rsidRPr="008C483F">
              <w:rPr>
                <w:rFonts w:ascii="Times New Roman" w:hAnsi="Times New Roman" w:cs="Times New Roman"/>
                <w:noProof/>
                <w:sz w:val="24"/>
                <w:szCs w:val="24"/>
              </w:rPr>
              <w:t xml:space="preserve">, </w:t>
            </w:r>
            <w:r w:rsidRPr="008C483F">
              <w:rPr>
                <w:rFonts w:ascii="Times New Roman" w:hAnsi="Times New Roman" w:cs="Times New Roman"/>
                <w:i/>
                <w:iCs/>
                <w:noProof/>
                <w:sz w:val="24"/>
                <w:szCs w:val="24"/>
              </w:rPr>
              <w:t>69</w:t>
            </w:r>
            <w:r w:rsidRPr="008C483F">
              <w:rPr>
                <w:rFonts w:ascii="Times New Roman" w:hAnsi="Times New Roman" w:cs="Times New Roman"/>
                <w:noProof/>
                <w:sz w:val="24"/>
                <w:szCs w:val="24"/>
              </w:rPr>
              <w:t>(8), 2863–2872. https://doi.org/10.1016/j.jbusres.2015.12.055</w:t>
            </w:r>
          </w:p>
          <w:p w14:paraId="67FAFF4C" w14:textId="77777777" w:rsidR="0067062F" w:rsidRPr="00ED530B" w:rsidRDefault="0067062F" w:rsidP="0067062F">
            <w:pPr>
              <w:pStyle w:val="FootnoteText"/>
              <w:spacing w:line="360" w:lineRule="auto"/>
              <w:jc w:val="both"/>
              <w:rPr>
                <w:rFonts w:asciiTheme="majorBidi" w:hAnsiTheme="majorBidi" w:cstheme="majorBidi"/>
                <w:b/>
                <w:sz w:val="24"/>
                <w:szCs w:val="24"/>
              </w:rPr>
            </w:pPr>
            <w:r>
              <w:rPr>
                <w:rFonts w:asciiTheme="majorBidi" w:hAnsiTheme="majorBidi" w:cstheme="majorBidi"/>
                <w:b/>
                <w:sz w:val="24"/>
                <w:szCs w:val="24"/>
              </w:rPr>
              <w:fldChar w:fldCharType="end"/>
            </w:r>
          </w:p>
          <w:p w14:paraId="2320F488" w14:textId="77777777" w:rsidR="0067062F" w:rsidRDefault="0067062F" w:rsidP="0067062F">
            <w:pPr>
              <w:widowControl w:val="0"/>
              <w:autoSpaceDE w:val="0"/>
              <w:autoSpaceDN w:val="0"/>
              <w:adjustRightInd w:val="0"/>
              <w:spacing w:before="4" w:after="0" w:line="240" w:lineRule="auto"/>
              <w:rPr>
                <w:rFonts w:ascii="Adobe Garamond Pro" w:eastAsia="Calibri" w:hAnsi="Adobe Garamond Pro" w:cs="Times New Roman"/>
                <w:sz w:val="24"/>
                <w:szCs w:val="24"/>
                <w:lang w:val="en-US" w:eastAsia="en-US"/>
              </w:rPr>
            </w:pPr>
          </w:p>
          <w:p w14:paraId="4251CACA" w14:textId="77777777" w:rsidR="0067062F" w:rsidRDefault="0067062F" w:rsidP="0067062F">
            <w:pPr>
              <w:widowControl w:val="0"/>
              <w:autoSpaceDE w:val="0"/>
              <w:autoSpaceDN w:val="0"/>
              <w:adjustRightInd w:val="0"/>
              <w:spacing w:before="4" w:after="0" w:line="240" w:lineRule="auto"/>
              <w:rPr>
                <w:rFonts w:ascii="Adobe Garamond Pro" w:eastAsia="Calibri" w:hAnsi="Adobe Garamond Pro" w:cs="Times New Roman"/>
                <w:sz w:val="24"/>
                <w:szCs w:val="24"/>
                <w:lang w:val="en-US" w:eastAsia="en-US"/>
              </w:rPr>
            </w:pPr>
          </w:p>
          <w:p w14:paraId="56DD88DD" w14:textId="77777777" w:rsidR="0067062F" w:rsidRDefault="0067062F" w:rsidP="0067062F">
            <w:pPr>
              <w:widowControl w:val="0"/>
              <w:autoSpaceDE w:val="0"/>
              <w:autoSpaceDN w:val="0"/>
              <w:adjustRightInd w:val="0"/>
              <w:spacing w:before="4" w:after="0" w:line="240" w:lineRule="auto"/>
              <w:rPr>
                <w:rFonts w:ascii="Adobe Garamond Pro" w:eastAsia="Calibri" w:hAnsi="Adobe Garamond Pro" w:cs="Times New Roman"/>
                <w:sz w:val="24"/>
                <w:szCs w:val="24"/>
                <w:lang w:val="en-US" w:eastAsia="en-US"/>
              </w:rPr>
            </w:pPr>
          </w:p>
          <w:p w14:paraId="679AD87D" w14:textId="284301BE" w:rsidR="00A6174E" w:rsidRPr="00DB40FB" w:rsidRDefault="00A6174E" w:rsidP="001C6CC6">
            <w:pPr>
              <w:autoSpaceDE w:val="0"/>
              <w:autoSpaceDN w:val="0"/>
              <w:adjustRightInd w:val="0"/>
              <w:spacing w:after="0" w:line="360" w:lineRule="auto"/>
              <w:rPr>
                <w:rFonts w:asciiTheme="majorBidi" w:hAnsiTheme="majorBidi" w:cstheme="majorBidi"/>
                <w:color w:val="000000"/>
                <w:sz w:val="24"/>
                <w:szCs w:val="24"/>
                <w:lang w:val="en-US"/>
              </w:rPr>
            </w:pPr>
          </w:p>
        </w:tc>
      </w:tr>
      <w:tr w:rsidR="00A6174E" w:rsidRPr="00DB40FB" w14:paraId="42392C41" w14:textId="77777777" w:rsidTr="001C6CC6">
        <w:trPr>
          <w:cantSplit/>
          <w:trHeight w:val="230"/>
        </w:trPr>
        <w:tc>
          <w:tcPr>
            <w:tcW w:w="5941" w:type="dxa"/>
            <w:gridSpan w:val="5"/>
            <w:tcBorders>
              <w:top w:val="nil"/>
              <w:left w:val="nil"/>
              <w:bottom w:val="nil"/>
              <w:right w:val="nil"/>
            </w:tcBorders>
            <w:shd w:val="clear" w:color="auto" w:fill="FFFFFF"/>
            <w:tcMar>
              <w:top w:w="30" w:type="dxa"/>
              <w:left w:w="30" w:type="dxa"/>
              <w:bottom w:w="30" w:type="dxa"/>
              <w:right w:w="30" w:type="dxa"/>
            </w:tcMar>
          </w:tcPr>
          <w:p w14:paraId="01147F9C" w14:textId="77777777" w:rsidR="00A6174E" w:rsidRPr="00DB40FB" w:rsidRDefault="00A6174E" w:rsidP="001C6CC6">
            <w:pPr>
              <w:autoSpaceDE w:val="0"/>
              <w:autoSpaceDN w:val="0"/>
              <w:adjustRightInd w:val="0"/>
              <w:spacing w:after="0" w:line="240" w:lineRule="auto"/>
              <w:rPr>
                <w:rFonts w:asciiTheme="majorBidi" w:hAnsiTheme="majorBidi" w:cstheme="majorBidi"/>
                <w:color w:val="000000"/>
                <w:sz w:val="24"/>
                <w:szCs w:val="24"/>
              </w:rPr>
            </w:pPr>
          </w:p>
        </w:tc>
        <w:tc>
          <w:tcPr>
            <w:tcW w:w="1098" w:type="dxa"/>
            <w:tcBorders>
              <w:top w:val="nil"/>
              <w:left w:val="nil"/>
              <w:bottom w:val="nil"/>
              <w:right w:val="nil"/>
            </w:tcBorders>
            <w:shd w:val="clear" w:color="auto" w:fill="FFFFFF"/>
            <w:tcMar>
              <w:top w:w="30" w:type="dxa"/>
              <w:left w:w="30" w:type="dxa"/>
              <w:bottom w:w="30" w:type="dxa"/>
              <w:right w:w="30" w:type="dxa"/>
            </w:tcMar>
          </w:tcPr>
          <w:p w14:paraId="0A702F95" w14:textId="77777777" w:rsidR="00A6174E" w:rsidRPr="00DB40FB" w:rsidRDefault="00A6174E" w:rsidP="001C6CC6">
            <w:pPr>
              <w:autoSpaceDE w:val="0"/>
              <w:autoSpaceDN w:val="0"/>
              <w:adjustRightInd w:val="0"/>
              <w:spacing w:after="0" w:line="360" w:lineRule="auto"/>
              <w:rPr>
                <w:rFonts w:asciiTheme="majorBidi" w:hAnsiTheme="majorBidi" w:cstheme="majorBidi"/>
                <w:sz w:val="24"/>
                <w:szCs w:val="24"/>
              </w:rPr>
            </w:pPr>
          </w:p>
        </w:tc>
        <w:tc>
          <w:tcPr>
            <w:tcW w:w="1099" w:type="dxa"/>
            <w:tcBorders>
              <w:top w:val="nil"/>
              <w:left w:val="nil"/>
              <w:bottom w:val="nil"/>
              <w:right w:val="nil"/>
            </w:tcBorders>
            <w:shd w:val="clear" w:color="auto" w:fill="FFFFFF"/>
            <w:tcMar>
              <w:top w:w="30" w:type="dxa"/>
              <w:left w:w="30" w:type="dxa"/>
              <w:bottom w:w="30" w:type="dxa"/>
              <w:right w:w="30" w:type="dxa"/>
            </w:tcMar>
          </w:tcPr>
          <w:p w14:paraId="0CDE2B8B" w14:textId="77777777" w:rsidR="00A6174E" w:rsidRPr="00DB40FB" w:rsidRDefault="00A6174E" w:rsidP="001C6CC6">
            <w:pPr>
              <w:autoSpaceDE w:val="0"/>
              <w:autoSpaceDN w:val="0"/>
              <w:adjustRightInd w:val="0"/>
              <w:spacing w:after="0" w:line="360" w:lineRule="auto"/>
              <w:rPr>
                <w:rFonts w:asciiTheme="majorBidi" w:hAnsiTheme="majorBidi" w:cstheme="majorBidi"/>
                <w:sz w:val="24"/>
                <w:szCs w:val="24"/>
              </w:rPr>
            </w:pPr>
          </w:p>
        </w:tc>
      </w:tr>
    </w:tbl>
    <w:p w14:paraId="54150355" w14:textId="3164ED77" w:rsidR="0067062F" w:rsidRDefault="0067062F" w:rsidP="00A6174E">
      <w:pPr>
        <w:pStyle w:val="FootnoteText"/>
        <w:spacing w:line="360" w:lineRule="auto"/>
        <w:rPr>
          <w:rFonts w:asciiTheme="majorBidi" w:hAnsiTheme="majorBidi" w:cstheme="majorBidi"/>
          <w:b/>
          <w:sz w:val="24"/>
          <w:szCs w:val="24"/>
        </w:rPr>
      </w:pPr>
    </w:p>
    <w:bookmarkEnd w:id="3"/>
    <w:p w14:paraId="7107DC28" w14:textId="77777777" w:rsidR="0067062F" w:rsidRDefault="0067062F" w:rsidP="00A6174E">
      <w:pPr>
        <w:pStyle w:val="FootnoteText"/>
        <w:spacing w:line="360" w:lineRule="auto"/>
        <w:rPr>
          <w:rFonts w:asciiTheme="majorBidi" w:hAnsiTheme="majorBidi" w:cstheme="majorBidi"/>
          <w:b/>
          <w:sz w:val="24"/>
          <w:szCs w:val="24"/>
        </w:rPr>
      </w:pPr>
    </w:p>
    <w:sectPr w:rsidR="0067062F" w:rsidSect="00A6174E">
      <w:type w:val="continuous"/>
      <w:pgSz w:w="11907" w:h="16840" w:code="9"/>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0968" w14:textId="77777777" w:rsidR="00D4466E" w:rsidRDefault="00D4466E">
      <w:pPr>
        <w:spacing w:after="0" w:line="240" w:lineRule="auto"/>
      </w:pPr>
      <w:r>
        <w:separator/>
      </w:r>
    </w:p>
  </w:endnote>
  <w:endnote w:type="continuationSeparator" w:id="0">
    <w:p w14:paraId="09C8BFDE" w14:textId="77777777" w:rsidR="00D4466E" w:rsidRDefault="00D4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961D" w14:textId="0240D3A9" w:rsidR="004F7613" w:rsidRDefault="004F7613" w:rsidP="004F7613">
    <w:pPr>
      <w:pStyle w:val="Footer"/>
      <w:jc w:val="right"/>
    </w:pPr>
  </w:p>
  <w:p w14:paraId="2964A634" w14:textId="77777777" w:rsidR="002B69F7" w:rsidRDefault="002B69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87962"/>
      <w:docPartObj>
        <w:docPartGallery w:val="Page Numbers (Bottom of Page)"/>
        <w:docPartUnique/>
      </w:docPartObj>
    </w:sdtPr>
    <w:sdtEndPr>
      <w:rPr>
        <w:noProof/>
      </w:rPr>
    </w:sdtEndPr>
    <w:sdtContent>
      <w:p w14:paraId="3012E1F6" w14:textId="4F2CB900" w:rsidR="00D37612" w:rsidRDefault="00D376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95A110" w14:textId="77777777" w:rsidR="00D37612" w:rsidRDefault="00D3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12F38" w14:textId="77777777" w:rsidR="00D4466E" w:rsidRDefault="00D4466E">
      <w:pPr>
        <w:spacing w:after="0" w:line="240" w:lineRule="auto"/>
      </w:pPr>
      <w:r>
        <w:separator/>
      </w:r>
    </w:p>
  </w:footnote>
  <w:footnote w:type="continuationSeparator" w:id="0">
    <w:p w14:paraId="677DC70B" w14:textId="77777777" w:rsidR="00D4466E" w:rsidRDefault="00D4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2D0D" w14:textId="1B8FFA78" w:rsidR="00957741" w:rsidRDefault="00957741">
    <w:pPr>
      <w:pStyle w:val="Header"/>
    </w:pPr>
  </w:p>
  <w:p w14:paraId="7216006A" w14:textId="77777777" w:rsidR="00957741" w:rsidRDefault="00957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200"/>
    <w:multiLevelType w:val="hybridMultilevel"/>
    <w:tmpl w:val="1DD24568"/>
    <w:lvl w:ilvl="0" w:tplc="9634F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937892"/>
    <w:multiLevelType w:val="hybridMultilevel"/>
    <w:tmpl w:val="47922658"/>
    <w:lvl w:ilvl="0" w:tplc="F6747AC4">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AE80B3A"/>
    <w:multiLevelType w:val="hybridMultilevel"/>
    <w:tmpl w:val="983A8DD8"/>
    <w:lvl w:ilvl="0" w:tplc="4B0A1D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845E43"/>
    <w:multiLevelType w:val="multilevel"/>
    <w:tmpl w:val="FA44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51B0E"/>
    <w:multiLevelType w:val="hybridMultilevel"/>
    <w:tmpl w:val="9FF64FFC"/>
    <w:lvl w:ilvl="0" w:tplc="F7760D30">
      <w:start w:val="1"/>
      <w:numFmt w:val="decimal"/>
      <w:lvlText w:val="%1."/>
      <w:lvlJc w:val="left"/>
      <w:pPr>
        <w:ind w:left="720" w:hanging="360"/>
      </w:pPr>
      <w:rPr>
        <w:rFonts w:ascii="Adobe Garamond Pro" w:eastAsia="Times New Roman" w:hAnsi="Adobe Garamond Pro" w:cs="Arial"/>
        <w:b w:val="0"/>
        <w:bCs w:val="0"/>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E43D5"/>
    <w:multiLevelType w:val="hybridMultilevel"/>
    <w:tmpl w:val="FB92A158"/>
    <w:lvl w:ilvl="0" w:tplc="13ECB694">
      <w:start w:val="1"/>
      <w:numFmt w:val="bullet"/>
      <w:lvlText w:val=""/>
      <w:lvlJc w:val="left"/>
      <w:pPr>
        <w:ind w:left="534" w:hanging="360"/>
      </w:pPr>
      <w:rPr>
        <w:rFonts w:ascii="Wingdings" w:eastAsia="Times New Roman" w:hAnsi="Wingdings" w:cs="Book Antiqua" w:hint="default"/>
      </w:rPr>
    </w:lvl>
    <w:lvl w:ilvl="1" w:tplc="04210003" w:tentative="1">
      <w:start w:val="1"/>
      <w:numFmt w:val="bullet"/>
      <w:lvlText w:val="o"/>
      <w:lvlJc w:val="left"/>
      <w:pPr>
        <w:ind w:left="1254" w:hanging="360"/>
      </w:pPr>
      <w:rPr>
        <w:rFonts w:ascii="Courier New" w:hAnsi="Courier New" w:cs="Courier New" w:hint="default"/>
      </w:rPr>
    </w:lvl>
    <w:lvl w:ilvl="2" w:tplc="04210005" w:tentative="1">
      <w:start w:val="1"/>
      <w:numFmt w:val="bullet"/>
      <w:lvlText w:val=""/>
      <w:lvlJc w:val="left"/>
      <w:pPr>
        <w:ind w:left="1974" w:hanging="360"/>
      </w:pPr>
      <w:rPr>
        <w:rFonts w:ascii="Wingdings" w:hAnsi="Wingdings" w:hint="default"/>
      </w:rPr>
    </w:lvl>
    <w:lvl w:ilvl="3" w:tplc="04210001" w:tentative="1">
      <w:start w:val="1"/>
      <w:numFmt w:val="bullet"/>
      <w:lvlText w:val=""/>
      <w:lvlJc w:val="left"/>
      <w:pPr>
        <w:ind w:left="2694" w:hanging="360"/>
      </w:pPr>
      <w:rPr>
        <w:rFonts w:ascii="Symbol" w:hAnsi="Symbol" w:hint="default"/>
      </w:rPr>
    </w:lvl>
    <w:lvl w:ilvl="4" w:tplc="04210003" w:tentative="1">
      <w:start w:val="1"/>
      <w:numFmt w:val="bullet"/>
      <w:lvlText w:val="o"/>
      <w:lvlJc w:val="left"/>
      <w:pPr>
        <w:ind w:left="3414" w:hanging="360"/>
      </w:pPr>
      <w:rPr>
        <w:rFonts w:ascii="Courier New" w:hAnsi="Courier New" w:cs="Courier New" w:hint="default"/>
      </w:rPr>
    </w:lvl>
    <w:lvl w:ilvl="5" w:tplc="04210005" w:tentative="1">
      <w:start w:val="1"/>
      <w:numFmt w:val="bullet"/>
      <w:lvlText w:val=""/>
      <w:lvlJc w:val="left"/>
      <w:pPr>
        <w:ind w:left="4134" w:hanging="360"/>
      </w:pPr>
      <w:rPr>
        <w:rFonts w:ascii="Wingdings" w:hAnsi="Wingdings" w:hint="default"/>
      </w:rPr>
    </w:lvl>
    <w:lvl w:ilvl="6" w:tplc="04210001" w:tentative="1">
      <w:start w:val="1"/>
      <w:numFmt w:val="bullet"/>
      <w:lvlText w:val=""/>
      <w:lvlJc w:val="left"/>
      <w:pPr>
        <w:ind w:left="4854" w:hanging="360"/>
      </w:pPr>
      <w:rPr>
        <w:rFonts w:ascii="Symbol" w:hAnsi="Symbol" w:hint="default"/>
      </w:rPr>
    </w:lvl>
    <w:lvl w:ilvl="7" w:tplc="04210003" w:tentative="1">
      <w:start w:val="1"/>
      <w:numFmt w:val="bullet"/>
      <w:lvlText w:val="o"/>
      <w:lvlJc w:val="left"/>
      <w:pPr>
        <w:ind w:left="5574" w:hanging="360"/>
      </w:pPr>
      <w:rPr>
        <w:rFonts w:ascii="Courier New" w:hAnsi="Courier New" w:cs="Courier New" w:hint="default"/>
      </w:rPr>
    </w:lvl>
    <w:lvl w:ilvl="8" w:tplc="04210005" w:tentative="1">
      <w:start w:val="1"/>
      <w:numFmt w:val="bullet"/>
      <w:lvlText w:val=""/>
      <w:lvlJc w:val="left"/>
      <w:pPr>
        <w:ind w:left="6294" w:hanging="360"/>
      </w:pPr>
      <w:rPr>
        <w:rFonts w:ascii="Wingdings" w:hAnsi="Wingdings" w:hint="default"/>
      </w:rPr>
    </w:lvl>
  </w:abstractNum>
  <w:abstractNum w:abstractNumId="6" w15:restartNumberingAfterBreak="0">
    <w:nsid w:val="194930E8"/>
    <w:multiLevelType w:val="hybridMultilevel"/>
    <w:tmpl w:val="68B0A262"/>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9870C54"/>
    <w:multiLevelType w:val="hybridMultilevel"/>
    <w:tmpl w:val="7E9CAA02"/>
    <w:lvl w:ilvl="0" w:tplc="CAB411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D118E2"/>
    <w:multiLevelType w:val="hybridMultilevel"/>
    <w:tmpl w:val="369E982E"/>
    <w:lvl w:ilvl="0" w:tplc="94483D22">
      <w:start w:val="1"/>
      <w:numFmt w:val="lowerLetter"/>
      <w:lvlText w:val="%1."/>
      <w:lvlJc w:val="left"/>
      <w:pPr>
        <w:ind w:left="720" w:hanging="360"/>
      </w:pPr>
      <w:rPr>
        <w:rFonts w:ascii="Adobe Garamond Pro" w:eastAsia="Times New Roman" w:hAnsi="Adobe Garamond Pro" w:cstheme="maj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C16CC"/>
    <w:multiLevelType w:val="hybridMultilevel"/>
    <w:tmpl w:val="AE3CB8FE"/>
    <w:lvl w:ilvl="0" w:tplc="7D56A8B4">
      <w:start w:val="1"/>
      <w:numFmt w:val="decimal"/>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BEB4025"/>
    <w:multiLevelType w:val="hybridMultilevel"/>
    <w:tmpl w:val="C96CA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EF6271"/>
    <w:multiLevelType w:val="hybridMultilevel"/>
    <w:tmpl w:val="5FBC07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FFF27E3"/>
    <w:multiLevelType w:val="hybridMultilevel"/>
    <w:tmpl w:val="7E08941E"/>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09B20A6"/>
    <w:multiLevelType w:val="hybridMultilevel"/>
    <w:tmpl w:val="C2B07188"/>
    <w:lvl w:ilvl="0" w:tplc="FC029128">
      <w:start w:val="1"/>
      <w:numFmt w:val="lowerLetter"/>
      <w:lvlText w:val="%1."/>
      <w:lvlJc w:val="left"/>
      <w:pPr>
        <w:ind w:left="2164" w:hanging="360"/>
      </w:pPr>
      <w:rPr>
        <w:rFonts w:ascii="Adobe Garamond Pro" w:eastAsia="Times New Roman" w:hAnsi="Adobe Garamond Pro" w:cs="Arial"/>
      </w:rPr>
    </w:lvl>
    <w:lvl w:ilvl="1" w:tplc="04090019" w:tentative="1">
      <w:start w:val="1"/>
      <w:numFmt w:val="lowerLetter"/>
      <w:lvlText w:val="%2."/>
      <w:lvlJc w:val="left"/>
      <w:pPr>
        <w:ind w:left="2884" w:hanging="360"/>
      </w:pPr>
    </w:lvl>
    <w:lvl w:ilvl="2" w:tplc="0409001B" w:tentative="1">
      <w:start w:val="1"/>
      <w:numFmt w:val="lowerRoman"/>
      <w:lvlText w:val="%3."/>
      <w:lvlJc w:val="right"/>
      <w:pPr>
        <w:ind w:left="3604" w:hanging="180"/>
      </w:pPr>
    </w:lvl>
    <w:lvl w:ilvl="3" w:tplc="0409000F" w:tentative="1">
      <w:start w:val="1"/>
      <w:numFmt w:val="decimal"/>
      <w:lvlText w:val="%4."/>
      <w:lvlJc w:val="left"/>
      <w:pPr>
        <w:ind w:left="4324" w:hanging="360"/>
      </w:pPr>
    </w:lvl>
    <w:lvl w:ilvl="4" w:tplc="04090019" w:tentative="1">
      <w:start w:val="1"/>
      <w:numFmt w:val="lowerLetter"/>
      <w:lvlText w:val="%5."/>
      <w:lvlJc w:val="left"/>
      <w:pPr>
        <w:ind w:left="5044" w:hanging="360"/>
      </w:pPr>
    </w:lvl>
    <w:lvl w:ilvl="5" w:tplc="0409001B" w:tentative="1">
      <w:start w:val="1"/>
      <w:numFmt w:val="lowerRoman"/>
      <w:lvlText w:val="%6."/>
      <w:lvlJc w:val="right"/>
      <w:pPr>
        <w:ind w:left="5764" w:hanging="180"/>
      </w:pPr>
    </w:lvl>
    <w:lvl w:ilvl="6" w:tplc="0409000F" w:tentative="1">
      <w:start w:val="1"/>
      <w:numFmt w:val="decimal"/>
      <w:lvlText w:val="%7."/>
      <w:lvlJc w:val="left"/>
      <w:pPr>
        <w:ind w:left="6484" w:hanging="360"/>
      </w:pPr>
    </w:lvl>
    <w:lvl w:ilvl="7" w:tplc="04090019" w:tentative="1">
      <w:start w:val="1"/>
      <w:numFmt w:val="lowerLetter"/>
      <w:lvlText w:val="%8."/>
      <w:lvlJc w:val="left"/>
      <w:pPr>
        <w:ind w:left="7204" w:hanging="360"/>
      </w:pPr>
    </w:lvl>
    <w:lvl w:ilvl="8" w:tplc="0409001B" w:tentative="1">
      <w:start w:val="1"/>
      <w:numFmt w:val="lowerRoman"/>
      <w:lvlText w:val="%9."/>
      <w:lvlJc w:val="right"/>
      <w:pPr>
        <w:ind w:left="7924" w:hanging="180"/>
      </w:pPr>
    </w:lvl>
  </w:abstractNum>
  <w:abstractNum w:abstractNumId="14" w15:restartNumberingAfterBreak="0">
    <w:nsid w:val="21822CAD"/>
    <w:multiLevelType w:val="hybridMultilevel"/>
    <w:tmpl w:val="3BB26962"/>
    <w:lvl w:ilvl="0" w:tplc="04090017">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5" w15:restartNumberingAfterBreak="0">
    <w:nsid w:val="25A71EE9"/>
    <w:multiLevelType w:val="hybridMultilevel"/>
    <w:tmpl w:val="C26E693C"/>
    <w:lvl w:ilvl="0" w:tplc="0409000F">
      <w:start w:val="1"/>
      <w:numFmt w:val="decimal"/>
      <w:lvlText w:val="%1."/>
      <w:lvlJc w:val="left"/>
      <w:pPr>
        <w:ind w:left="1080" w:hanging="360"/>
      </w:pPr>
      <w:rPr>
        <w:rFonts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3A5C81"/>
    <w:multiLevelType w:val="hybridMultilevel"/>
    <w:tmpl w:val="554818F8"/>
    <w:lvl w:ilvl="0" w:tplc="3998E5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A334A5"/>
    <w:multiLevelType w:val="hybridMultilevel"/>
    <w:tmpl w:val="808276A0"/>
    <w:lvl w:ilvl="0" w:tplc="36081B42">
      <w:start w:val="1"/>
      <w:numFmt w:val="decimal"/>
      <w:lvlText w:val="%1."/>
      <w:lvlJc w:val="left"/>
      <w:pPr>
        <w:ind w:left="1080" w:hanging="360"/>
      </w:pPr>
      <w:rPr>
        <w:rFonts w:ascii="Adobe Garamond Pro" w:eastAsia="Times New Roman" w:hAnsi="Adobe Garamond Pro" w:cstheme="majorBidi"/>
        <w:i w:val="0"/>
        <w:i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351F1B6F"/>
    <w:multiLevelType w:val="hybridMultilevel"/>
    <w:tmpl w:val="4BC65D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4932DF"/>
    <w:multiLevelType w:val="hybridMultilevel"/>
    <w:tmpl w:val="A36E5CE6"/>
    <w:lvl w:ilvl="0" w:tplc="4830D166">
      <w:start w:val="1"/>
      <w:numFmt w:val="lowerLetter"/>
      <w:lvlText w:val="%1."/>
      <w:lvlJc w:val="left"/>
      <w:pPr>
        <w:ind w:left="1800" w:hanging="360"/>
      </w:pPr>
      <w:rPr>
        <w:rFonts w:asciiTheme="majorBidi" w:eastAsiaTheme="minorHAnsi" w:hAnsiTheme="majorBidi" w:cstheme="maj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951E3B"/>
    <w:multiLevelType w:val="hybridMultilevel"/>
    <w:tmpl w:val="821E200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43DF124C"/>
    <w:multiLevelType w:val="hybridMultilevel"/>
    <w:tmpl w:val="6F8EFDC8"/>
    <w:lvl w:ilvl="0" w:tplc="7BAC057A">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2" w15:restartNumberingAfterBreak="0">
    <w:nsid w:val="4A200131"/>
    <w:multiLevelType w:val="hybridMultilevel"/>
    <w:tmpl w:val="C574A392"/>
    <w:lvl w:ilvl="0" w:tplc="568C91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D504262"/>
    <w:multiLevelType w:val="hybridMultilevel"/>
    <w:tmpl w:val="821E20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027A4B"/>
    <w:multiLevelType w:val="hybridMultilevel"/>
    <w:tmpl w:val="0CBAABB2"/>
    <w:lvl w:ilvl="0" w:tplc="38090019">
      <w:start w:val="1"/>
      <w:numFmt w:val="low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5" w15:restartNumberingAfterBreak="0">
    <w:nsid w:val="4E876497"/>
    <w:multiLevelType w:val="hybridMultilevel"/>
    <w:tmpl w:val="986AA7E4"/>
    <w:lvl w:ilvl="0" w:tplc="4CA26C62">
      <w:start w:val="1"/>
      <w:numFmt w:val="decimal"/>
      <w:lvlText w:val="%1."/>
      <w:lvlJc w:val="left"/>
      <w:pPr>
        <w:ind w:left="1211" w:hanging="360"/>
      </w:pPr>
      <w:rPr>
        <w:rFonts w:ascii="Adobe Garamond Pro" w:eastAsia="Times New Roman" w:hAnsi="Adobe Garamond Pro" w:cs="Arial"/>
        <w:b w:val="0"/>
        <w:bCs/>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6" w15:restartNumberingAfterBreak="0">
    <w:nsid w:val="53023439"/>
    <w:multiLevelType w:val="hybridMultilevel"/>
    <w:tmpl w:val="9C6410A4"/>
    <w:lvl w:ilvl="0" w:tplc="FFFFFFFF">
      <w:start w:val="1"/>
      <w:numFmt w:val="lowerLetter"/>
      <w:lvlText w:val="%1."/>
      <w:lvlJc w:val="left"/>
      <w:pPr>
        <w:ind w:left="1080" w:hanging="360"/>
      </w:pPr>
      <w:rPr>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3CE3D5D"/>
    <w:multiLevelType w:val="hybridMultilevel"/>
    <w:tmpl w:val="B30685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3FA6708"/>
    <w:multiLevelType w:val="hybridMultilevel"/>
    <w:tmpl w:val="2AEACC2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CB141E1"/>
    <w:multiLevelType w:val="hybridMultilevel"/>
    <w:tmpl w:val="69C6725A"/>
    <w:lvl w:ilvl="0" w:tplc="A3266B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732FED"/>
    <w:multiLevelType w:val="hybridMultilevel"/>
    <w:tmpl w:val="F8BE519C"/>
    <w:lvl w:ilvl="0" w:tplc="B1E423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972029"/>
    <w:multiLevelType w:val="hybridMultilevel"/>
    <w:tmpl w:val="B9FA6618"/>
    <w:lvl w:ilvl="0" w:tplc="F1AE4D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5B49F1"/>
    <w:multiLevelType w:val="hybridMultilevel"/>
    <w:tmpl w:val="89423E0C"/>
    <w:lvl w:ilvl="0" w:tplc="DF6CD5EE">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15:restartNumberingAfterBreak="0">
    <w:nsid w:val="62621B0F"/>
    <w:multiLevelType w:val="hybridMultilevel"/>
    <w:tmpl w:val="98E4F704"/>
    <w:lvl w:ilvl="0" w:tplc="81D6686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76A1691"/>
    <w:multiLevelType w:val="hybridMultilevel"/>
    <w:tmpl w:val="0CE279B6"/>
    <w:lvl w:ilvl="0" w:tplc="CBAAE524">
      <w:start w:val="1"/>
      <w:numFmt w:val="lowerLetter"/>
      <w:lvlText w:val="%1."/>
      <w:lvlJc w:val="left"/>
      <w:pPr>
        <w:ind w:left="450" w:hanging="360"/>
      </w:pPr>
      <w:rPr>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6832133B"/>
    <w:multiLevelType w:val="hybridMultilevel"/>
    <w:tmpl w:val="AF7A5F8E"/>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B114383"/>
    <w:multiLevelType w:val="hybridMultilevel"/>
    <w:tmpl w:val="936E49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DFA6724"/>
    <w:multiLevelType w:val="hybridMultilevel"/>
    <w:tmpl w:val="3B50C3E0"/>
    <w:lvl w:ilvl="0" w:tplc="AE0694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01E0ED9"/>
    <w:multiLevelType w:val="hybridMultilevel"/>
    <w:tmpl w:val="26E46F8C"/>
    <w:lvl w:ilvl="0" w:tplc="F5F8D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533692"/>
    <w:multiLevelType w:val="hybridMultilevel"/>
    <w:tmpl w:val="A3EAC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894EA5"/>
    <w:multiLevelType w:val="hybridMultilevel"/>
    <w:tmpl w:val="8A5C8C4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27572807">
    <w:abstractNumId w:val="3"/>
  </w:num>
  <w:num w:numId="2" w16cid:durableId="241916107">
    <w:abstractNumId w:val="5"/>
  </w:num>
  <w:num w:numId="3" w16cid:durableId="1703238920">
    <w:abstractNumId w:val="24"/>
  </w:num>
  <w:num w:numId="4" w16cid:durableId="1421952468">
    <w:abstractNumId w:val="14"/>
  </w:num>
  <w:num w:numId="5" w16cid:durableId="583106186">
    <w:abstractNumId w:val="25"/>
  </w:num>
  <w:num w:numId="6" w16cid:durableId="1361588271">
    <w:abstractNumId w:val="40"/>
  </w:num>
  <w:num w:numId="7" w16cid:durableId="1304919839">
    <w:abstractNumId w:val="20"/>
  </w:num>
  <w:num w:numId="8" w16cid:durableId="974604469">
    <w:abstractNumId w:val="23"/>
  </w:num>
  <w:num w:numId="9" w16cid:durableId="1204363463">
    <w:abstractNumId w:val="18"/>
  </w:num>
  <w:num w:numId="10" w16cid:durableId="460849991">
    <w:abstractNumId w:val="4"/>
  </w:num>
  <w:num w:numId="11" w16cid:durableId="1822457051">
    <w:abstractNumId w:val="13"/>
  </w:num>
  <w:num w:numId="12" w16cid:durableId="830948016">
    <w:abstractNumId w:val="34"/>
  </w:num>
  <w:num w:numId="13" w16cid:durableId="654531730">
    <w:abstractNumId w:val="8"/>
  </w:num>
  <w:num w:numId="14" w16cid:durableId="1349209257">
    <w:abstractNumId w:val="17"/>
  </w:num>
  <w:num w:numId="15" w16cid:durableId="566765898">
    <w:abstractNumId w:val="26"/>
  </w:num>
  <w:num w:numId="16" w16cid:durableId="1795245445">
    <w:abstractNumId w:val="36"/>
  </w:num>
  <w:num w:numId="17" w16cid:durableId="524372355">
    <w:abstractNumId w:val="27"/>
  </w:num>
  <w:num w:numId="18" w16cid:durableId="299119848">
    <w:abstractNumId w:val="35"/>
  </w:num>
  <w:num w:numId="19" w16cid:durableId="552423480">
    <w:abstractNumId w:val="7"/>
  </w:num>
  <w:num w:numId="20" w16cid:durableId="896670155">
    <w:abstractNumId w:val="9"/>
  </w:num>
  <w:num w:numId="21" w16cid:durableId="252326213">
    <w:abstractNumId w:val="29"/>
  </w:num>
  <w:num w:numId="22" w16cid:durableId="1934165333">
    <w:abstractNumId w:val="28"/>
  </w:num>
  <w:num w:numId="23" w16cid:durableId="1847818294">
    <w:abstractNumId w:val="31"/>
  </w:num>
  <w:num w:numId="24" w16cid:durableId="65343491">
    <w:abstractNumId w:val="6"/>
  </w:num>
  <w:num w:numId="25" w16cid:durableId="47925854">
    <w:abstractNumId w:val="12"/>
  </w:num>
  <w:num w:numId="26" w16cid:durableId="1819686840">
    <w:abstractNumId w:val="19"/>
  </w:num>
  <w:num w:numId="27" w16cid:durableId="1217205005">
    <w:abstractNumId w:val="39"/>
  </w:num>
  <w:num w:numId="28" w16cid:durableId="336032214">
    <w:abstractNumId w:val="15"/>
  </w:num>
  <w:num w:numId="29" w16cid:durableId="1624996660">
    <w:abstractNumId w:val="16"/>
  </w:num>
  <w:num w:numId="30" w16cid:durableId="1438211229">
    <w:abstractNumId w:val="38"/>
  </w:num>
  <w:num w:numId="31" w16cid:durableId="1241136594">
    <w:abstractNumId w:val="1"/>
  </w:num>
  <w:num w:numId="32" w16cid:durableId="1672100254">
    <w:abstractNumId w:val="32"/>
  </w:num>
  <w:num w:numId="33" w16cid:durableId="492643411">
    <w:abstractNumId w:val="22"/>
  </w:num>
  <w:num w:numId="34" w16cid:durableId="1240556668">
    <w:abstractNumId w:val="37"/>
  </w:num>
  <w:num w:numId="35" w16cid:durableId="791898679">
    <w:abstractNumId w:val="33"/>
  </w:num>
  <w:num w:numId="36" w16cid:durableId="802238815">
    <w:abstractNumId w:val="10"/>
  </w:num>
  <w:num w:numId="37" w16cid:durableId="967779467">
    <w:abstractNumId w:val="30"/>
  </w:num>
  <w:num w:numId="38" w16cid:durableId="587269727">
    <w:abstractNumId w:val="0"/>
  </w:num>
  <w:num w:numId="39" w16cid:durableId="202452222">
    <w:abstractNumId w:val="2"/>
  </w:num>
  <w:num w:numId="40" w16cid:durableId="1457677783">
    <w:abstractNumId w:val="21"/>
  </w:num>
  <w:num w:numId="41" w16cid:durableId="2035417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yMbY0MTQyNzE0sbRU0lEKTi0uzszPAykwqwUALzE6JCwAAAA="/>
  </w:docVars>
  <w:rsids>
    <w:rsidRoot w:val="0091607E"/>
    <w:rsid w:val="00006021"/>
    <w:rsid w:val="00032B15"/>
    <w:rsid w:val="000476AC"/>
    <w:rsid w:val="00071800"/>
    <w:rsid w:val="00071E80"/>
    <w:rsid w:val="0009056E"/>
    <w:rsid w:val="00090909"/>
    <w:rsid w:val="000C068C"/>
    <w:rsid w:val="000D14D5"/>
    <w:rsid w:val="000E457C"/>
    <w:rsid w:val="000F598C"/>
    <w:rsid w:val="00167F10"/>
    <w:rsid w:val="00187931"/>
    <w:rsid w:val="001E13C2"/>
    <w:rsid w:val="001E2815"/>
    <w:rsid w:val="00240DE2"/>
    <w:rsid w:val="0025611D"/>
    <w:rsid w:val="0026586F"/>
    <w:rsid w:val="002A0926"/>
    <w:rsid w:val="002B69F7"/>
    <w:rsid w:val="002C3C78"/>
    <w:rsid w:val="002E02B6"/>
    <w:rsid w:val="002E30C8"/>
    <w:rsid w:val="003055BB"/>
    <w:rsid w:val="0031278C"/>
    <w:rsid w:val="00320A9D"/>
    <w:rsid w:val="00326A07"/>
    <w:rsid w:val="003356A9"/>
    <w:rsid w:val="0035523C"/>
    <w:rsid w:val="00363EDF"/>
    <w:rsid w:val="00364075"/>
    <w:rsid w:val="00364F27"/>
    <w:rsid w:val="003855EC"/>
    <w:rsid w:val="00387A82"/>
    <w:rsid w:val="003A5648"/>
    <w:rsid w:val="003C7EF0"/>
    <w:rsid w:val="00424CB5"/>
    <w:rsid w:val="00453577"/>
    <w:rsid w:val="004619B7"/>
    <w:rsid w:val="00483161"/>
    <w:rsid w:val="004930A3"/>
    <w:rsid w:val="004A408B"/>
    <w:rsid w:val="004D7F06"/>
    <w:rsid w:val="004E00D4"/>
    <w:rsid w:val="004F7613"/>
    <w:rsid w:val="00562BA3"/>
    <w:rsid w:val="005B127C"/>
    <w:rsid w:val="005F677B"/>
    <w:rsid w:val="0060744B"/>
    <w:rsid w:val="00624E91"/>
    <w:rsid w:val="006356A8"/>
    <w:rsid w:val="0067062F"/>
    <w:rsid w:val="006A6F54"/>
    <w:rsid w:val="006C0BC9"/>
    <w:rsid w:val="0071604F"/>
    <w:rsid w:val="00757E1F"/>
    <w:rsid w:val="00783211"/>
    <w:rsid w:val="007A11A9"/>
    <w:rsid w:val="007C51CC"/>
    <w:rsid w:val="007D0857"/>
    <w:rsid w:val="007F1914"/>
    <w:rsid w:val="00843307"/>
    <w:rsid w:val="008938FF"/>
    <w:rsid w:val="008B2B3B"/>
    <w:rsid w:val="008C66DE"/>
    <w:rsid w:val="008D41FE"/>
    <w:rsid w:val="008F3B83"/>
    <w:rsid w:val="0091607E"/>
    <w:rsid w:val="009215FE"/>
    <w:rsid w:val="00927AD7"/>
    <w:rsid w:val="00941D4C"/>
    <w:rsid w:val="00957741"/>
    <w:rsid w:val="00982EE0"/>
    <w:rsid w:val="009918F4"/>
    <w:rsid w:val="009B3C69"/>
    <w:rsid w:val="00A109C2"/>
    <w:rsid w:val="00A45C64"/>
    <w:rsid w:val="00A6174E"/>
    <w:rsid w:val="00A869B8"/>
    <w:rsid w:val="00AA61E3"/>
    <w:rsid w:val="00AD6000"/>
    <w:rsid w:val="00AE79C3"/>
    <w:rsid w:val="00AF0045"/>
    <w:rsid w:val="00AF0C62"/>
    <w:rsid w:val="00B31C4F"/>
    <w:rsid w:val="00B349A6"/>
    <w:rsid w:val="00BE6239"/>
    <w:rsid w:val="00C01345"/>
    <w:rsid w:val="00C229D2"/>
    <w:rsid w:val="00C22C87"/>
    <w:rsid w:val="00C6334C"/>
    <w:rsid w:val="00CB1523"/>
    <w:rsid w:val="00CC366A"/>
    <w:rsid w:val="00CC6FEF"/>
    <w:rsid w:val="00CD2B19"/>
    <w:rsid w:val="00CD497D"/>
    <w:rsid w:val="00D24A96"/>
    <w:rsid w:val="00D3653F"/>
    <w:rsid w:val="00D37612"/>
    <w:rsid w:val="00D4466E"/>
    <w:rsid w:val="00D6190A"/>
    <w:rsid w:val="00D774DC"/>
    <w:rsid w:val="00D87F8C"/>
    <w:rsid w:val="00DF32AE"/>
    <w:rsid w:val="00E07185"/>
    <w:rsid w:val="00E126F9"/>
    <w:rsid w:val="00E34A73"/>
    <w:rsid w:val="00E41570"/>
    <w:rsid w:val="00E60515"/>
    <w:rsid w:val="00EC2887"/>
    <w:rsid w:val="00ED2EF8"/>
    <w:rsid w:val="00EE33B5"/>
    <w:rsid w:val="00F23633"/>
    <w:rsid w:val="00F25326"/>
    <w:rsid w:val="00F77815"/>
    <w:rsid w:val="00F865BC"/>
    <w:rsid w:val="00FC42DD"/>
    <w:rsid w:val="00FD4C6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53F5B4"/>
  <w14:defaultImageDpi w14:val="96"/>
  <w15:docId w15:val="{2F1EFCDA-7E7F-4699-9984-B42C1AFF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2887"/>
    <w:rPr>
      <w:color w:val="0563C1" w:themeColor="hyperlink"/>
      <w:u w:val="single"/>
    </w:rPr>
  </w:style>
  <w:style w:type="paragraph" w:styleId="Title">
    <w:name w:val="Title"/>
    <w:basedOn w:val="Normal"/>
    <w:link w:val="TitleChar"/>
    <w:qFormat/>
    <w:rsid w:val="0026586F"/>
    <w:pPr>
      <w:spacing w:after="480" w:line="240" w:lineRule="auto"/>
      <w:jc w:val="center"/>
    </w:pPr>
    <w:rPr>
      <w:rFonts w:ascii="Times New Roman" w:hAnsi="Times New Roman" w:cs="Times New Roman"/>
      <w:smallCaps/>
      <w:sz w:val="36"/>
      <w:szCs w:val="24"/>
      <w:lang w:val="en-GB" w:eastAsia="en-US"/>
    </w:rPr>
  </w:style>
  <w:style w:type="character" w:customStyle="1" w:styleId="TitleChar">
    <w:name w:val="Title Char"/>
    <w:basedOn w:val="DefaultParagraphFont"/>
    <w:link w:val="Title"/>
    <w:rsid w:val="0026586F"/>
    <w:rPr>
      <w:rFonts w:ascii="Times New Roman" w:hAnsi="Times New Roman" w:cs="Times New Roman"/>
      <w:smallCaps/>
      <w:sz w:val="36"/>
      <w:szCs w:val="24"/>
      <w:lang w:val="en-GB" w:eastAsia="en-US"/>
    </w:rPr>
  </w:style>
  <w:style w:type="character" w:customStyle="1" w:styleId="notranslate">
    <w:name w:val="notranslate"/>
    <w:basedOn w:val="DefaultParagraphFont"/>
    <w:rsid w:val="0026586F"/>
  </w:style>
  <w:style w:type="character" w:styleId="CommentReference">
    <w:name w:val="annotation reference"/>
    <w:basedOn w:val="DefaultParagraphFont"/>
    <w:uiPriority w:val="99"/>
    <w:semiHidden/>
    <w:unhideWhenUsed/>
    <w:rsid w:val="009B3C69"/>
    <w:rPr>
      <w:sz w:val="16"/>
      <w:szCs w:val="16"/>
    </w:rPr>
  </w:style>
  <w:style w:type="paragraph" w:styleId="CommentText">
    <w:name w:val="annotation text"/>
    <w:basedOn w:val="Normal"/>
    <w:link w:val="CommentTextChar"/>
    <w:uiPriority w:val="99"/>
    <w:semiHidden/>
    <w:unhideWhenUsed/>
    <w:rsid w:val="009B3C69"/>
    <w:pPr>
      <w:spacing w:line="240" w:lineRule="auto"/>
    </w:pPr>
    <w:rPr>
      <w:sz w:val="20"/>
      <w:szCs w:val="20"/>
    </w:rPr>
  </w:style>
  <w:style w:type="character" w:customStyle="1" w:styleId="CommentTextChar">
    <w:name w:val="Comment Text Char"/>
    <w:basedOn w:val="DefaultParagraphFont"/>
    <w:link w:val="CommentText"/>
    <w:uiPriority w:val="99"/>
    <w:semiHidden/>
    <w:rsid w:val="009B3C69"/>
  </w:style>
  <w:style w:type="paragraph" w:styleId="CommentSubject">
    <w:name w:val="annotation subject"/>
    <w:basedOn w:val="CommentText"/>
    <w:next w:val="CommentText"/>
    <w:link w:val="CommentSubjectChar"/>
    <w:uiPriority w:val="99"/>
    <w:semiHidden/>
    <w:unhideWhenUsed/>
    <w:rsid w:val="009B3C69"/>
    <w:rPr>
      <w:b/>
      <w:bCs/>
    </w:rPr>
  </w:style>
  <w:style w:type="character" w:customStyle="1" w:styleId="CommentSubjectChar">
    <w:name w:val="Comment Subject Char"/>
    <w:basedOn w:val="CommentTextChar"/>
    <w:link w:val="CommentSubject"/>
    <w:uiPriority w:val="99"/>
    <w:semiHidden/>
    <w:rsid w:val="009B3C69"/>
    <w:rPr>
      <w:b/>
      <w:bCs/>
    </w:rPr>
  </w:style>
  <w:style w:type="paragraph" w:styleId="BalloonText">
    <w:name w:val="Balloon Text"/>
    <w:basedOn w:val="Normal"/>
    <w:link w:val="BalloonTextChar"/>
    <w:uiPriority w:val="99"/>
    <w:semiHidden/>
    <w:unhideWhenUsed/>
    <w:rsid w:val="009B3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C69"/>
    <w:rPr>
      <w:rFonts w:ascii="Segoe UI" w:hAnsi="Segoe UI" w:cs="Segoe UI"/>
      <w:sz w:val="18"/>
      <w:szCs w:val="18"/>
    </w:rPr>
  </w:style>
  <w:style w:type="paragraph" w:customStyle="1" w:styleId="SectionHeadingMaJER">
    <w:name w:val="Section Heading MaJER"/>
    <w:basedOn w:val="Normal"/>
    <w:qFormat/>
    <w:rsid w:val="00624E91"/>
    <w:pPr>
      <w:spacing w:after="100" w:afterAutospacing="1" w:line="240" w:lineRule="auto"/>
      <w:ind w:left="720" w:hanging="720"/>
      <w:jc w:val="both"/>
    </w:pPr>
    <w:rPr>
      <w:rFonts w:ascii="Times New Roman" w:hAnsi="Times New Roman" w:cs="Times New Roman"/>
      <w:bCs/>
      <w:snapToGrid w:val="0"/>
      <w:sz w:val="24"/>
      <w:szCs w:val="24"/>
      <w:lang w:val="en-US" w:eastAsia="es-ES"/>
    </w:rPr>
  </w:style>
  <w:style w:type="paragraph" w:styleId="Footer">
    <w:name w:val="footer"/>
    <w:basedOn w:val="Normal"/>
    <w:link w:val="FooterChar"/>
    <w:uiPriority w:val="99"/>
    <w:unhideWhenUsed/>
    <w:rsid w:val="0025611D"/>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25611D"/>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2B69F7"/>
    <w:pPr>
      <w:ind w:left="720"/>
      <w:contextualSpacing/>
    </w:pPr>
  </w:style>
  <w:style w:type="paragraph" w:styleId="Header">
    <w:name w:val="header"/>
    <w:basedOn w:val="Normal"/>
    <w:link w:val="HeaderChar"/>
    <w:uiPriority w:val="99"/>
    <w:unhideWhenUsed/>
    <w:rsid w:val="002B6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9F7"/>
    <w:rPr>
      <w:sz w:val="22"/>
      <w:szCs w:val="22"/>
    </w:rPr>
  </w:style>
  <w:style w:type="table" w:styleId="TableGrid">
    <w:name w:val="Table Grid"/>
    <w:basedOn w:val="TableNormal"/>
    <w:uiPriority w:val="39"/>
    <w:rsid w:val="00493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D4C"/>
    <w:rPr>
      <w:sz w:val="22"/>
      <w:szCs w:val="22"/>
    </w:rPr>
  </w:style>
  <w:style w:type="paragraph" w:styleId="FootnoteText">
    <w:name w:val="footnote text"/>
    <w:basedOn w:val="Normal"/>
    <w:link w:val="FootnoteTextChar"/>
    <w:uiPriority w:val="99"/>
    <w:rsid w:val="002C3C78"/>
    <w:pPr>
      <w:spacing w:after="0" w:line="240" w:lineRule="auto"/>
    </w:pPr>
    <w:rPr>
      <w:rFonts w:eastAsia="Calibri"/>
      <w:sz w:val="20"/>
      <w:szCs w:val="20"/>
      <w:lang w:val="en-US" w:eastAsia="en-US"/>
    </w:rPr>
  </w:style>
  <w:style w:type="character" w:customStyle="1" w:styleId="FootnoteTextChar">
    <w:name w:val="Footnote Text Char"/>
    <w:basedOn w:val="DefaultParagraphFont"/>
    <w:link w:val="FootnoteText"/>
    <w:uiPriority w:val="99"/>
    <w:rsid w:val="002C3C78"/>
    <w:rPr>
      <w:rFonts w:eastAsia="Calibri"/>
      <w:lang w:val="en-US" w:eastAsia="en-US"/>
    </w:rPr>
  </w:style>
  <w:style w:type="paragraph" w:styleId="BodyText">
    <w:name w:val="Body Text"/>
    <w:basedOn w:val="Normal"/>
    <w:link w:val="BodyTextChar"/>
    <w:uiPriority w:val="1"/>
    <w:qFormat/>
    <w:rsid w:val="002C3C78"/>
    <w:pPr>
      <w:widowControl w:val="0"/>
      <w:autoSpaceDE w:val="0"/>
      <w:autoSpaceDN w:val="0"/>
      <w:spacing w:after="0" w:line="240" w:lineRule="auto"/>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2C3C78"/>
    <w:rPr>
      <w:rFonts w:ascii="Times New Roman" w:hAnsi="Times New Roman" w:cs="Times New Roman"/>
      <w:sz w:val="24"/>
      <w:szCs w:val="24"/>
      <w:lang w:val="en-US" w:eastAsia="en-US"/>
    </w:rPr>
  </w:style>
  <w:style w:type="character" w:styleId="FootnoteReference">
    <w:name w:val="footnote reference"/>
    <w:basedOn w:val="DefaultParagraphFont"/>
    <w:uiPriority w:val="99"/>
    <w:rsid w:val="002C3C78"/>
    <w:rPr>
      <w:vertAlign w:val="superscript"/>
    </w:rPr>
  </w:style>
  <w:style w:type="character" w:styleId="UnresolvedMention">
    <w:name w:val="Unresolved Mention"/>
    <w:basedOn w:val="DefaultParagraphFont"/>
    <w:uiPriority w:val="99"/>
    <w:semiHidden/>
    <w:unhideWhenUsed/>
    <w:rsid w:val="00EE33B5"/>
    <w:rPr>
      <w:color w:val="605E5C"/>
      <w:shd w:val="clear" w:color="auto" w:fill="E1DFDD"/>
    </w:rPr>
  </w:style>
  <w:style w:type="paragraph" w:styleId="Caption">
    <w:name w:val="caption"/>
    <w:basedOn w:val="Normal"/>
    <w:next w:val="Normal"/>
    <w:uiPriority w:val="35"/>
    <w:unhideWhenUsed/>
    <w:qFormat/>
    <w:rsid w:val="00A6174E"/>
    <w:pPr>
      <w:spacing w:after="200" w:line="240" w:lineRule="auto"/>
    </w:pPr>
    <w:rPr>
      <w:rFonts w:asciiTheme="minorHAnsi" w:eastAsiaTheme="minorHAnsi" w:hAnsiTheme="minorHAnsi" w:cstheme="minorBidi"/>
      <w:i/>
      <w:iCs/>
      <w:color w:val="44546A" w:themeColor="text2"/>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59225">
      <w:bodyDiv w:val="1"/>
      <w:marLeft w:val="0"/>
      <w:marRight w:val="0"/>
      <w:marTop w:val="0"/>
      <w:marBottom w:val="0"/>
      <w:divBdr>
        <w:top w:val="none" w:sz="0" w:space="0" w:color="auto"/>
        <w:left w:val="none" w:sz="0" w:space="0" w:color="auto"/>
        <w:bottom w:val="none" w:sz="0" w:space="0" w:color="auto"/>
        <w:right w:val="none" w:sz="0" w:space="0" w:color="auto"/>
      </w:divBdr>
    </w:div>
    <w:div w:id="405959216">
      <w:bodyDiv w:val="1"/>
      <w:marLeft w:val="0"/>
      <w:marRight w:val="0"/>
      <w:marTop w:val="0"/>
      <w:marBottom w:val="0"/>
      <w:divBdr>
        <w:top w:val="none" w:sz="0" w:space="0" w:color="auto"/>
        <w:left w:val="none" w:sz="0" w:space="0" w:color="auto"/>
        <w:bottom w:val="none" w:sz="0" w:space="0" w:color="auto"/>
        <w:right w:val="none" w:sz="0" w:space="0" w:color="auto"/>
      </w:divBdr>
    </w:div>
    <w:div w:id="406809117">
      <w:bodyDiv w:val="1"/>
      <w:marLeft w:val="0"/>
      <w:marRight w:val="0"/>
      <w:marTop w:val="0"/>
      <w:marBottom w:val="0"/>
      <w:divBdr>
        <w:top w:val="none" w:sz="0" w:space="0" w:color="auto"/>
        <w:left w:val="none" w:sz="0" w:space="0" w:color="auto"/>
        <w:bottom w:val="none" w:sz="0" w:space="0" w:color="auto"/>
        <w:right w:val="none" w:sz="0" w:space="0" w:color="auto"/>
      </w:divBdr>
    </w:div>
    <w:div w:id="1047492080">
      <w:bodyDiv w:val="1"/>
      <w:marLeft w:val="0"/>
      <w:marRight w:val="0"/>
      <w:marTop w:val="0"/>
      <w:marBottom w:val="0"/>
      <w:divBdr>
        <w:top w:val="none" w:sz="0" w:space="0" w:color="auto"/>
        <w:left w:val="none" w:sz="0" w:space="0" w:color="auto"/>
        <w:bottom w:val="none" w:sz="0" w:space="0" w:color="auto"/>
        <w:right w:val="none" w:sz="0" w:space="0" w:color="auto"/>
      </w:divBdr>
    </w:div>
    <w:div w:id="1460371155">
      <w:bodyDiv w:val="1"/>
      <w:marLeft w:val="0"/>
      <w:marRight w:val="0"/>
      <w:marTop w:val="0"/>
      <w:marBottom w:val="0"/>
      <w:divBdr>
        <w:top w:val="none" w:sz="0" w:space="0" w:color="auto"/>
        <w:left w:val="none" w:sz="0" w:space="0" w:color="auto"/>
        <w:bottom w:val="none" w:sz="0" w:space="0" w:color="auto"/>
        <w:right w:val="none" w:sz="0" w:space="0" w:color="auto"/>
      </w:divBdr>
    </w:div>
    <w:div w:id="1807164931">
      <w:bodyDiv w:val="1"/>
      <w:marLeft w:val="0"/>
      <w:marRight w:val="0"/>
      <w:marTop w:val="0"/>
      <w:marBottom w:val="0"/>
      <w:divBdr>
        <w:top w:val="none" w:sz="0" w:space="0" w:color="auto"/>
        <w:left w:val="none" w:sz="0" w:space="0" w:color="auto"/>
        <w:bottom w:val="none" w:sz="0" w:space="0" w:color="auto"/>
        <w:right w:val="none" w:sz="0" w:space="0" w:color="auto"/>
      </w:divBdr>
    </w:div>
    <w:div w:id="207127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62E6-880E-4422-BD06-76D452E3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17</Pages>
  <Words>4651</Words>
  <Characters>30456</Characters>
  <Application>Microsoft Office Word</Application>
  <DocSecurity>0</DocSecurity>
  <Lines>707</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34874</CharactersWithSpaces>
  <SharedDoc>false</SharedDoc>
  <HLinks>
    <vt:vector size="12" baseType="variant">
      <vt:variant>
        <vt:i4>6946915</vt:i4>
      </vt:variant>
      <vt:variant>
        <vt:i4>3</vt:i4>
      </vt:variant>
      <vt:variant>
        <vt:i4>0</vt:i4>
      </vt:variant>
      <vt:variant>
        <vt:i4>5</vt:i4>
      </vt:variant>
      <vt:variant>
        <vt:lpwstr>http://ebookbrowse.com/gdoc.php</vt:lpwstr>
      </vt:variant>
      <vt:variant>
        <vt:lpwstr/>
      </vt:variant>
      <vt:variant>
        <vt:i4>5177355</vt:i4>
      </vt:variant>
      <vt:variant>
        <vt:i4>0</vt:i4>
      </vt:variant>
      <vt:variant>
        <vt:i4>0</vt:i4>
      </vt:variant>
      <vt:variant>
        <vt:i4>5</vt:i4>
      </vt:variant>
      <vt:variant>
        <vt:lpwstr>http://chrju/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Dhidhin NA Rahmanto</dc:creator>
  <cp:keywords/>
  <dc:description>DocumentCreationInfo</dc:description>
  <cp:lastModifiedBy>zidnyalmaata@gmail.ac.id</cp:lastModifiedBy>
  <cp:revision>47</cp:revision>
  <dcterms:created xsi:type="dcterms:W3CDTF">2023-02-14T20:48:00Z</dcterms:created>
  <dcterms:modified xsi:type="dcterms:W3CDTF">2023-11-06T14:09:00Z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afb4b674-c2a6-3a70-b9cb-564c72061683</vt:lpwstr>
  </property>
  <property fmtid="{D5CDD505-2E9C-101B-9397-08002B2CF9AE}" pid="25" name="GrammarlyDocumentId">
    <vt:lpwstr>0f0f12c00e96e619f5b8090d367cdad6288a37f4f4144f13ebf726fa5c6a207e</vt:lpwstr>
  </property>
</Properties>
</file>