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5EA74" w14:textId="77777777" w:rsidR="00385927" w:rsidRDefault="00000000" w:rsidP="00385927">
      <w:pPr>
        <w:pStyle w:val="SectionHeadingMaJER"/>
        <w:spacing w:after="0" w:afterAutospacing="0"/>
        <w:rPr>
          <w:rFonts w:ascii="Adobe Garamond Pro" w:hAnsi="Adobe Garamond Pro" w:cs="Book Antiqua"/>
          <w:sz w:val="20"/>
          <w:szCs w:val="20"/>
        </w:rPr>
      </w:pPr>
      <w:r>
        <w:rPr>
          <w:rFonts w:ascii="Adobe Garamond Pro" w:hAnsi="Adobe Garamond Pro" w:cs="Book Antiqua"/>
          <w:sz w:val="20"/>
          <w:szCs w:val="20"/>
        </w:rPr>
        <w:pict w14:anchorId="5EC6B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15.4pt;margin-top:12.25pt;width:44.5pt;height:28.4pt;z-index:251668992;mso-position-horizontal-relative:text;mso-position-vertical-relative:text;mso-width-relative:page;mso-height-relative:page">
            <v:imagedata r:id="rId7" o:title="logo jesi"/>
          </v:shape>
        </w:pict>
      </w:r>
      <w:proofErr w:type="spellStart"/>
      <w:r w:rsidR="00A869B8" w:rsidRPr="00385927">
        <w:rPr>
          <w:rFonts w:ascii="Adobe Garamond Pro" w:hAnsi="Adobe Garamond Pro" w:cs="Book Antiqua"/>
          <w:sz w:val="20"/>
          <w:szCs w:val="20"/>
        </w:rPr>
        <w:t>J</w:t>
      </w:r>
      <w:r w:rsidR="00EC2887" w:rsidRPr="00385927">
        <w:rPr>
          <w:rFonts w:ascii="Adobe Garamond Pro" w:hAnsi="Adobe Garamond Pro" w:cs="Book Antiqua"/>
          <w:sz w:val="20"/>
          <w:szCs w:val="20"/>
        </w:rPr>
        <w:t>urnal</w:t>
      </w:r>
      <w:proofErr w:type="spellEnd"/>
      <w:r w:rsidR="00EC2887" w:rsidRPr="00385927">
        <w:rPr>
          <w:rFonts w:ascii="Adobe Garamond Pro" w:hAnsi="Adobe Garamond Pro" w:cs="Book Antiqua"/>
          <w:sz w:val="20"/>
          <w:szCs w:val="20"/>
        </w:rPr>
        <w:t xml:space="preserve"> Ekonomi Syariah Indonesia (JESI)</w:t>
      </w:r>
      <w:r w:rsidR="004619B7" w:rsidRPr="00385927">
        <w:rPr>
          <w:rFonts w:ascii="Adobe Garamond Pro" w:hAnsi="Adobe Garamond Pro" w:cs="Book Antiqua"/>
          <w:sz w:val="20"/>
          <w:szCs w:val="20"/>
        </w:rPr>
        <w:t xml:space="preserve"> </w:t>
      </w:r>
    </w:p>
    <w:p w14:paraId="6E8EB4F3" w14:textId="19D28DC8" w:rsidR="00385927" w:rsidRPr="00385927" w:rsidRDefault="00385927" w:rsidP="00385927">
      <w:pPr>
        <w:pStyle w:val="SectionHeadingMaJER"/>
        <w:spacing w:after="0" w:afterAutospacing="0"/>
        <w:rPr>
          <w:rFonts w:ascii="Adobe Garamond Pro" w:hAnsi="Adobe Garamond Pro" w:cs="Book Antiqua"/>
          <w:sz w:val="20"/>
          <w:szCs w:val="20"/>
        </w:rPr>
      </w:pPr>
      <w:r w:rsidRPr="004930A3">
        <w:rPr>
          <w:rFonts w:ascii="Adobe Garamond Pro" w:hAnsi="Adobe Garamond Pro" w:cs="Book Antiqua"/>
          <w:sz w:val="20"/>
          <w:szCs w:val="20"/>
        </w:rPr>
        <w:t xml:space="preserve">Vol </w:t>
      </w:r>
      <w:r>
        <w:rPr>
          <w:rFonts w:ascii="Adobe Garamond Pro" w:hAnsi="Adobe Garamond Pro" w:cs="Book Antiqua"/>
          <w:sz w:val="20"/>
          <w:szCs w:val="20"/>
        </w:rPr>
        <w:t>XIII</w:t>
      </w:r>
      <w:r w:rsidRPr="004930A3">
        <w:rPr>
          <w:rFonts w:ascii="Adobe Garamond Pro" w:hAnsi="Adobe Garamond Pro" w:cs="Book Antiqua"/>
          <w:sz w:val="20"/>
          <w:szCs w:val="20"/>
        </w:rPr>
        <w:t xml:space="preserve">, No </w:t>
      </w:r>
      <w:proofErr w:type="gramStart"/>
      <w:r>
        <w:rPr>
          <w:rFonts w:ascii="Adobe Garamond Pro" w:hAnsi="Adobe Garamond Pro" w:cs="Book Antiqua"/>
          <w:sz w:val="20"/>
          <w:szCs w:val="20"/>
        </w:rPr>
        <w:t>2</w:t>
      </w:r>
      <w:r w:rsidRPr="004930A3">
        <w:rPr>
          <w:rFonts w:ascii="Adobe Garamond Pro" w:hAnsi="Adobe Garamond Pro" w:cs="Book Antiqua"/>
          <w:sz w:val="20"/>
          <w:szCs w:val="20"/>
        </w:rPr>
        <w:t xml:space="preserve"> </w:t>
      </w:r>
      <w:r>
        <w:rPr>
          <w:rFonts w:ascii="Adobe Garamond Pro" w:hAnsi="Adobe Garamond Pro" w:cs="Book Antiqua"/>
          <w:sz w:val="20"/>
          <w:szCs w:val="20"/>
        </w:rPr>
        <w:t>,</w:t>
      </w:r>
      <w:proofErr w:type="gramEnd"/>
      <w:r>
        <w:rPr>
          <w:rFonts w:ascii="Adobe Garamond Pro" w:hAnsi="Adobe Garamond Pro" w:cs="Book Antiqua"/>
          <w:sz w:val="20"/>
          <w:szCs w:val="20"/>
        </w:rPr>
        <w:t xml:space="preserve"> </w:t>
      </w:r>
      <w:proofErr w:type="spellStart"/>
      <w:r>
        <w:rPr>
          <w:rFonts w:ascii="Adobe Garamond Pro" w:hAnsi="Adobe Garamond Pro" w:cs="Book Antiqua"/>
          <w:sz w:val="20"/>
          <w:szCs w:val="20"/>
        </w:rPr>
        <w:t>Juni</w:t>
      </w:r>
      <w:proofErr w:type="spellEnd"/>
      <w:r>
        <w:rPr>
          <w:rFonts w:ascii="Adobe Garamond Pro" w:hAnsi="Adobe Garamond Pro" w:cs="Book Antiqua"/>
          <w:sz w:val="20"/>
          <w:szCs w:val="20"/>
        </w:rPr>
        <w:t xml:space="preserve"> </w:t>
      </w:r>
      <w:r w:rsidRPr="004930A3">
        <w:rPr>
          <w:rFonts w:ascii="Adobe Garamond Pro" w:hAnsi="Adobe Garamond Pro" w:cs="Book Antiqua"/>
          <w:sz w:val="20"/>
          <w:szCs w:val="20"/>
        </w:rPr>
        <w:t>20</w:t>
      </w:r>
      <w:r>
        <w:rPr>
          <w:rFonts w:ascii="Adobe Garamond Pro" w:hAnsi="Adobe Garamond Pro" w:cs="Book Antiqua"/>
          <w:sz w:val="20"/>
          <w:szCs w:val="20"/>
        </w:rPr>
        <w:t>23</w:t>
      </w:r>
    </w:p>
    <w:p w14:paraId="53E8A995" w14:textId="73307642" w:rsidR="00385927" w:rsidRPr="00385927" w:rsidRDefault="00385927" w:rsidP="00385927">
      <w:pPr>
        <w:widowControl w:val="0"/>
        <w:autoSpaceDE w:val="0"/>
        <w:autoSpaceDN w:val="0"/>
        <w:adjustRightInd w:val="0"/>
        <w:spacing w:before="57" w:after="0" w:line="240" w:lineRule="auto"/>
        <w:rPr>
          <w:rFonts w:ascii="Adobe Garamond Pro" w:hAnsi="Adobe Garamond Pro" w:cs="Book Antiqua"/>
          <w:sz w:val="20"/>
          <w:szCs w:val="20"/>
        </w:rPr>
      </w:pPr>
      <w:r w:rsidRPr="002D3AEF">
        <w:rPr>
          <w:rFonts w:ascii="Adobe Garamond Pro" w:hAnsi="Adobe Garamond Pro" w:cs="Book Antiqua"/>
          <w:sz w:val="20"/>
          <w:szCs w:val="20"/>
        </w:rPr>
        <w:t>ISSN 2089-3566 (Print), 2503-1872 (Online)</w:t>
      </w:r>
    </w:p>
    <w:p w14:paraId="61523E14" w14:textId="0C9E6E4F" w:rsidR="003A5648" w:rsidRDefault="00000000" w:rsidP="00385927">
      <w:pPr>
        <w:widowControl w:val="0"/>
        <w:autoSpaceDE w:val="0"/>
        <w:autoSpaceDN w:val="0"/>
        <w:adjustRightInd w:val="0"/>
        <w:spacing w:before="57" w:after="0" w:line="240" w:lineRule="auto"/>
        <w:rPr>
          <w:rStyle w:val="Hyperlink"/>
          <w:rFonts w:ascii="Adobe Garamond Pro" w:hAnsi="Adobe Garamond Pro" w:cs="Book Antiqua"/>
          <w:sz w:val="18"/>
          <w:szCs w:val="18"/>
        </w:rPr>
      </w:pPr>
      <w:hyperlink r:id="rId8" w:history="1">
        <w:r w:rsidR="00385927" w:rsidRPr="008928E2">
          <w:rPr>
            <w:rStyle w:val="Hyperlink"/>
            <w:rFonts w:ascii="Adobe Garamond Pro" w:hAnsi="Adobe Garamond Pro" w:cs="Book Antiqua"/>
            <w:sz w:val="18"/>
            <w:szCs w:val="18"/>
          </w:rPr>
          <w:t>https://ejournal.almaata.ac.id/index.php/JESI/index</w:t>
        </w:r>
      </w:hyperlink>
    </w:p>
    <w:p w14:paraId="533FA404" w14:textId="77777777" w:rsidR="00EF054C" w:rsidRPr="004930A3" w:rsidRDefault="00EF054C" w:rsidP="00385927">
      <w:pPr>
        <w:widowControl w:val="0"/>
        <w:autoSpaceDE w:val="0"/>
        <w:autoSpaceDN w:val="0"/>
        <w:adjustRightInd w:val="0"/>
        <w:spacing w:before="57" w:after="0" w:line="240" w:lineRule="auto"/>
        <w:rPr>
          <w:rFonts w:ascii="Adobe Garamond Pro" w:hAnsi="Adobe Garamond Pro" w:cs="Book Antiqua"/>
          <w:sz w:val="20"/>
          <w:szCs w:val="20"/>
        </w:rPr>
      </w:pPr>
    </w:p>
    <w:p w14:paraId="467CCE68" w14:textId="3A535307" w:rsidR="000E2CB0" w:rsidRPr="00553994" w:rsidRDefault="00A869B8" w:rsidP="00553994">
      <w:pPr>
        <w:widowControl w:val="0"/>
        <w:autoSpaceDE w:val="0"/>
        <w:autoSpaceDN w:val="0"/>
        <w:adjustRightInd w:val="0"/>
        <w:spacing w:before="20" w:after="0" w:line="280" w:lineRule="exact"/>
        <w:rPr>
          <w:rStyle w:val="Hyperlink"/>
          <w:rFonts w:ascii="Adobe Garamond Pro" w:hAnsi="Adobe Garamond Pro" w:cs="Book Antiqua"/>
          <w:color w:val="auto"/>
          <w:sz w:val="28"/>
          <w:szCs w:val="28"/>
          <w:u w:val="none"/>
        </w:rPr>
      </w:pPr>
      <w:r w:rsidRPr="004930A3">
        <w:rPr>
          <w:rFonts w:ascii="Adobe Garamond Pro" w:hAnsi="Adobe Garamond Pro" w:cs="Book Antiqua"/>
          <w:noProof/>
          <w:sz w:val="28"/>
          <w:szCs w:val="28"/>
        </w:rPr>
        <mc:AlternateContent>
          <mc:Choice Requires="wps">
            <w:drawing>
              <wp:anchor distT="0" distB="0" distL="114300" distR="114300" simplePos="0" relativeHeight="251660800" behindDoc="0" locked="0" layoutInCell="1" allowOverlap="1" wp14:anchorId="087AAA15" wp14:editId="64DB8F6A">
                <wp:simplePos x="0" y="0"/>
                <wp:positionH relativeFrom="column">
                  <wp:posOffset>59666</wp:posOffset>
                </wp:positionH>
                <wp:positionV relativeFrom="paragraph">
                  <wp:posOffset>82096</wp:posOffset>
                </wp:positionV>
                <wp:extent cx="5934974" cy="8626"/>
                <wp:effectExtent l="0" t="0" r="27940" b="29845"/>
                <wp:wrapNone/>
                <wp:docPr id="28" name="Straight Connector 28"/>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D5BF2" id="Straight Connector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6.45pt" to="47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" strokecolor="black [3200]" strokeweight="1.5pt">
                <v:stroke joinstyle="miter"/>
              </v:line>
            </w:pict>
          </mc:Fallback>
        </mc:AlternateContent>
      </w:r>
    </w:p>
    <w:p w14:paraId="3A24F1CD" w14:textId="380B296D" w:rsidR="00B636BB" w:rsidRPr="00B636BB" w:rsidRDefault="00B636BB" w:rsidP="00B636BB">
      <w:pPr>
        <w:jc w:val="center"/>
        <w:rPr>
          <w:rFonts w:ascii="Adobe Garamond Pro" w:hAnsi="Adobe Garamond Pro"/>
          <w:b/>
          <w:bCs/>
          <w:sz w:val="28"/>
          <w:szCs w:val="28"/>
        </w:rPr>
      </w:pPr>
      <w:r w:rsidRPr="00B636BB">
        <w:rPr>
          <w:rFonts w:ascii="Adobe Garamond Pro" w:hAnsi="Adobe Garamond Pro"/>
          <w:b/>
          <w:bCs/>
          <w:sz w:val="28"/>
          <w:szCs w:val="28"/>
        </w:rPr>
        <w:t xml:space="preserve">Pengaruh syariah marketing, service excellence, Dan reputasi terhadap kepercayaan </w:t>
      </w:r>
      <w:r>
        <w:rPr>
          <w:rFonts w:ascii="Adobe Garamond Pro" w:hAnsi="Adobe Garamond Pro"/>
          <w:b/>
          <w:bCs/>
          <w:sz w:val="28"/>
          <w:szCs w:val="28"/>
          <w:lang w:val="en-US"/>
        </w:rPr>
        <w:t>N</w:t>
      </w:r>
      <w:r w:rsidRPr="00B636BB">
        <w:rPr>
          <w:rFonts w:ascii="Adobe Garamond Pro" w:hAnsi="Adobe Garamond Pro"/>
          <w:b/>
          <w:bCs/>
          <w:sz w:val="28"/>
          <w:szCs w:val="28"/>
        </w:rPr>
        <w:t>asabah</w:t>
      </w:r>
      <w:r>
        <w:rPr>
          <w:rFonts w:ascii="Adobe Garamond Pro" w:hAnsi="Adobe Garamond Pro"/>
          <w:b/>
          <w:bCs/>
          <w:sz w:val="28"/>
          <w:szCs w:val="28"/>
          <w:lang w:val="en-US"/>
        </w:rPr>
        <w:t xml:space="preserve"> </w:t>
      </w:r>
      <w:r w:rsidRPr="00B636BB">
        <w:rPr>
          <w:rFonts w:ascii="Adobe Garamond Pro" w:hAnsi="Adobe Garamond Pro"/>
          <w:b/>
          <w:bCs/>
          <w:sz w:val="28"/>
          <w:szCs w:val="28"/>
        </w:rPr>
        <w:t>Tabungan mudharabah (BSI KCP</w:t>
      </w:r>
      <w:r>
        <w:rPr>
          <w:rFonts w:ascii="Adobe Garamond Pro" w:hAnsi="Adobe Garamond Pro"/>
          <w:b/>
          <w:bCs/>
          <w:sz w:val="28"/>
          <w:szCs w:val="28"/>
          <w:lang w:val="en-US"/>
        </w:rPr>
        <w:t xml:space="preserve">. </w:t>
      </w:r>
      <w:r w:rsidRPr="00B636BB">
        <w:rPr>
          <w:rFonts w:ascii="Adobe Garamond Pro" w:hAnsi="Adobe Garamond Pro"/>
          <w:b/>
          <w:bCs/>
          <w:sz w:val="28"/>
          <w:szCs w:val="28"/>
        </w:rPr>
        <w:t>Perbaungan)</w:t>
      </w:r>
    </w:p>
    <w:p w14:paraId="5C47083A" w14:textId="72A71708" w:rsidR="00B636BB" w:rsidRPr="00B636BB" w:rsidRDefault="00B636BB" w:rsidP="00B636BB">
      <w:pPr>
        <w:spacing w:line="360" w:lineRule="auto"/>
        <w:jc w:val="center"/>
        <w:rPr>
          <w:rFonts w:ascii="Times New Roman" w:hAnsi="Times New Roman" w:cs="Times New Roman"/>
          <w:b/>
          <w:sz w:val="20"/>
          <w:szCs w:val="20"/>
        </w:rPr>
      </w:pPr>
      <w:r w:rsidRPr="00B636BB">
        <w:rPr>
          <w:rFonts w:ascii="Adobe Garamond Pro" w:hAnsi="Adobe Garamond Pro"/>
          <w:b/>
          <w:bCs/>
          <w:sz w:val="26"/>
        </w:rPr>
        <w:t>Siti Bejana Siagian</w:t>
      </w:r>
      <w:r w:rsidR="00FE59EE">
        <w:rPr>
          <w:rFonts w:ascii="Adobe Garamond Pro" w:hAnsi="Adobe Garamond Pro"/>
          <w:b/>
          <w:bCs/>
          <w:sz w:val="26"/>
          <w:lang w:val="en-US"/>
        </w:rPr>
        <w:t>a</w:t>
      </w:r>
      <w:r w:rsidRPr="00B636BB">
        <w:rPr>
          <w:rFonts w:ascii="Adobe Garamond Pro" w:hAnsi="Adobe Garamond Pro"/>
          <w:b/>
          <w:bCs/>
          <w:sz w:val="26"/>
          <w:vertAlign w:val="superscript"/>
        </w:rPr>
        <w:t>1</w:t>
      </w:r>
      <w:r>
        <w:rPr>
          <w:rFonts w:ascii="Adobe Garamond Pro" w:hAnsi="Adobe Garamond Pro"/>
          <w:b/>
          <w:bCs/>
          <w:sz w:val="26"/>
          <w:lang w:val="en-US"/>
        </w:rPr>
        <w:t xml:space="preserve">, </w:t>
      </w:r>
      <w:r w:rsidRPr="00B636BB">
        <w:rPr>
          <w:rFonts w:ascii="Adobe Garamond Pro" w:hAnsi="Adobe Garamond Pro"/>
          <w:b/>
          <w:bCs/>
          <w:sz w:val="26"/>
        </w:rPr>
        <w:t>Tri Inda Fadhila Rahma</w:t>
      </w:r>
      <w:r w:rsidRPr="00B636BB">
        <w:rPr>
          <w:rFonts w:ascii="Adobe Garamond Pro" w:hAnsi="Adobe Garamond Pro"/>
          <w:b/>
          <w:bCs/>
          <w:sz w:val="26"/>
          <w:vertAlign w:val="superscript"/>
        </w:rPr>
        <w:t>2</w:t>
      </w:r>
    </w:p>
    <w:p w14:paraId="20F71047" w14:textId="002D193E" w:rsidR="00B636BB" w:rsidRPr="000B761C" w:rsidRDefault="00B636BB" w:rsidP="00B636BB">
      <w:pPr>
        <w:spacing w:line="240" w:lineRule="auto"/>
        <w:jc w:val="center"/>
        <w:rPr>
          <w:rFonts w:ascii="Times New Roman" w:hAnsi="Times New Roman" w:cs="Times New Roman"/>
          <w:sz w:val="20"/>
          <w:szCs w:val="20"/>
        </w:rPr>
      </w:pPr>
      <w:r w:rsidRPr="00B636BB">
        <w:rPr>
          <w:rFonts w:ascii="Times New Roman" w:hAnsi="Times New Roman" w:cs="Times New Roman"/>
          <w:sz w:val="20"/>
          <w:szCs w:val="20"/>
          <w:vertAlign w:val="superscript"/>
          <w:lang w:val="en-US"/>
        </w:rPr>
        <w:t>1,2</w:t>
      </w:r>
      <w:r w:rsidRPr="00B636BB">
        <w:rPr>
          <w:rFonts w:ascii="Adobe Garamond Pro" w:hAnsi="Adobe Garamond Pro"/>
        </w:rPr>
        <w:t>Fakultas Ekonomi dan Bisnis Islam, Universitas Islam Negeri Sumatera Utara, Indonesia</w:t>
      </w:r>
    </w:p>
    <w:p w14:paraId="4138464A" w14:textId="0DFC833A" w:rsidR="00B636BB" w:rsidRPr="00B636BB" w:rsidRDefault="00000000" w:rsidP="00B636BB">
      <w:pPr>
        <w:spacing w:line="240" w:lineRule="auto"/>
        <w:jc w:val="center"/>
        <w:rPr>
          <w:rStyle w:val="Hyperlink"/>
          <w:rFonts w:ascii="Adobe Garamond Pro" w:hAnsi="Adobe Garamond Pro" w:cs="Courier New"/>
          <w:iCs/>
        </w:rPr>
      </w:pPr>
      <w:hyperlink r:id="rId9" w:history="1">
        <w:r w:rsidR="00B636BB" w:rsidRPr="00D16A0B">
          <w:rPr>
            <w:rStyle w:val="Hyperlink"/>
            <w:rFonts w:ascii="Adobe Garamond Pro" w:hAnsi="Adobe Garamond Pro" w:cs="Courier New"/>
            <w:iCs/>
            <w:sz w:val="20"/>
            <w:szCs w:val="20"/>
          </w:rPr>
          <w:t>siagianana34@gmail.com</w:t>
        </w:r>
      </w:hyperlink>
      <w:r w:rsidR="00B636BB" w:rsidRPr="00B636BB">
        <w:rPr>
          <w:rStyle w:val="Hyperlink"/>
          <w:rFonts w:ascii="Adobe Garamond Pro" w:hAnsi="Adobe Garamond Pro" w:cs="Courier New"/>
          <w:iCs/>
          <w:vertAlign w:val="superscript"/>
        </w:rPr>
        <w:t>1</w:t>
      </w:r>
      <w:r w:rsidR="00B636BB" w:rsidRPr="00B636BB">
        <w:rPr>
          <w:rStyle w:val="Hyperlink"/>
          <w:rFonts w:ascii="Adobe Garamond Pro" w:hAnsi="Adobe Garamond Pro" w:cs="Courier New"/>
          <w:iCs/>
        </w:rPr>
        <w:t xml:space="preserve">; </w:t>
      </w:r>
      <w:hyperlink r:id="rId10" w:history="1">
        <w:r w:rsidR="00B636BB" w:rsidRPr="00B636BB">
          <w:rPr>
            <w:rStyle w:val="Hyperlink"/>
            <w:rFonts w:ascii="Adobe Garamond Pro" w:hAnsi="Adobe Garamond Pro" w:cs="Courier New"/>
            <w:iCs/>
            <w:sz w:val="20"/>
            <w:szCs w:val="20"/>
          </w:rPr>
          <w:t>2triindafadhila@uinsu.ac.id</w:t>
        </w:r>
      </w:hyperlink>
      <w:r w:rsidR="00B636BB" w:rsidRPr="00B636BB">
        <w:rPr>
          <w:rStyle w:val="Hyperlink"/>
          <w:rFonts w:ascii="Adobe Garamond Pro" w:hAnsi="Adobe Garamond Pro" w:cs="Courier New"/>
          <w:iCs/>
          <w:sz w:val="20"/>
          <w:szCs w:val="20"/>
          <w:vertAlign w:val="superscript"/>
        </w:rPr>
        <w:t>2</w:t>
      </w:r>
    </w:p>
    <w:p w14:paraId="278B3EB0" w14:textId="77777777" w:rsidR="000A4567" w:rsidRDefault="000A4567">
      <w:pPr>
        <w:widowControl w:val="0"/>
        <w:autoSpaceDE w:val="0"/>
        <w:autoSpaceDN w:val="0"/>
        <w:adjustRightInd w:val="0"/>
        <w:spacing w:before="9" w:after="0" w:line="100" w:lineRule="exact"/>
        <w:rPr>
          <w:rFonts w:ascii="Adobe Garamond Pro" w:hAnsi="Adobe Garamond Pro" w:cs="Courier New"/>
          <w:iCs/>
          <w:sz w:val="20"/>
          <w:szCs w:val="20"/>
        </w:rPr>
      </w:pPr>
    </w:p>
    <w:p w14:paraId="34D79053" w14:textId="5B34C799" w:rsidR="007C51CC" w:rsidRPr="000E2CB0" w:rsidRDefault="00A869B8" w:rsidP="000E2CB0">
      <w:pPr>
        <w:widowControl w:val="0"/>
        <w:autoSpaceDE w:val="0"/>
        <w:autoSpaceDN w:val="0"/>
        <w:adjustRightInd w:val="0"/>
        <w:spacing w:before="9" w:after="0" w:line="100" w:lineRule="exact"/>
        <w:rPr>
          <w:rFonts w:ascii="Adobe Garamond Pro" w:hAnsi="Adobe Garamond Pro" w:cs="Book Antiqua"/>
          <w:sz w:val="10"/>
          <w:szCs w:val="10"/>
        </w:rPr>
      </w:pPr>
      <w:r w:rsidRPr="004930A3">
        <w:rPr>
          <w:rFonts w:ascii="Adobe Garamond Pro" w:hAnsi="Adobe Garamond Pro" w:cs="Book Antiqua"/>
          <w:noProof/>
          <w:sz w:val="28"/>
          <w:szCs w:val="28"/>
        </w:rPr>
        <mc:AlternateContent>
          <mc:Choice Requires="wps">
            <w:drawing>
              <wp:anchor distT="0" distB="0" distL="114300" distR="114300" simplePos="0" relativeHeight="251662848" behindDoc="0" locked="0" layoutInCell="1" allowOverlap="1" wp14:anchorId="5619C0A7" wp14:editId="3500BD21">
                <wp:simplePos x="0" y="0"/>
                <wp:positionH relativeFrom="column">
                  <wp:posOffset>0</wp:posOffset>
                </wp:positionH>
                <wp:positionV relativeFrom="paragraph">
                  <wp:posOffset>0</wp:posOffset>
                </wp:positionV>
                <wp:extent cx="5934974" cy="8626"/>
                <wp:effectExtent l="0" t="0" r="27940" b="29845"/>
                <wp:wrapNone/>
                <wp:docPr id="29" name="Straight Connector 29"/>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D440A" id="Straight Connector 2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CVslcI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7252ED9B" w14:textId="77777777" w:rsidR="004619B7" w:rsidRPr="00D6190A" w:rsidRDefault="004619B7">
      <w:pPr>
        <w:widowControl w:val="0"/>
        <w:autoSpaceDE w:val="0"/>
        <w:autoSpaceDN w:val="0"/>
        <w:adjustRightInd w:val="0"/>
        <w:spacing w:after="0" w:line="240" w:lineRule="auto"/>
        <w:ind w:left="4333" w:right="4357"/>
        <w:jc w:val="center"/>
        <w:rPr>
          <w:rFonts w:ascii="Adobe Garamond Pro" w:hAnsi="Adobe Garamond Pro" w:cs="Book Antiqua"/>
        </w:rPr>
      </w:pPr>
      <w:r w:rsidRPr="00D6190A">
        <w:rPr>
          <w:rFonts w:ascii="Adobe Garamond Pro" w:hAnsi="Adobe Garamond Pro" w:cs="Book Antiqua"/>
          <w:b/>
          <w:bCs/>
        </w:rPr>
        <w:t>Abstract</w:t>
      </w:r>
    </w:p>
    <w:p w14:paraId="72725262"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38907F00" w14:textId="1F932E91" w:rsidR="00EF054C" w:rsidRPr="000A4567" w:rsidRDefault="00EF054C" w:rsidP="00EF054C">
      <w:pPr>
        <w:widowControl w:val="0"/>
        <w:autoSpaceDE w:val="0"/>
        <w:autoSpaceDN w:val="0"/>
        <w:adjustRightInd w:val="0"/>
        <w:spacing w:after="0" w:line="240" w:lineRule="auto"/>
        <w:ind w:left="114" w:right="95"/>
        <w:jc w:val="both"/>
        <w:rPr>
          <w:rFonts w:ascii="Adobe Garamond Pro" w:hAnsi="Adobe Garamond Pro" w:cs="Adobe Garamond Pro"/>
          <w:color w:val="000000"/>
        </w:rPr>
      </w:pPr>
      <w:r w:rsidRPr="00EF054C">
        <w:rPr>
          <w:rFonts w:ascii="Adobe Garamond Pro" w:hAnsi="Adobe Garamond Pro" w:cs="Adobe Garamond Pro"/>
          <w:color w:val="000000"/>
        </w:rPr>
        <w:t>Trust is one of the crucial factors in forming consumer loyalty because it is a form of consumer willingness to trust and rely on products and services. This study aims to analyze the influence of marketing sharia variables. This study aims to analyze the influence of marketing sharia variables and service excellence on customer trust in mudharabah savings at BSI KCP Perbaungan. The sample used was 55 people and the method used in sampling was saturated sampling. Data was collected by distributing questionnaires to customers of mudharabah savings products. The analytical tool used is multiple linear regression analysis. For the dependent variable of this study is customer trust. For independent variables include: sharia marketing, service excellence and reputation. The research method used is a quantitative research method. For data analysis method using multiple regression analysis model. While processing the data using SPSS. The results showed that from the variables that had been examined between the dependent and independent variables, that the results of the research test using the multiple regression analysis model obtained the dependent variable customer trust in mudharabah savings that could be influenced by sharia marketing, service excellence and reputation.</w:t>
      </w:r>
    </w:p>
    <w:p w14:paraId="4FA43171" w14:textId="77777777" w:rsidR="000A4567" w:rsidRPr="000E2CB0" w:rsidRDefault="000A4567">
      <w:pPr>
        <w:widowControl w:val="0"/>
        <w:autoSpaceDE w:val="0"/>
        <w:autoSpaceDN w:val="0"/>
        <w:adjustRightInd w:val="0"/>
        <w:spacing w:before="9" w:after="0" w:line="260" w:lineRule="exact"/>
        <w:rPr>
          <w:rFonts w:ascii="Adobe Garamond Pro" w:hAnsi="Adobe Garamond Pro" w:cs="Times New Roman"/>
        </w:rPr>
      </w:pPr>
    </w:p>
    <w:p w14:paraId="2529B4E0" w14:textId="6B6079B6" w:rsidR="00EF054C" w:rsidRPr="000A4567" w:rsidRDefault="004619B7" w:rsidP="00EF054C">
      <w:pPr>
        <w:widowControl w:val="0"/>
        <w:autoSpaceDE w:val="0"/>
        <w:autoSpaceDN w:val="0"/>
        <w:adjustRightInd w:val="0"/>
        <w:spacing w:after="0" w:line="264" w:lineRule="exact"/>
        <w:ind w:left="1314" w:right="94" w:hanging="1200"/>
        <w:rPr>
          <w:rFonts w:ascii="Adobe Garamond Pro" w:hAnsi="Adobe Garamond Pro" w:cs="Book Antiqua"/>
          <w:i/>
        </w:rPr>
      </w:pPr>
      <w:r w:rsidRPr="00D6190A">
        <w:rPr>
          <w:rFonts w:ascii="Adobe Garamond Pro" w:hAnsi="Adobe Garamond Pro" w:cs="Book Antiqua"/>
          <w:b/>
          <w:bCs/>
          <w:spacing w:val="3"/>
        </w:rPr>
        <w:t>Keywords</w:t>
      </w:r>
      <w:r w:rsidRPr="00D6190A">
        <w:rPr>
          <w:rFonts w:ascii="Adobe Garamond Pro" w:hAnsi="Adobe Garamond Pro" w:cs="Book Antiqua"/>
        </w:rPr>
        <w:t>:</w:t>
      </w:r>
      <w:r w:rsidRPr="00D6190A">
        <w:rPr>
          <w:rFonts w:ascii="Adobe Garamond Pro" w:hAnsi="Adobe Garamond Pro" w:cs="Book Antiqua"/>
          <w:spacing w:val="24"/>
        </w:rPr>
        <w:t xml:space="preserve"> </w:t>
      </w:r>
      <w:r w:rsidR="00EF054C" w:rsidRPr="00EF054C">
        <w:rPr>
          <w:rFonts w:ascii="Adobe Garamond Pro" w:hAnsi="Adobe Garamond Pro" w:cs="Book Antiqua"/>
          <w:i/>
        </w:rPr>
        <w:t>Sharia Marketing, Service Excellence, Reputation, Customer Trust</w:t>
      </w:r>
    </w:p>
    <w:p w14:paraId="13FDFD02" w14:textId="77777777" w:rsidR="009B3C69" w:rsidRPr="00D6190A" w:rsidRDefault="009B3C69" w:rsidP="000A4567">
      <w:pPr>
        <w:widowControl w:val="0"/>
        <w:autoSpaceDE w:val="0"/>
        <w:autoSpaceDN w:val="0"/>
        <w:adjustRightInd w:val="0"/>
        <w:spacing w:after="0" w:line="264" w:lineRule="exact"/>
        <w:ind w:right="94"/>
        <w:rPr>
          <w:rFonts w:ascii="Adobe Garamond Pro" w:hAnsi="Adobe Garamond Pro" w:cs="Book Antiqua"/>
        </w:rPr>
      </w:pPr>
    </w:p>
    <w:p w14:paraId="11DFE965" w14:textId="77777777" w:rsidR="004619B7" w:rsidRPr="00D6190A" w:rsidRDefault="004619B7">
      <w:pPr>
        <w:widowControl w:val="0"/>
        <w:autoSpaceDE w:val="0"/>
        <w:autoSpaceDN w:val="0"/>
        <w:adjustRightInd w:val="0"/>
        <w:spacing w:before="4" w:after="0" w:line="240" w:lineRule="auto"/>
        <w:ind w:left="4351" w:right="4375"/>
        <w:jc w:val="center"/>
        <w:rPr>
          <w:rFonts w:ascii="Adobe Garamond Pro" w:hAnsi="Adobe Garamond Pro" w:cs="Book Antiqua"/>
        </w:rPr>
      </w:pPr>
      <w:r w:rsidRPr="00D6190A">
        <w:rPr>
          <w:rFonts w:ascii="Adobe Garamond Pro" w:hAnsi="Adobe Garamond Pro" w:cs="Book Antiqua"/>
          <w:b/>
          <w:bCs/>
        </w:rPr>
        <w:t>Abstrak</w:t>
      </w:r>
    </w:p>
    <w:p w14:paraId="5609713D"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654525FF" w14:textId="23E7F0FC" w:rsidR="00EF054C" w:rsidRDefault="00EF054C" w:rsidP="00553994">
      <w:pPr>
        <w:widowControl w:val="0"/>
        <w:autoSpaceDE w:val="0"/>
        <w:autoSpaceDN w:val="0"/>
        <w:adjustRightInd w:val="0"/>
        <w:spacing w:after="0" w:line="264" w:lineRule="exact"/>
        <w:ind w:left="114" w:right="93"/>
        <w:jc w:val="both"/>
        <w:rPr>
          <w:rFonts w:ascii="Adobe Garamond Pro" w:hAnsi="Adobe Garamond Pro" w:cstheme="majorBidi"/>
          <w:spacing w:val="5"/>
          <w:lang w:val="en-US"/>
        </w:rPr>
      </w:pPr>
      <w:r w:rsidRPr="00EF054C">
        <w:rPr>
          <w:rFonts w:ascii="Adobe Garamond Pro" w:hAnsi="Adobe Garamond Pro" w:cstheme="majorBidi"/>
          <w:spacing w:val="5"/>
        </w:rPr>
        <w:t>Kepercayaan salah satu faktor yang krusial dalam membentuk loyalitas dari konsumen karena sebagai bentuk kesediaan konsumen untuk mempercayai dan mengandalkan produk maupun jasa. Penelitian ini bertujuan untuk menganalisis pengaruh variabel syariah marketing, Penelitian ini bertujuan untuk menganalisis pengaruh variabel syariah marketing dan service excellence terhadap kepercayaan nasabah tabungan mudharabah di BSI KCP Perbaungan.Sampel yang digunakan sebanyak 55 orang dan metode yang digunakan dalam pengambilan sampel adalah sampling jenuh. Data dikumpulkan dengan cara mendistribusikan kuesioner kepada nasabah produk Tabungan mudharabah. Alat analisis yang digunakan adalah analisis regresi linear berganda. Untuk variabel dependen dari penelitian ini adalah kepercayaan nasabah. Untuk variabel independen meliputi: syariah marketing, service excellence dan reputasi. Metode penelitian yang digunakan adalah metode penelitian kuantitatif. Untuk metode analisis data dengan menggunakan model analisis regresi berganda. Sedangkan olah data dengan menggunakan SPSS. Hasil penelitian menunjukkan dari variabel-variabel yang telah diteliti antara variabel dependen dan independen, bahwa hasil uji penelitian menggunakan model analisis regresi berganda diperoleh variabel dependen kepercayaan nasabah tabungan mudharabah dapat dipengaruhi oleh syariah marketing, service excellence dan reputasi</w:t>
      </w:r>
      <w:r>
        <w:rPr>
          <w:rFonts w:ascii="Adobe Garamond Pro" w:hAnsi="Adobe Garamond Pro" w:cstheme="majorBidi"/>
          <w:spacing w:val="5"/>
          <w:lang w:val="en-US"/>
        </w:rPr>
        <w:t>.</w:t>
      </w:r>
    </w:p>
    <w:p w14:paraId="1B6196B4" w14:textId="77777777" w:rsidR="00EF054C" w:rsidRPr="00EF054C" w:rsidRDefault="00EF054C" w:rsidP="00553994">
      <w:pPr>
        <w:widowControl w:val="0"/>
        <w:autoSpaceDE w:val="0"/>
        <w:autoSpaceDN w:val="0"/>
        <w:adjustRightInd w:val="0"/>
        <w:spacing w:after="0" w:line="264" w:lineRule="exact"/>
        <w:ind w:left="114" w:right="93"/>
        <w:jc w:val="both"/>
        <w:rPr>
          <w:rFonts w:ascii="Adobe Garamond Pro" w:hAnsi="Adobe Garamond Pro" w:cstheme="majorBidi"/>
          <w:spacing w:val="5"/>
          <w:lang w:val="en-US"/>
        </w:rPr>
      </w:pPr>
    </w:p>
    <w:p w14:paraId="50B89DC7" w14:textId="7F509FE5" w:rsidR="00EF054C" w:rsidRDefault="004619B7" w:rsidP="00EF054C">
      <w:pPr>
        <w:widowControl w:val="0"/>
        <w:autoSpaceDE w:val="0"/>
        <w:autoSpaceDN w:val="0"/>
        <w:adjustRightInd w:val="0"/>
        <w:spacing w:after="0" w:line="264" w:lineRule="exact"/>
        <w:ind w:left="1434" w:right="95" w:hanging="1320"/>
        <w:rPr>
          <w:rFonts w:ascii="Adobe Garamond Pro" w:hAnsi="Adobe Garamond Pro" w:cs="Book Antiqua"/>
          <w:spacing w:val="1"/>
        </w:rPr>
      </w:pPr>
      <w:r w:rsidRPr="00D6190A">
        <w:rPr>
          <w:rFonts w:ascii="Adobe Garamond Pro" w:hAnsi="Adobe Garamond Pro" w:cs="Book Antiqua"/>
          <w:b/>
          <w:bCs/>
        </w:rPr>
        <w:t>Kata-kunci</w:t>
      </w:r>
      <w:r w:rsidRPr="00D6190A">
        <w:rPr>
          <w:rFonts w:ascii="Adobe Garamond Pro" w:hAnsi="Adobe Garamond Pro" w:cs="Book Antiqua"/>
        </w:rPr>
        <w:t xml:space="preserve">: </w:t>
      </w:r>
      <w:r w:rsidR="00EF054C" w:rsidRPr="00EF054C">
        <w:rPr>
          <w:rFonts w:ascii="Adobe Garamond Pro" w:hAnsi="Adobe Garamond Pro" w:cs="Book Antiqua"/>
          <w:spacing w:val="1"/>
        </w:rPr>
        <w:t>Syariah Marketing, Service Excellence,  Reputasi,</w:t>
      </w:r>
      <w:r w:rsidR="00EF054C">
        <w:rPr>
          <w:rFonts w:ascii="Adobe Garamond Pro" w:hAnsi="Adobe Garamond Pro" w:cs="Book Antiqua"/>
          <w:spacing w:val="1"/>
          <w:lang w:val="en-US"/>
        </w:rPr>
        <w:t xml:space="preserve"> </w:t>
      </w:r>
      <w:r w:rsidR="00EF054C" w:rsidRPr="00EF054C">
        <w:rPr>
          <w:rFonts w:ascii="Adobe Garamond Pro" w:hAnsi="Adobe Garamond Pro" w:cs="Book Antiqua"/>
          <w:spacing w:val="1"/>
        </w:rPr>
        <w:t>Kepercayaan Nasabah</w:t>
      </w:r>
    </w:p>
    <w:p w14:paraId="6CC5D9D9" w14:textId="77777777" w:rsidR="00553994" w:rsidRPr="00553994" w:rsidRDefault="00553994" w:rsidP="00553994">
      <w:pPr>
        <w:widowControl w:val="0"/>
        <w:autoSpaceDE w:val="0"/>
        <w:autoSpaceDN w:val="0"/>
        <w:adjustRightInd w:val="0"/>
        <w:spacing w:after="0" w:line="264" w:lineRule="exact"/>
        <w:ind w:left="1434" w:right="95" w:hanging="1320"/>
        <w:rPr>
          <w:rFonts w:ascii="Adobe Garamond Pro" w:hAnsi="Adobe Garamond Pro" w:cs="Book Antiqua"/>
          <w:spacing w:val="1"/>
        </w:rPr>
      </w:pPr>
    </w:p>
    <w:p w14:paraId="72D38C5F" w14:textId="77777777" w:rsidR="004930A3" w:rsidRDefault="00A869B8" w:rsidP="00A869B8">
      <w:pPr>
        <w:widowControl w:val="0"/>
        <w:autoSpaceDE w:val="0"/>
        <w:autoSpaceDN w:val="0"/>
        <w:adjustRightInd w:val="0"/>
        <w:spacing w:after="0" w:line="264" w:lineRule="exact"/>
        <w:ind w:right="95"/>
        <w:rPr>
          <w:rFonts w:ascii="Adobe Garamond Pro" w:hAnsi="Adobe Garamond Pro" w:cstheme="minorBidi"/>
          <w:sz w:val="20"/>
          <w:szCs w:val="20"/>
        </w:rPr>
      </w:pPr>
      <w:r w:rsidRPr="004930A3">
        <w:rPr>
          <w:rFonts w:ascii="Adobe Garamond Pro" w:hAnsi="Adobe Garamond Pro" w:cstheme="minorBidi"/>
          <w:noProof/>
          <w:sz w:val="20"/>
          <w:szCs w:val="20"/>
        </w:rPr>
        <mc:AlternateContent>
          <mc:Choice Requires="wps">
            <w:drawing>
              <wp:anchor distT="0" distB="0" distL="114300" distR="114300" simplePos="0" relativeHeight="251664896" behindDoc="0" locked="0" layoutInCell="1" allowOverlap="1" wp14:anchorId="5A62A43F" wp14:editId="1543FB20">
                <wp:simplePos x="0" y="0"/>
                <wp:positionH relativeFrom="column">
                  <wp:posOffset>0</wp:posOffset>
                </wp:positionH>
                <wp:positionV relativeFrom="paragraph">
                  <wp:posOffset>0</wp:posOffset>
                </wp:positionV>
                <wp:extent cx="5934974" cy="8626"/>
                <wp:effectExtent l="0" t="0" r="27940" b="29845"/>
                <wp:wrapNone/>
                <wp:docPr id="30" name="Straight Connector 30"/>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E49FC" id="Straight Connector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t5vA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" strokecolor="black [3200]" strokeweight="1.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930A3" w14:paraId="672B0B97" w14:textId="77777777" w:rsidTr="004930A3">
        <w:tc>
          <w:tcPr>
            <w:tcW w:w="4814" w:type="dxa"/>
            <w:tcBorders>
              <w:right w:val="single" w:sz="4" w:space="0" w:color="auto"/>
            </w:tcBorders>
          </w:tcPr>
          <w:p w14:paraId="25BA95B9" w14:textId="55E544BB" w:rsidR="004930A3" w:rsidRPr="00006021" w:rsidRDefault="004930A3" w:rsidP="004930A3">
            <w:pPr>
              <w:widowControl w:val="0"/>
              <w:autoSpaceDE w:val="0"/>
              <w:autoSpaceDN w:val="0"/>
              <w:adjustRightInd w:val="0"/>
              <w:spacing w:after="0" w:line="240" w:lineRule="auto"/>
              <w:ind w:right="95"/>
              <w:jc w:val="right"/>
              <w:rPr>
                <w:rFonts w:ascii="Adobe Garamond Pro" w:hAnsi="Adobe Garamond Pro" w:cs="Book Antiqua"/>
              </w:rPr>
            </w:pPr>
            <w:r w:rsidRPr="00006021">
              <w:rPr>
                <w:rFonts w:ascii="Adobe Garamond Pro" w:hAnsi="Adobe Garamond Pro" w:cstheme="minorBidi"/>
              </w:rPr>
              <w:t>Article History</w:t>
            </w:r>
            <w:r w:rsidRPr="00006021">
              <w:rPr>
                <w:rFonts w:ascii="Adobe Garamond Pro" w:hAnsi="Adobe Garamond Pro" w:cs="Book Antiqua"/>
              </w:rPr>
              <w:t xml:space="preserve"> </w:t>
            </w:r>
            <w:r w:rsidRPr="00006021">
              <w:rPr>
                <w:rFonts w:ascii="Adobe Garamond Pro" w:hAnsi="Adobe Garamond Pro" w:cs="Book Antiqua"/>
              </w:rPr>
              <w:br/>
            </w:r>
            <w:r w:rsidRPr="00006021">
              <w:rPr>
                <w:rFonts w:ascii="Adobe Garamond Pro" w:hAnsi="Adobe Garamond Pro"/>
                <w:color w:val="000000"/>
              </w:rPr>
              <w:t>Received Date: April 29th, 20</w:t>
            </w:r>
            <w:r w:rsidR="000A4567">
              <w:rPr>
                <w:rFonts w:ascii="Adobe Garamond Pro" w:hAnsi="Adobe Garamond Pro"/>
                <w:color w:val="000000"/>
                <w:lang w:val="en-US"/>
              </w:rPr>
              <w:t>23</w:t>
            </w:r>
            <w:r w:rsidRPr="00006021">
              <w:rPr>
                <w:rFonts w:ascii="Adobe Garamond Pro" w:hAnsi="Adobe Garamond Pro"/>
                <w:color w:val="000000"/>
              </w:rPr>
              <w:t xml:space="preserve"> </w:t>
            </w:r>
          </w:p>
          <w:p w14:paraId="020E963B" w14:textId="130C149E" w:rsidR="004930A3" w:rsidRPr="00006021" w:rsidRDefault="004930A3" w:rsidP="004930A3">
            <w:pPr>
              <w:autoSpaceDE w:val="0"/>
              <w:autoSpaceDN w:val="0"/>
              <w:adjustRightInd w:val="0"/>
              <w:spacing w:after="0" w:line="240" w:lineRule="auto"/>
              <w:jc w:val="right"/>
              <w:rPr>
                <w:rFonts w:ascii="Adobe Garamond Pro" w:hAnsi="Adobe Garamond Pro"/>
                <w:color w:val="000000"/>
              </w:rPr>
            </w:pPr>
            <w:r w:rsidRPr="00006021">
              <w:rPr>
                <w:rFonts w:ascii="Adobe Garamond Pro" w:hAnsi="Adobe Garamond Pro"/>
                <w:color w:val="000000"/>
              </w:rPr>
              <w:t>Revised Date: May 1</w:t>
            </w:r>
            <w:r w:rsidR="00916FF6">
              <w:rPr>
                <w:rFonts w:ascii="Adobe Garamond Pro" w:hAnsi="Adobe Garamond Pro"/>
                <w:color w:val="000000"/>
                <w:lang w:val="en-US"/>
              </w:rPr>
              <w:t>0</w:t>
            </w:r>
            <w:r w:rsidRPr="00006021">
              <w:rPr>
                <w:rFonts w:ascii="Adobe Garamond Pro" w:hAnsi="Adobe Garamond Pro"/>
                <w:color w:val="000000"/>
              </w:rPr>
              <w:t>th, 20</w:t>
            </w:r>
            <w:r w:rsidR="000A4567">
              <w:rPr>
                <w:rFonts w:ascii="Adobe Garamond Pro" w:hAnsi="Adobe Garamond Pro"/>
                <w:color w:val="000000"/>
                <w:lang w:val="en-US"/>
              </w:rPr>
              <w:t>23</w:t>
            </w:r>
            <w:r w:rsidRPr="00006021">
              <w:rPr>
                <w:rFonts w:ascii="Adobe Garamond Pro" w:hAnsi="Adobe Garamond Pro"/>
                <w:color w:val="000000"/>
              </w:rPr>
              <w:tab/>
              <w:t xml:space="preserve"> </w:t>
            </w:r>
          </w:p>
          <w:p w14:paraId="53E414AD" w14:textId="3A55B5B1" w:rsidR="004930A3" w:rsidRPr="00916FF6" w:rsidRDefault="004930A3" w:rsidP="004930A3">
            <w:pPr>
              <w:widowControl w:val="0"/>
              <w:autoSpaceDE w:val="0"/>
              <w:autoSpaceDN w:val="0"/>
              <w:adjustRightInd w:val="0"/>
              <w:spacing w:after="0" w:line="240" w:lineRule="auto"/>
              <w:ind w:right="95"/>
              <w:jc w:val="right"/>
              <w:rPr>
                <w:rFonts w:ascii="Adobe Garamond Pro" w:hAnsi="Adobe Garamond Pro" w:cstheme="minorBidi"/>
                <w:lang w:val="en-US"/>
              </w:rPr>
            </w:pPr>
            <w:r w:rsidRPr="00006021">
              <w:rPr>
                <w:rFonts w:ascii="Adobe Garamond Pro" w:hAnsi="Adobe Garamond Pro"/>
                <w:color w:val="000000"/>
              </w:rPr>
              <w:t xml:space="preserve">Accepted Date: </w:t>
            </w:r>
            <w:r w:rsidR="00916FF6">
              <w:rPr>
                <w:rFonts w:ascii="Adobe Garamond Pro" w:hAnsi="Adobe Garamond Pro"/>
                <w:color w:val="000000"/>
                <w:lang w:val="en-US"/>
              </w:rPr>
              <w:t>May</w:t>
            </w:r>
            <w:r w:rsidRPr="00006021">
              <w:rPr>
                <w:rFonts w:ascii="Adobe Garamond Pro" w:hAnsi="Adobe Garamond Pro"/>
                <w:color w:val="000000"/>
              </w:rPr>
              <w:t xml:space="preserve"> </w:t>
            </w:r>
            <w:r w:rsidR="00916FF6">
              <w:rPr>
                <w:rFonts w:ascii="Adobe Garamond Pro" w:hAnsi="Adobe Garamond Pro"/>
                <w:color w:val="000000"/>
                <w:lang w:val="en-US"/>
              </w:rPr>
              <w:t>1</w:t>
            </w:r>
            <w:r w:rsidRPr="00006021">
              <w:rPr>
                <w:rFonts w:ascii="Adobe Garamond Pro" w:hAnsi="Adobe Garamond Pro"/>
                <w:color w:val="000000"/>
              </w:rPr>
              <w:t>2th, 20</w:t>
            </w:r>
            <w:r w:rsidR="00916FF6">
              <w:rPr>
                <w:rFonts w:ascii="Adobe Garamond Pro" w:hAnsi="Adobe Garamond Pro"/>
                <w:color w:val="000000"/>
                <w:lang w:val="en-US"/>
              </w:rPr>
              <w:t>23</w:t>
            </w:r>
          </w:p>
        </w:tc>
        <w:tc>
          <w:tcPr>
            <w:tcW w:w="4815" w:type="dxa"/>
            <w:tcBorders>
              <w:left w:val="single" w:sz="4" w:space="0" w:color="auto"/>
            </w:tcBorders>
          </w:tcPr>
          <w:p w14:paraId="5BBC66E5" w14:textId="2D22455F" w:rsidR="004930A3" w:rsidRPr="00006021" w:rsidRDefault="004930A3" w:rsidP="004930A3">
            <w:pPr>
              <w:widowControl w:val="0"/>
              <w:autoSpaceDE w:val="0"/>
              <w:autoSpaceDN w:val="0"/>
              <w:adjustRightInd w:val="0"/>
              <w:spacing w:after="0" w:line="264" w:lineRule="exact"/>
              <w:ind w:right="95"/>
              <w:rPr>
                <w:rFonts w:ascii="Adobe Garamond Pro" w:hAnsi="Adobe Garamond Pro"/>
                <w:color w:val="000000"/>
              </w:rPr>
            </w:pPr>
            <w:r w:rsidRPr="00006021">
              <w:rPr>
                <w:rFonts w:ascii="Adobe Garamond Pro" w:hAnsi="Adobe Garamond Pro" w:cs="Book Antiqua"/>
              </w:rPr>
              <w:t>DOI : XXXXXX.XXXX.XXXXXX.XXXX.XXXXX</w:t>
            </w:r>
            <w:r w:rsidRPr="00006021">
              <w:rPr>
                <w:rFonts w:ascii="Adobe Garamond Pro" w:hAnsi="Adobe Garamond Pro" w:cs="Book Antiqua"/>
              </w:rPr>
              <w:br/>
            </w:r>
            <w:r w:rsidRPr="00006021">
              <w:rPr>
                <w:rFonts w:ascii="Adobe Garamond Pro" w:hAnsi="Adobe Garamond Pro"/>
                <w:color w:val="000000"/>
              </w:rPr>
              <w:t>coresponding author :</w:t>
            </w:r>
          </w:p>
          <w:p w14:paraId="6FFA0F54" w14:textId="11876E8C" w:rsidR="004930A3" w:rsidRPr="00006021" w:rsidRDefault="00916FF6" w:rsidP="00A869B8">
            <w:pPr>
              <w:widowControl w:val="0"/>
              <w:autoSpaceDE w:val="0"/>
              <w:autoSpaceDN w:val="0"/>
              <w:adjustRightInd w:val="0"/>
              <w:spacing w:after="0" w:line="264" w:lineRule="exact"/>
              <w:ind w:right="95"/>
              <w:rPr>
                <w:rFonts w:ascii="Adobe Garamond Pro" w:hAnsi="Adobe Garamond Pro" w:cstheme="minorBidi"/>
              </w:rPr>
            </w:pPr>
            <w:r>
              <w:rPr>
                <w:rFonts w:ascii="Adobe Garamond Pro" w:hAnsi="Adobe Garamond Pro"/>
                <w:color w:val="000000"/>
                <w:lang w:val="en-US"/>
              </w:rPr>
              <w:t>f</w:t>
            </w:r>
            <w:r w:rsidRPr="00916FF6">
              <w:rPr>
                <w:rFonts w:ascii="Adobe Garamond Pro" w:hAnsi="Adobe Garamond Pro"/>
                <w:color w:val="000000"/>
              </w:rPr>
              <w:t>ikrihaikalusowen789@gmail.com</w:t>
            </w:r>
          </w:p>
        </w:tc>
      </w:tr>
    </w:tbl>
    <w:p w14:paraId="38B153B3" w14:textId="2DD083F3" w:rsidR="00A869B8" w:rsidRDefault="003A5648" w:rsidP="004930A3">
      <w:pPr>
        <w:autoSpaceDE w:val="0"/>
        <w:autoSpaceDN w:val="0"/>
        <w:adjustRightInd w:val="0"/>
        <w:spacing w:after="0" w:line="240" w:lineRule="auto"/>
        <w:rPr>
          <w:rFonts w:ascii="Arial" w:hAnsi="Arial"/>
          <w:color w:val="000000"/>
          <w:sz w:val="18"/>
          <w:szCs w:val="18"/>
        </w:rPr>
      </w:pPr>
      <w:r w:rsidRPr="004930A3">
        <w:rPr>
          <w:rFonts w:ascii="Adobe Garamond Pro" w:hAnsi="Adobe Garamond Pro"/>
          <w:color w:val="000000"/>
          <w:sz w:val="18"/>
          <w:szCs w:val="18"/>
        </w:rPr>
        <w:tab/>
      </w:r>
      <w:r w:rsidRPr="004930A3">
        <w:rPr>
          <w:rFonts w:ascii="Adobe Garamond Pro" w:hAnsi="Adobe Garamond Pro"/>
          <w:color w:val="000000"/>
          <w:sz w:val="18"/>
          <w:szCs w:val="18"/>
        </w:rPr>
        <w:tab/>
      </w:r>
      <w:r w:rsidR="003855EC">
        <w:rPr>
          <w:rFonts w:ascii="Arial" w:hAnsi="Arial"/>
          <w:color w:val="000000"/>
          <w:sz w:val="18"/>
          <w:szCs w:val="18"/>
        </w:rPr>
        <w:tab/>
      </w:r>
    </w:p>
    <w:p w14:paraId="05E4DB37" w14:textId="77777777" w:rsidR="00A869B8" w:rsidRPr="00A869B8" w:rsidRDefault="003855EC" w:rsidP="00A869B8">
      <w:pPr>
        <w:autoSpaceDE w:val="0"/>
        <w:autoSpaceDN w:val="0"/>
        <w:adjustRightInd w:val="0"/>
        <w:spacing w:after="0" w:line="240" w:lineRule="auto"/>
        <w:rPr>
          <w:rFonts w:ascii="Book Antiqua" w:hAnsi="Book Antiqua" w:cs="Book Antiqua"/>
        </w:rPr>
      </w:pPr>
      <w:r w:rsidRPr="00A869B8">
        <w:rPr>
          <w:rFonts w:asciiTheme="minorBidi" w:hAnsiTheme="minorBidi" w:cstheme="minorBidi"/>
          <w:noProof/>
          <w:sz w:val="20"/>
          <w:szCs w:val="20"/>
        </w:rPr>
        <mc:AlternateContent>
          <mc:Choice Requires="wps">
            <w:drawing>
              <wp:anchor distT="0" distB="0" distL="114300" distR="114300" simplePos="0" relativeHeight="251666944" behindDoc="0" locked="0" layoutInCell="1" allowOverlap="1" wp14:anchorId="2B9B9BAC" wp14:editId="0BAFE5A9">
                <wp:simplePos x="0" y="0"/>
                <wp:positionH relativeFrom="column">
                  <wp:posOffset>0</wp:posOffset>
                </wp:positionH>
                <wp:positionV relativeFrom="paragraph">
                  <wp:posOffset>0</wp:posOffset>
                </wp:positionV>
                <wp:extent cx="5934974" cy="8626"/>
                <wp:effectExtent l="0" t="0" r="27940" b="29845"/>
                <wp:wrapNone/>
                <wp:docPr id="31" name="Straight Connector 31"/>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88C5B" id="Straight Connector 3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FrvQ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y8588LRGz0m&#10;FObYJ7YH78lBQEZBcmoIsSHA3h/wcorhgFn2qNHlLwliY3H3PLurxsQkXb69W9/cvbvhTFLsdrPa&#10;ZMrqGRswpg8KHMubllvjs3bRiNPHmKbUawrhci9T9bJLZ6tysvVflCY9VG9d0GWS1N4iOwmage57&#10;UUJlS2aGaGPtDKpfBl1yM0yV6ZqBq5eBc3apCD7NQGc84N/Aaby2qqf8q+pJa5b9BN25vEWxg0ak&#10;GHoZ5zyDv54L/Pmn2/0E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BfHMFr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1FF8FC4B" w14:textId="77777777" w:rsidR="00385927" w:rsidRDefault="00385927"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sectPr w:rsidR="00385927" w:rsidSect="000D14D5">
          <w:footerReference w:type="even" r:id="rId11"/>
          <w:type w:val="continuous"/>
          <w:pgSz w:w="11907" w:h="16840" w:code="9"/>
          <w:pgMar w:top="567" w:right="1134" w:bottom="1134" w:left="1134" w:header="720" w:footer="720" w:gutter="0"/>
          <w:cols w:space="720"/>
          <w:noEndnote/>
        </w:sectPr>
      </w:pPr>
    </w:p>
    <w:p w14:paraId="045B82D0" w14:textId="6DE2DA23" w:rsidR="009B3C69" w:rsidRPr="009B3C69" w:rsidRDefault="009B3C69" w:rsidP="00385927">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lastRenderedPageBreak/>
        <w:t xml:space="preserve">Introduction </w:t>
      </w:r>
    </w:p>
    <w:p w14:paraId="5DFDF857" w14:textId="748805A0" w:rsid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noProof/>
          <w:color w:val="000000"/>
          <w:sz w:val="24"/>
          <w:szCs w:val="24"/>
        </w:rPr>
        <w:drawing>
          <wp:anchor distT="0" distB="0" distL="114300" distR="114300" simplePos="0" relativeHeight="251721216" behindDoc="0" locked="0" layoutInCell="1" allowOverlap="1" wp14:anchorId="68F651E3" wp14:editId="6D028AF9">
            <wp:simplePos x="0" y="0"/>
            <wp:positionH relativeFrom="column">
              <wp:posOffset>3059430</wp:posOffset>
            </wp:positionH>
            <wp:positionV relativeFrom="paragraph">
              <wp:posOffset>1778381</wp:posOffset>
            </wp:positionV>
            <wp:extent cx="3580130" cy="2052320"/>
            <wp:effectExtent l="0" t="0" r="1270" b="5080"/>
            <wp:wrapTopAndBottom/>
            <wp:docPr id="1541056319" name="Chart 1541056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97077D">
        <w:rPr>
          <w:rFonts w:ascii="Adobe Garamond Pro" w:hAnsi="Adobe Garamond Pro" w:cs="Adobe Garamond Pro"/>
          <w:color w:val="000000"/>
          <w:sz w:val="24"/>
          <w:szCs w:val="24"/>
        </w:rPr>
        <w:t>Bank Syariah lahir di Indonesia sekitar tahun 90-an atau tepatnya setelah ada Undang-undang No. 7 tahun 1992, yang direvisi dengan Undang-undang perbankan No. 10 tahun 1998, dalam bentuk sebuah bank yang beroperasinya dengan sistem hasil atau bank syariah (</w:t>
      </w:r>
      <w:hyperlink r:id="rId13" w:history="1">
        <w:r w:rsidRPr="0097077D">
          <w:rPr>
            <w:rFonts w:ascii="Adobe Garamond Pro" w:hAnsi="Adobe Garamond Pro" w:cs="Adobe Garamond Pro"/>
            <w:color w:val="000000"/>
            <w:sz w:val="24"/>
            <w:szCs w:val="24"/>
          </w:rPr>
          <w:t>www.kompasiana.com</w:t>
        </w:r>
      </w:hyperlink>
      <w:r w:rsidRPr="0097077D">
        <w:rPr>
          <w:rFonts w:ascii="Adobe Garamond Pro" w:hAnsi="Adobe Garamond Pro" w:cs="Adobe Garamond Pro"/>
          <w:color w:val="000000"/>
          <w:sz w:val="24"/>
          <w:szCs w:val="24"/>
        </w:rPr>
        <w:t xml:space="preserve"> ).</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 xml:space="preserve">BSI merupakan bank hasil merger antara PT Bank BRIsyariah Tbk, PT Bank Syariah Mandiri dan PT Bank BNI Syariah. Otoritas Jasa Keuangan (OJK) secara resmi mengeluarkan izin merger tiga usaha bank syariah tersebut pada 27 Januari 2021 melalui surat Nomor SR-3/PB.1/2021. </w:t>
      </w:r>
    </w:p>
    <w:p w14:paraId="58C0A4A3" w14:textId="2240B8DC" w:rsid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Selanjutnya, pada 1 Februari, Presiden Joko Widodo meresmikan kehadiran BSI (</w:t>
      </w:r>
      <w:hyperlink r:id="rId14" w:history="1">
        <w:r w:rsidRPr="0097077D">
          <w:rPr>
            <w:rFonts w:ascii="Adobe Garamond Pro" w:hAnsi="Adobe Garamond Pro" w:cs="Adobe Garamond Pro"/>
            <w:color w:val="000000"/>
            <w:sz w:val="24"/>
            <w:szCs w:val="24"/>
          </w:rPr>
          <w:t>www.bankbsi.co.id</w:t>
        </w:r>
      </w:hyperlink>
      <w:r w:rsidRPr="0097077D">
        <w:rPr>
          <w:rFonts w:ascii="Adobe Garamond Pro" w:hAnsi="Adobe Garamond Pro" w:cs="Adobe Garamond Pro"/>
          <w:color w:val="000000"/>
          <w:sz w:val="24"/>
          <w:szCs w:val="24"/>
        </w:rPr>
        <w:t>). Bank Islam termasuk lembaga keuangan yang usaha pokoknya memberikan pembiayaan dan jasa-jasa lainnya dalam lalu lintas pembayaran serta peredaran uang yang pengoperasiannya disesuaikan dengan prinsip syariat Islam. (Tri Inda Fadhilla, 2018).</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 xml:space="preserve">Bank Syariah Indonesia KCP Perbaungan adalah salah satu kantor cabang PT. Bank Syariah Indonesia  yang awalnya adalah Bank Syariah Mandiri KCP Perbaungan yang beralamat di Jl. Serdang, No.35. kec. Perbaungan.Kab. Serdang Badagai, Sumatera Utara. </w:t>
      </w:r>
    </w:p>
    <w:p w14:paraId="1A0FD94A" w14:textId="376F593F"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Bank syariah memiliki berbagai kegiatan berupa syariah marketing atau pemasaran syariah. Marketing Syariah merupakan disiplin bisnis strategis, yang mengarahkan pada semua proses penawaran, penciptaan, perubahan value oleh suatu inovator kepada pihak stakeholdernya, yang dalam kegiatannya harus </w:t>
      </w:r>
      <w:r w:rsidRPr="0097077D">
        <w:rPr>
          <w:rFonts w:ascii="Adobe Garamond Pro" w:hAnsi="Adobe Garamond Pro" w:cs="Adobe Garamond Pro"/>
          <w:color w:val="000000"/>
          <w:sz w:val="24"/>
          <w:szCs w:val="24"/>
        </w:rPr>
        <w:t>sesuai dengan muamalah dalam Islam. Dengan pemasaran syariah seluruh proses pemasaran tidak boleh ada yang bertentangan dengan prinsip-prinsip Islami disertai dengan keikhlasan semata-mata untuk mencari keridhoan Allah, maka seluruh transaksinya in syaa Allah menjadi ibadah di hadapan Allah Swt (Siti Soleha, 2017:3).</w:t>
      </w:r>
    </w:p>
    <w:p w14:paraId="45363139" w14:textId="77777777" w:rsidR="0097077D" w:rsidRPr="0097077D" w:rsidRDefault="0097077D" w:rsidP="0097077D">
      <w:pPr>
        <w:spacing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Gambar 1.1 Grafik Jumlah Nasabah BSI KCP Perbaungan</w:t>
      </w:r>
    </w:p>
    <w:p w14:paraId="52594D7B" w14:textId="290BDE83"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Berdasarkan grafik diatas dapat dilihat peningkatan dan penurunan jumlah nasabah tabungan mudharabah BSI KCP Perbaungan sejak desember 2021 - November 2022. Pada pada bulan januari 2022- Maret 2022 tidak ada pertambahan jumlah nasabah tabungan mudharabah. Meski demikian pada bulan September 2022 terjadi kenaikan yang cukup signifikan sebanyak 14 orang.</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 xml:space="preserve">Dalam pelaksanaannya marketing syariah tidak boleh ada kegiatan yang bertentangan dengan muamalah dalam Al-Quran dan Al-Hadist, karena setiap umat telah dibekali pedoman dalam bermuamalah. Pemasaran syariah pada dasarnya memiliki 4 (empat) karakteristik yang menjadi dasar yang dapat menjadi panduan bagi para pemasar antara lain teistis, etis, realistis dan </w:t>
      </w:r>
      <w:r w:rsidRPr="0097077D">
        <w:rPr>
          <w:rFonts w:ascii="Adobe Garamond Pro" w:hAnsi="Adobe Garamond Pro" w:cs="Adobe Garamond Pro"/>
          <w:color w:val="000000"/>
          <w:sz w:val="24"/>
          <w:szCs w:val="24"/>
        </w:rPr>
        <w:lastRenderedPageBreak/>
        <w:t>humanistis. Kenyataan pelayanan yang baik pada akhirnya akan mampu memberikan kepercayaan kepada nasabah, serta akan mampu pula untuk menarik image perusahaan sehingga citra perusahaan dimata pelanggan atau nasabah terus meningkat pula. (Anis Halimah, 2017). BSI KCP Perbaungan yang mempunyai kualitas pelayanan service excellent, dapat membangun reputasi, kepuasan dan kepercayaan nasabah.</w:t>
      </w:r>
    </w:p>
    <w:p w14:paraId="0E5A777A" w14:textId="77777777" w:rsidR="0097077D" w:rsidRDefault="0097077D" w:rsidP="0097077D">
      <w:pPr>
        <w:spacing w:line="360" w:lineRule="auto"/>
        <w:ind w:firstLine="720"/>
        <w:jc w:val="both"/>
        <w:rPr>
          <w:rFonts w:ascii="Adobe Garamond Pro" w:hAnsi="Adobe Garamond Pro" w:cs="Adobe Garamond Pro"/>
          <w:color w:val="000000"/>
          <w:sz w:val="24"/>
          <w:szCs w:val="24"/>
          <w:lang w:val="en-US"/>
        </w:rPr>
      </w:pPr>
      <w:r w:rsidRPr="0097077D">
        <w:rPr>
          <w:rFonts w:ascii="Adobe Garamond Pro" w:hAnsi="Adobe Garamond Pro" w:cs="Adobe Garamond Pro"/>
          <w:color w:val="000000"/>
          <w:sz w:val="24"/>
          <w:szCs w:val="24"/>
        </w:rPr>
        <w:t>Kenyataannya pelayanan yang baik pada akhirnya akan mampu memberikan kepercayaan pada nasabah, serta akan mampu pula untuk menarik image perusahaan sehingga citra perusahaan di mata pelanggan atau nasabah terus meningkat. BSI KCP Perbaungan yang mempunyai kualitas pelayanan service excellence, dapat membangun reputasi, kepuasan dan kepercayaan nasabah.</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Latar belakang diatas dapat diambil kesimpulan bahwa marketing atau pemasaran merupakan ujung tombak keberhasilan sebuah usaha baik bank maupun non bank. Keberhasilan marketing di pangsa pasar akan membuat profitabilitas sebuah usaha meningkat. Tugas marketing yang terpenting adalah bagaimana ia dapat mempengaruhi kepercayaan seseorang untuk menggunakan produk pada sebuah lembaga keuangan, dan keberhasilan tersebut tidak lepas dari pelayanan prima/service excellence itu sendiri.</w:t>
      </w:r>
    </w:p>
    <w:p w14:paraId="7FAFBEF8" w14:textId="4C70CFA3" w:rsidR="0097077D" w:rsidRPr="0022785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Selain dari pemahaman diatas penelitian ini juga didasarkan pada penelitian terdahulu. Pada  penelitian yang dilakukan oleh Anis Halimah (2018) berkesimpulan bahwa syariah marketing dan reputasi tidak pengaruh terhadap </w:t>
      </w:r>
      <w:r w:rsidRPr="0097077D">
        <w:rPr>
          <w:rFonts w:ascii="Adobe Garamond Pro" w:hAnsi="Adobe Garamond Pro" w:cs="Adobe Garamond Pro"/>
          <w:color w:val="000000"/>
          <w:sz w:val="24"/>
          <w:szCs w:val="24"/>
        </w:rPr>
        <w:t>kepercayaan nasabah, dan service excellence berpengaruh positif dan signifikan terhadap kepercayaan nasabah. Dalam penelitian yang dilakukan oleh Sofi Faiqotul Hikmah dan Ajeng Maulida (2020) berkesimpulan bahwa syariah marketing dan service excellence berpengaruh positif dan signifikan terhadap kepercayaan nasabah. Sedangkan penelitian yang dilakukan oleh Ahmad Arif Syaifudin (2018) berkesimpulan bahwa semua variabel berpengaruh positif terhadap trust.</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Dalam pemahaman penelitian terdahulu diatas mendorong peneliti untuk mengetahui Pengaruh Syariah Marketing, Service Excellence, dan Reputasi Terhadap Kepercayaan Nasabah Tabungan Mudharabah di BSI KCP Perbaungan.</w:t>
      </w:r>
    </w:p>
    <w:p w14:paraId="03786CF1" w14:textId="01EA6586" w:rsidR="0097077D" w:rsidRPr="0097077D" w:rsidRDefault="009B3C69" w:rsidP="0097077D">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 xml:space="preserve">Method  </w:t>
      </w:r>
      <w:r w:rsidR="00916FF6" w:rsidRPr="00916FF6">
        <w:rPr>
          <w:rFonts w:ascii="Adobe Garamond Pro" w:hAnsi="Adobe Garamond Pro" w:cs="Adobe Garamond Pro"/>
          <w:noProof/>
          <w:color w:val="000000"/>
          <w:sz w:val="24"/>
          <w:szCs w:val="24"/>
        </w:rPr>
        <w:drawing>
          <wp:anchor distT="0" distB="0" distL="114300" distR="114300" simplePos="0" relativeHeight="251671040" behindDoc="0" locked="0" layoutInCell="1" allowOverlap="1" wp14:anchorId="5F26B5CE" wp14:editId="6B197660">
            <wp:simplePos x="0" y="0"/>
            <wp:positionH relativeFrom="column">
              <wp:posOffset>-1707515</wp:posOffset>
            </wp:positionH>
            <wp:positionV relativeFrom="paragraph">
              <wp:posOffset>2830195</wp:posOffset>
            </wp:positionV>
            <wp:extent cx="688975" cy="579120"/>
            <wp:effectExtent l="0" t="1270" r="0" b="635"/>
            <wp:wrapNone/>
            <wp:docPr id="9" name="Ink 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spect="1" noEditPoints="1" noChangeArrowheads="1" noChangeShapeType="1"/>
                    </w14:cNvContentPartPr>
                  </w14:nvContentPartPr>
                  <w14:xfrm>
                    <a:off x="0" y="0"/>
                    <a:ext cx="688975" cy="579120"/>
                  </w14:xfrm>
                </w14:contentPart>
              </a:graphicData>
            </a:graphic>
            <wp14:sizeRelH relativeFrom="page">
              <wp14:pctWidth>0</wp14:pctWidth>
            </wp14:sizeRelH>
            <wp14:sizeRelV relativeFrom="page">
              <wp14:pctHeight>0</wp14:pctHeight>
            </wp14:sizeRelV>
          </wp:anchor>
        </w:drawing>
      </w:r>
    </w:p>
    <w:p w14:paraId="2240F6EA" w14:textId="77777777" w:rsidR="0097077D" w:rsidRDefault="0097077D" w:rsidP="0097077D">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Jenis penelitian ini merupakan penelitian kuantitatif. Penelitian kuantitatif adalah penelitian yang datanya dinyatakan dalam angka dan dianalisis dengan teknik analisis (Ani Nur Afiati, 2020). Metode penelitian kuantitatif ini digunakan untuk mengetahui pengaruh Syariah Marketing, Service Excellent, dan Reputasi terhadap kepercayaan nasabah tabungan mudharabah pada BSI KCP Perbaungan.</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 xml:space="preserve">Sampel pada penelitian ini adalah menggunakan non probability sampling dengan teknik pengambilan sampel ialah sampling jenuh. Menurut Arikunto dalam (Yadi Rustandi, 2019) sampling jenuh adalah jumlah populasinya kurang dari 100 orang, maka jumlah sampelnya diambil secara keseluruhan, tetapi jika populasinya lebih besar dari 100 orang, maka </w:t>
      </w:r>
      <w:r w:rsidRPr="0097077D">
        <w:rPr>
          <w:rFonts w:ascii="Adobe Garamond Pro" w:hAnsi="Adobe Garamond Pro" w:cs="Adobe Garamond Pro"/>
          <w:color w:val="000000"/>
          <w:sz w:val="24"/>
          <w:szCs w:val="24"/>
        </w:rPr>
        <w:lastRenderedPageBreak/>
        <w:t xml:space="preserve">bisa diambil 10-15% atau 20-25% dari jumlah populasinya. Berdasarkan penelitian ini karena jumlah populasinya tidak lebih besar dari 100 orang responden, maka penulis mengambil 100% jumlah populasi yaitu sebanyak 55 orang responden. </w:t>
      </w:r>
    </w:p>
    <w:p w14:paraId="75978744" w14:textId="7BA30D81" w:rsidR="0097077D" w:rsidRPr="0097077D" w:rsidRDefault="0097077D" w:rsidP="0097077D">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Dengan demikian penggunaan seluruh populasi tanpa harus menarik sampel penelitian. Pengumpulan data pada penelitian ini menggunakan teknik pengumpulan data, yaitu metode Kuesioner (Angket) dan Dokumentasi. Kuisioner ialah teknik penelitian dilakukan dengan cara menyebarkan angket atau berupa pertanyaan tertulis yang digunakan agar memperoleh informasi dari responden. (Ani Nur Afiati, 2020). Sedangkan dokumentasi adalah teknik pengumpulan data dalam penelitian kuantitatif yang dilakukan dengan menelaah dokumen yang ada untuk mempelajari pengetahuan atau fakta yang hendak diteliti (Uhar Alif dan Agus, 2019). Dokumentasi dapat digunakan sebagai pengumpul data yang bisa </w:t>
      </w:r>
      <w:r w:rsidRPr="0097077D">
        <w:rPr>
          <w:rFonts w:ascii="Adobe Garamond Pro" w:hAnsi="Adobe Garamond Pro" w:cs="Adobe Garamond Pro"/>
          <w:color w:val="000000"/>
          <w:sz w:val="24"/>
          <w:szCs w:val="24"/>
        </w:rPr>
        <w:t>diperoleh dari beberapa skripsi, jurnal, sebagai penguat data penelitian.</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Teknik analisis data yang di gunakan dalam mengolah data ini ialah analisis deskriptif dan teknik analisis inferensial yang berjenis parametrik statistik.</w:t>
      </w:r>
    </w:p>
    <w:p w14:paraId="7084AA51" w14:textId="77777777" w:rsidR="0097077D" w:rsidRDefault="0097077D" w:rsidP="00DE0C6A">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419D7462" w14:textId="7388CBCB" w:rsidR="00675435" w:rsidRDefault="00916FF6" w:rsidP="00675435">
      <w:pPr>
        <w:suppressAutoHyphens/>
        <w:autoSpaceDE w:val="0"/>
        <w:autoSpaceDN w:val="0"/>
        <w:adjustRightInd w:val="0"/>
        <w:spacing w:after="57" w:line="360" w:lineRule="auto"/>
        <w:jc w:val="both"/>
        <w:textAlignment w:val="center"/>
        <w:rPr>
          <w:rFonts w:ascii="Adobe Garamond Pro" w:hAnsi="Adobe Garamond Pro" w:cs="Adobe Garamond Pro Bold"/>
          <w:b/>
          <w:bCs/>
          <w:color w:val="000000"/>
          <w:sz w:val="24"/>
          <w:szCs w:val="24"/>
        </w:rPr>
      </w:pPr>
      <w:r>
        <w:rPr>
          <w:rFonts w:ascii="Adobe Garamond Pro Bold" w:hAnsi="Adobe Garamond Pro Bold" w:cs="Adobe Garamond Pro Bold"/>
          <w:b/>
          <w:bCs/>
          <w:color w:val="000000"/>
          <w:sz w:val="24"/>
          <w:szCs w:val="24"/>
          <w:lang w:val="en-US"/>
        </w:rPr>
        <w:t>R</w:t>
      </w:r>
      <w:r w:rsidR="009B3C69">
        <w:rPr>
          <w:rFonts w:ascii="Adobe Garamond Pro Bold" w:hAnsi="Adobe Garamond Pro Bold" w:cs="Adobe Garamond Pro Bold"/>
          <w:b/>
          <w:bCs/>
          <w:color w:val="000000"/>
          <w:sz w:val="24"/>
          <w:szCs w:val="24"/>
        </w:rPr>
        <w:t>esult</w:t>
      </w:r>
      <w:r>
        <w:rPr>
          <w:rFonts w:ascii="Adobe Garamond Pro Bold" w:hAnsi="Adobe Garamond Pro Bold" w:cs="Adobe Garamond Pro Bold"/>
          <w:b/>
          <w:bCs/>
          <w:color w:val="000000"/>
          <w:sz w:val="24"/>
          <w:szCs w:val="24"/>
          <w:lang w:val="en-US"/>
        </w:rPr>
        <w:t xml:space="preserve"> dan </w:t>
      </w:r>
      <w:r w:rsidRPr="004F7613">
        <w:rPr>
          <w:rFonts w:ascii="Adobe Garamond Pro" w:hAnsi="Adobe Garamond Pro" w:cs="Adobe Garamond Pro Bold"/>
          <w:b/>
          <w:bCs/>
          <w:color w:val="000000"/>
          <w:sz w:val="24"/>
          <w:szCs w:val="24"/>
        </w:rPr>
        <w:t>Discussion</w:t>
      </w:r>
    </w:p>
    <w:p w14:paraId="20880C2A"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Untuk mengetahui pengaruh antara syariah marketing, service excellence, dan reputasi terhadap kepercayaan nasabah tabungan mudharabah maka di lakukan analisis dan pembahasan teradap data yang telah disebarkan kepada para nasabah KCP Perbaungan. Berdasarkan hasil kuesioner maka di dapatkan data sebagai berikut:</w:t>
      </w:r>
    </w:p>
    <w:p w14:paraId="1E4778EF" w14:textId="77777777" w:rsidR="0097077D" w:rsidRPr="0097077D" w:rsidRDefault="0097077D" w:rsidP="0097077D">
      <w:pPr>
        <w:spacing w:before="24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Analisis Deskriptif Berdasarkan Jenis Kelamin</w:t>
      </w:r>
    </w:p>
    <w:p w14:paraId="36F71BDA" w14:textId="77777777" w:rsidR="0097077D" w:rsidRPr="0097077D" w:rsidRDefault="0097077D" w:rsidP="0097077D">
      <w:pPr>
        <w:spacing w:before="24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Tabel 1.1 Distribusi Sampel Berdasarkan Jenis Kelamin</w:t>
      </w:r>
    </w:p>
    <w:p w14:paraId="40F4486C" w14:textId="77777777" w:rsidR="0097077D" w:rsidRPr="0097077D" w:rsidRDefault="0097077D" w:rsidP="0097077D">
      <w:pPr>
        <w:autoSpaceDE w:val="0"/>
        <w:autoSpaceDN w:val="0"/>
        <w:adjustRightInd w:val="0"/>
        <w:spacing w:after="0" w:line="240" w:lineRule="auto"/>
        <w:rPr>
          <w:rFonts w:ascii="Adobe Garamond Pro" w:hAnsi="Adobe Garamond Pro" w:cs="Adobe Garamond Pro"/>
          <w:color w:val="000000"/>
          <w:sz w:val="24"/>
          <w:szCs w:val="24"/>
        </w:rPr>
      </w:pPr>
    </w:p>
    <w:p w14:paraId="444E9D6C" w14:textId="77777777" w:rsidR="00025EC7" w:rsidRDefault="00025EC7"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sectPr w:rsidR="00025EC7" w:rsidSect="007504F2">
          <w:type w:val="continuous"/>
          <w:pgSz w:w="11907" w:h="16840" w:code="9"/>
          <w:pgMar w:top="1134" w:right="1134" w:bottom="1134" w:left="1134" w:header="720" w:footer="720" w:gutter="0"/>
          <w:cols w:num="2" w:space="720"/>
          <w:noEndnote/>
        </w:sectPr>
      </w:pPr>
    </w:p>
    <w:tbl>
      <w:tblPr>
        <w:tblW w:w="9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27"/>
        <w:gridCol w:w="1800"/>
        <w:gridCol w:w="1629"/>
        <w:gridCol w:w="1436"/>
        <w:gridCol w:w="1950"/>
        <w:gridCol w:w="2059"/>
      </w:tblGrid>
      <w:tr w:rsidR="0097077D" w:rsidRPr="0097077D" w14:paraId="52CA0FE3" w14:textId="77777777" w:rsidTr="00025EC7">
        <w:trPr>
          <w:cantSplit/>
          <w:trHeight w:val="373"/>
        </w:trPr>
        <w:tc>
          <w:tcPr>
            <w:tcW w:w="9901" w:type="dxa"/>
            <w:gridSpan w:val="6"/>
            <w:tcBorders>
              <w:top w:val="nil"/>
              <w:left w:val="nil"/>
              <w:bottom w:val="nil"/>
              <w:right w:val="nil"/>
            </w:tcBorders>
            <w:shd w:val="clear" w:color="auto" w:fill="FFFFFF"/>
            <w:vAlign w:val="center"/>
          </w:tcPr>
          <w:p w14:paraId="768B22FC"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Jenis kelamin</w:t>
            </w:r>
          </w:p>
        </w:tc>
      </w:tr>
      <w:tr w:rsidR="0097077D" w:rsidRPr="0097077D" w14:paraId="0D49993D" w14:textId="77777777" w:rsidTr="00025EC7">
        <w:trPr>
          <w:cantSplit/>
          <w:trHeight w:val="727"/>
        </w:trPr>
        <w:tc>
          <w:tcPr>
            <w:tcW w:w="2827" w:type="dxa"/>
            <w:gridSpan w:val="2"/>
            <w:tcBorders>
              <w:top w:val="single" w:sz="16" w:space="0" w:color="000000"/>
              <w:left w:val="single" w:sz="16" w:space="0" w:color="000000"/>
              <w:bottom w:val="single" w:sz="16" w:space="0" w:color="000000"/>
              <w:right w:val="nil"/>
            </w:tcBorders>
            <w:shd w:val="clear" w:color="auto" w:fill="FFFFFF"/>
            <w:vAlign w:val="bottom"/>
          </w:tcPr>
          <w:p w14:paraId="2CD05880"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629" w:type="dxa"/>
            <w:tcBorders>
              <w:top w:val="single" w:sz="16" w:space="0" w:color="000000"/>
              <w:left w:val="single" w:sz="16" w:space="0" w:color="000000"/>
              <w:bottom w:val="single" w:sz="16" w:space="0" w:color="000000"/>
            </w:tcBorders>
            <w:shd w:val="clear" w:color="auto" w:fill="FFFFFF"/>
            <w:vAlign w:val="bottom"/>
          </w:tcPr>
          <w:p w14:paraId="4FDFE298"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Frequency</w:t>
            </w:r>
          </w:p>
        </w:tc>
        <w:tc>
          <w:tcPr>
            <w:tcW w:w="1436" w:type="dxa"/>
            <w:tcBorders>
              <w:top w:val="single" w:sz="16" w:space="0" w:color="000000"/>
              <w:bottom w:val="single" w:sz="16" w:space="0" w:color="000000"/>
            </w:tcBorders>
            <w:shd w:val="clear" w:color="auto" w:fill="FFFFFF"/>
            <w:vAlign w:val="bottom"/>
          </w:tcPr>
          <w:p w14:paraId="5B04AE9E"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Percent</w:t>
            </w:r>
          </w:p>
        </w:tc>
        <w:tc>
          <w:tcPr>
            <w:tcW w:w="1950" w:type="dxa"/>
            <w:tcBorders>
              <w:top w:val="single" w:sz="16" w:space="0" w:color="000000"/>
              <w:bottom w:val="single" w:sz="16" w:space="0" w:color="000000"/>
            </w:tcBorders>
            <w:shd w:val="clear" w:color="auto" w:fill="FFFFFF"/>
            <w:vAlign w:val="bottom"/>
          </w:tcPr>
          <w:p w14:paraId="5DABD596"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 Percent</w:t>
            </w:r>
          </w:p>
        </w:tc>
        <w:tc>
          <w:tcPr>
            <w:tcW w:w="2058" w:type="dxa"/>
            <w:tcBorders>
              <w:top w:val="single" w:sz="16" w:space="0" w:color="000000"/>
              <w:bottom w:val="single" w:sz="16" w:space="0" w:color="000000"/>
              <w:right w:val="single" w:sz="16" w:space="0" w:color="000000"/>
            </w:tcBorders>
            <w:shd w:val="clear" w:color="auto" w:fill="FFFFFF"/>
            <w:vAlign w:val="bottom"/>
          </w:tcPr>
          <w:p w14:paraId="242DD4CE"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Cumulative Percent</w:t>
            </w:r>
          </w:p>
        </w:tc>
      </w:tr>
      <w:tr w:rsidR="0097077D" w:rsidRPr="0097077D" w14:paraId="0DBF89F9" w14:textId="77777777" w:rsidTr="00025EC7">
        <w:trPr>
          <w:cantSplit/>
          <w:trHeight w:val="373"/>
        </w:trPr>
        <w:tc>
          <w:tcPr>
            <w:tcW w:w="1027" w:type="dxa"/>
            <w:vMerge w:val="restart"/>
            <w:tcBorders>
              <w:top w:val="single" w:sz="16" w:space="0" w:color="000000"/>
              <w:left w:val="single" w:sz="16" w:space="0" w:color="000000"/>
              <w:bottom w:val="single" w:sz="16" w:space="0" w:color="000000"/>
              <w:right w:val="nil"/>
            </w:tcBorders>
            <w:shd w:val="clear" w:color="auto" w:fill="FFFFFF"/>
          </w:tcPr>
          <w:p w14:paraId="5B8867B0"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c>
          <w:tcPr>
            <w:tcW w:w="1800" w:type="dxa"/>
            <w:tcBorders>
              <w:top w:val="single" w:sz="16" w:space="0" w:color="000000"/>
              <w:left w:val="nil"/>
              <w:bottom w:val="nil"/>
              <w:right w:val="single" w:sz="16" w:space="0" w:color="000000"/>
            </w:tcBorders>
            <w:shd w:val="clear" w:color="auto" w:fill="FFFFFF"/>
          </w:tcPr>
          <w:p w14:paraId="1AFEC36D"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laki-laki</w:t>
            </w:r>
          </w:p>
        </w:tc>
        <w:tc>
          <w:tcPr>
            <w:tcW w:w="1629" w:type="dxa"/>
            <w:tcBorders>
              <w:top w:val="single" w:sz="16" w:space="0" w:color="000000"/>
              <w:left w:val="single" w:sz="16" w:space="0" w:color="000000"/>
              <w:bottom w:val="nil"/>
            </w:tcBorders>
            <w:shd w:val="clear" w:color="auto" w:fill="FFFFFF"/>
            <w:vAlign w:val="center"/>
          </w:tcPr>
          <w:p w14:paraId="3A9BE312"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15</w:t>
            </w:r>
          </w:p>
        </w:tc>
        <w:tc>
          <w:tcPr>
            <w:tcW w:w="1436" w:type="dxa"/>
            <w:tcBorders>
              <w:top w:val="single" w:sz="16" w:space="0" w:color="000000"/>
              <w:bottom w:val="nil"/>
            </w:tcBorders>
            <w:shd w:val="clear" w:color="auto" w:fill="FFFFFF"/>
            <w:vAlign w:val="center"/>
          </w:tcPr>
          <w:p w14:paraId="0963056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27.3</w:t>
            </w:r>
          </w:p>
        </w:tc>
        <w:tc>
          <w:tcPr>
            <w:tcW w:w="1950" w:type="dxa"/>
            <w:tcBorders>
              <w:top w:val="single" w:sz="16" w:space="0" w:color="000000"/>
              <w:bottom w:val="nil"/>
            </w:tcBorders>
            <w:shd w:val="clear" w:color="auto" w:fill="FFFFFF"/>
            <w:vAlign w:val="center"/>
          </w:tcPr>
          <w:p w14:paraId="36D30E6B"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27.3</w:t>
            </w:r>
          </w:p>
        </w:tc>
        <w:tc>
          <w:tcPr>
            <w:tcW w:w="2058" w:type="dxa"/>
            <w:tcBorders>
              <w:top w:val="single" w:sz="16" w:space="0" w:color="000000"/>
              <w:bottom w:val="nil"/>
              <w:right w:val="single" w:sz="16" w:space="0" w:color="000000"/>
            </w:tcBorders>
            <w:shd w:val="clear" w:color="auto" w:fill="FFFFFF"/>
            <w:vAlign w:val="center"/>
          </w:tcPr>
          <w:p w14:paraId="59DCFC15"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27.3</w:t>
            </w:r>
          </w:p>
        </w:tc>
      </w:tr>
      <w:tr w:rsidR="0097077D" w:rsidRPr="0097077D" w14:paraId="2D7723CA" w14:textId="77777777" w:rsidTr="00025EC7">
        <w:trPr>
          <w:cantSplit/>
          <w:trHeight w:val="165"/>
        </w:trPr>
        <w:tc>
          <w:tcPr>
            <w:tcW w:w="1027" w:type="dxa"/>
            <w:vMerge/>
            <w:tcBorders>
              <w:top w:val="single" w:sz="16" w:space="0" w:color="000000"/>
              <w:left w:val="single" w:sz="16" w:space="0" w:color="000000"/>
              <w:bottom w:val="single" w:sz="16" w:space="0" w:color="000000"/>
              <w:right w:val="nil"/>
            </w:tcBorders>
            <w:shd w:val="clear" w:color="auto" w:fill="FFFFFF"/>
          </w:tcPr>
          <w:p w14:paraId="081CCEDB"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800" w:type="dxa"/>
            <w:tcBorders>
              <w:top w:val="nil"/>
              <w:left w:val="nil"/>
              <w:bottom w:val="nil"/>
              <w:right w:val="single" w:sz="16" w:space="0" w:color="000000"/>
            </w:tcBorders>
            <w:shd w:val="clear" w:color="auto" w:fill="FFFFFF"/>
          </w:tcPr>
          <w:p w14:paraId="54386047"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Perempuan</w:t>
            </w:r>
          </w:p>
        </w:tc>
        <w:tc>
          <w:tcPr>
            <w:tcW w:w="1629" w:type="dxa"/>
            <w:tcBorders>
              <w:top w:val="nil"/>
              <w:left w:val="single" w:sz="16" w:space="0" w:color="000000"/>
              <w:bottom w:val="nil"/>
            </w:tcBorders>
            <w:shd w:val="clear" w:color="auto" w:fill="FFFFFF"/>
            <w:vAlign w:val="center"/>
          </w:tcPr>
          <w:p w14:paraId="11D270E4"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40</w:t>
            </w:r>
          </w:p>
        </w:tc>
        <w:tc>
          <w:tcPr>
            <w:tcW w:w="1436" w:type="dxa"/>
            <w:tcBorders>
              <w:top w:val="nil"/>
              <w:bottom w:val="nil"/>
            </w:tcBorders>
            <w:shd w:val="clear" w:color="auto" w:fill="FFFFFF"/>
            <w:vAlign w:val="center"/>
          </w:tcPr>
          <w:p w14:paraId="5141A049"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72.7</w:t>
            </w:r>
          </w:p>
        </w:tc>
        <w:tc>
          <w:tcPr>
            <w:tcW w:w="1950" w:type="dxa"/>
            <w:tcBorders>
              <w:top w:val="nil"/>
              <w:bottom w:val="nil"/>
            </w:tcBorders>
            <w:shd w:val="clear" w:color="auto" w:fill="FFFFFF"/>
            <w:vAlign w:val="center"/>
          </w:tcPr>
          <w:p w14:paraId="5DAEF8F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72.7</w:t>
            </w:r>
          </w:p>
        </w:tc>
        <w:tc>
          <w:tcPr>
            <w:tcW w:w="2058" w:type="dxa"/>
            <w:tcBorders>
              <w:top w:val="nil"/>
              <w:bottom w:val="nil"/>
              <w:right w:val="single" w:sz="16" w:space="0" w:color="000000"/>
            </w:tcBorders>
            <w:shd w:val="clear" w:color="auto" w:fill="FFFFFF"/>
            <w:vAlign w:val="center"/>
          </w:tcPr>
          <w:p w14:paraId="1C9223E1"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r>
      <w:tr w:rsidR="0097077D" w:rsidRPr="0097077D" w14:paraId="6B0E244D" w14:textId="77777777" w:rsidTr="00025EC7">
        <w:trPr>
          <w:cantSplit/>
          <w:trHeight w:val="165"/>
        </w:trPr>
        <w:tc>
          <w:tcPr>
            <w:tcW w:w="1027" w:type="dxa"/>
            <w:vMerge/>
            <w:tcBorders>
              <w:top w:val="single" w:sz="16" w:space="0" w:color="000000"/>
              <w:left w:val="single" w:sz="16" w:space="0" w:color="000000"/>
              <w:bottom w:val="single" w:sz="16" w:space="0" w:color="000000"/>
              <w:right w:val="nil"/>
            </w:tcBorders>
            <w:shd w:val="clear" w:color="auto" w:fill="FFFFFF"/>
          </w:tcPr>
          <w:p w14:paraId="4EA4C6F0"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800" w:type="dxa"/>
            <w:tcBorders>
              <w:top w:val="nil"/>
              <w:left w:val="nil"/>
              <w:bottom w:val="single" w:sz="16" w:space="0" w:color="000000"/>
              <w:right w:val="single" w:sz="16" w:space="0" w:color="000000"/>
            </w:tcBorders>
            <w:shd w:val="clear" w:color="auto" w:fill="FFFFFF"/>
          </w:tcPr>
          <w:p w14:paraId="2270B4C3"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Total</w:t>
            </w:r>
          </w:p>
        </w:tc>
        <w:tc>
          <w:tcPr>
            <w:tcW w:w="1629" w:type="dxa"/>
            <w:tcBorders>
              <w:top w:val="nil"/>
              <w:left w:val="single" w:sz="16" w:space="0" w:color="000000"/>
              <w:bottom w:val="single" w:sz="16" w:space="0" w:color="000000"/>
            </w:tcBorders>
            <w:shd w:val="clear" w:color="auto" w:fill="FFFFFF"/>
            <w:vAlign w:val="center"/>
          </w:tcPr>
          <w:p w14:paraId="58D372E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436" w:type="dxa"/>
            <w:tcBorders>
              <w:top w:val="nil"/>
              <w:bottom w:val="single" w:sz="16" w:space="0" w:color="000000"/>
            </w:tcBorders>
            <w:shd w:val="clear" w:color="auto" w:fill="FFFFFF"/>
            <w:vAlign w:val="center"/>
          </w:tcPr>
          <w:p w14:paraId="42ED0959"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c>
          <w:tcPr>
            <w:tcW w:w="1950" w:type="dxa"/>
            <w:tcBorders>
              <w:top w:val="nil"/>
              <w:bottom w:val="single" w:sz="16" w:space="0" w:color="000000"/>
            </w:tcBorders>
            <w:shd w:val="clear" w:color="auto" w:fill="FFFFFF"/>
            <w:vAlign w:val="center"/>
          </w:tcPr>
          <w:p w14:paraId="1A8C82F6"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c>
          <w:tcPr>
            <w:tcW w:w="2058" w:type="dxa"/>
            <w:tcBorders>
              <w:top w:val="nil"/>
              <w:bottom w:val="single" w:sz="16" w:space="0" w:color="000000"/>
              <w:right w:val="single" w:sz="16" w:space="0" w:color="000000"/>
            </w:tcBorders>
            <w:shd w:val="clear" w:color="auto" w:fill="FFFFFF"/>
            <w:vAlign w:val="center"/>
          </w:tcPr>
          <w:p w14:paraId="1B88D2DD"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r>
    </w:tbl>
    <w:p w14:paraId="16FA10AF" w14:textId="77777777" w:rsidR="00025EC7" w:rsidRDefault="00025EC7" w:rsidP="0097077D">
      <w:pPr>
        <w:spacing w:line="360" w:lineRule="auto"/>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18938AC5"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Sumber: Data diolah, 2023</w:t>
      </w:r>
    </w:p>
    <w:p w14:paraId="6F3F7783"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b/>
        <w:t xml:space="preserve">Berdasarkan sampel responden diketahui bahwa jumlah responden perempuan 40 orang (72,7%) dan laki-laki 15 orang (27,3%).Berdasarkan keterangan pada tabel jenis kelamin responden, mayoritas responden adalah </w:t>
      </w:r>
      <w:r w:rsidRPr="0097077D">
        <w:rPr>
          <w:rFonts w:ascii="Adobe Garamond Pro" w:hAnsi="Adobe Garamond Pro" w:cs="Adobe Garamond Pro"/>
          <w:color w:val="000000"/>
          <w:sz w:val="24"/>
          <w:szCs w:val="24"/>
        </w:rPr>
        <w:t>perempuan. Hal ini megindikasi bahwa perempuan lebih peka terhadap perencanaan keuangan dibanding laki-laki, mereka akan berusaha menginvestasikan dana yang kurang produktif dalam bentuk tabungan.</w:t>
      </w:r>
    </w:p>
    <w:p w14:paraId="70D8D585"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Analisis Deskripsi Berdasarkan Usia Responden</w:t>
      </w:r>
    </w:p>
    <w:p w14:paraId="125EB676" w14:textId="77777777" w:rsidR="00025EC7" w:rsidRDefault="00025EC7" w:rsidP="0097077D">
      <w:pPr>
        <w:spacing w:before="240" w:line="360" w:lineRule="auto"/>
        <w:jc w:val="both"/>
        <w:rPr>
          <w:rFonts w:ascii="Adobe Garamond Pro" w:hAnsi="Adobe Garamond Pro" w:cs="Adobe Garamond Pro"/>
          <w:color w:val="000000"/>
          <w:sz w:val="24"/>
          <w:szCs w:val="24"/>
        </w:rPr>
        <w:sectPr w:rsidR="00025EC7" w:rsidSect="007504F2">
          <w:type w:val="continuous"/>
          <w:pgSz w:w="11907" w:h="16840" w:code="9"/>
          <w:pgMar w:top="1134" w:right="1134" w:bottom="1134" w:left="1134" w:header="720" w:footer="720" w:gutter="0"/>
          <w:cols w:num="2" w:space="720"/>
          <w:noEndnote/>
        </w:sectPr>
      </w:pPr>
    </w:p>
    <w:p w14:paraId="4984561D" w14:textId="77777777" w:rsidR="0097077D" w:rsidRPr="0097077D" w:rsidRDefault="0097077D" w:rsidP="0097077D">
      <w:pPr>
        <w:spacing w:before="24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lastRenderedPageBreak/>
        <w:t>Tabel 1.2 Distribusi Sampel Berdasarkan Usia</w:t>
      </w:r>
    </w:p>
    <w:tbl>
      <w:tblPr>
        <w:tblW w:w="9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8"/>
        <w:gridCol w:w="2288"/>
        <w:gridCol w:w="1485"/>
        <w:gridCol w:w="1309"/>
        <w:gridCol w:w="1780"/>
        <w:gridCol w:w="1880"/>
      </w:tblGrid>
      <w:tr w:rsidR="0097077D" w:rsidRPr="0097077D" w14:paraId="12DE738D" w14:textId="77777777" w:rsidTr="00025EC7">
        <w:trPr>
          <w:cantSplit/>
          <w:trHeight w:val="345"/>
        </w:trPr>
        <w:tc>
          <w:tcPr>
            <w:tcW w:w="9680" w:type="dxa"/>
            <w:gridSpan w:val="6"/>
            <w:tcBorders>
              <w:top w:val="nil"/>
              <w:left w:val="nil"/>
              <w:bottom w:val="nil"/>
              <w:right w:val="nil"/>
            </w:tcBorders>
            <w:shd w:val="clear" w:color="auto" w:fill="FFFFFF"/>
            <w:vAlign w:val="center"/>
          </w:tcPr>
          <w:p w14:paraId="74E867AE"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Usia</w:t>
            </w:r>
          </w:p>
        </w:tc>
      </w:tr>
      <w:tr w:rsidR="0097077D" w:rsidRPr="0097077D" w14:paraId="4FF9D06B" w14:textId="77777777" w:rsidTr="00025EC7">
        <w:trPr>
          <w:cantSplit/>
          <w:trHeight w:val="672"/>
        </w:trPr>
        <w:tc>
          <w:tcPr>
            <w:tcW w:w="3226" w:type="dxa"/>
            <w:gridSpan w:val="2"/>
            <w:tcBorders>
              <w:top w:val="single" w:sz="16" w:space="0" w:color="000000"/>
              <w:left w:val="single" w:sz="16" w:space="0" w:color="000000"/>
              <w:bottom w:val="single" w:sz="16" w:space="0" w:color="000000"/>
              <w:right w:val="nil"/>
            </w:tcBorders>
            <w:shd w:val="clear" w:color="auto" w:fill="FFFFFF"/>
            <w:vAlign w:val="bottom"/>
          </w:tcPr>
          <w:p w14:paraId="7B03AD14"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485" w:type="dxa"/>
            <w:tcBorders>
              <w:top w:val="single" w:sz="16" w:space="0" w:color="000000"/>
              <w:left w:val="single" w:sz="16" w:space="0" w:color="000000"/>
              <w:bottom w:val="single" w:sz="16" w:space="0" w:color="000000"/>
            </w:tcBorders>
            <w:shd w:val="clear" w:color="auto" w:fill="FFFFFF"/>
            <w:vAlign w:val="bottom"/>
          </w:tcPr>
          <w:p w14:paraId="5713D5B2"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Frequency</w:t>
            </w:r>
          </w:p>
        </w:tc>
        <w:tc>
          <w:tcPr>
            <w:tcW w:w="1309" w:type="dxa"/>
            <w:tcBorders>
              <w:top w:val="single" w:sz="16" w:space="0" w:color="000000"/>
              <w:bottom w:val="single" w:sz="16" w:space="0" w:color="000000"/>
            </w:tcBorders>
            <w:shd w:val="clear" w:color="auto" w:fill="FFFFFF"/>
            <w:vAlign w:val="bottom"/>
          </w:tcPr>
          <w:p w14:paraId="2EF9EA34"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Percent</w:t>
            </w:r>
          </w:p>
        </w:tc>
        <w:tc>
          <w:tcPr>
            <w:tcW w:w="1780" w:type="dxa"/>
            <w:tcBorders>
              <w:top w:val="single" w:sz="16" w:space="0" w:color="000000"/>
              <w:bottom w:val="single" w:sz="16" w:space="0" w:color="000000"/>
            </w:tcBorders>
            <w:shd w:val="clear" w:color="auto" w:fill="FFFFFF"/>
            <w:vAlign w:val="bottom"/>
          </w:tcPr>
          <w:p w14:paraId="449A8CE1"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 Percent</w:t>
            </w:r>
          </w:p>
        </w:tc>
        <w:tc>
          <w:tcPr>
            <w:tcW w:w="1878" w:type="dxa"/>
            <w:tcBorders>
              <w:top w:val="single" w:sz="16" w:space="0" w:color="000000"/>
              <w:bottom w:val="single" w:sz="16" w:space="0" w:color="000000"/>
              <w:right w:val="single" w:sz="16" w:space="0" w:color="000000"/>
            </w:tcBorders>
            <w:shd w:val="clear" w:color="auto" w:fill="FFFFFF"/>
            <w:vAlign w:val="bottom"/>
          </w:tcPr>
          <w:p w14:paraId="781B7238"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Cumulative Percent</w:t>
            </w:r>
          </w:p>
        </w:tc>
      </w:tr>
      <w:tr w:rsidR="0097077D" w:rsidRPr="0097077D" w14:paraId="06B335F9" w14:textId="77777777" w:rsidTr="00025EC7">
        <w:trPr>
          <w:cantSplit/>
          <w:trHeight w:val="345"/>
        </w:trPr>
        <w:tc>
          <w:tcPr>
            <w:tcW w:w="938" w:type="dxa"/>
            <w:vMerge w:val="restart"/>
            <w:tcBorders>
              <w:top w:val="single" w:sz="16" w:space="0" w:color="000000"/>
              <w:left w:val="single" w:sz="16" w:space="0" w:color="000000"/>
              <w:bottom w:val="single" w:sz="16" w:space="0" w:color="000000"/>
              <w:right w:val="nil"/>
            </w:tcBorders>
            <w:shd w:val="clear" w:color="auto" w:fill="FFFFFF"/>
          </w:tcPr>
          <w:p w14:paraId="3DBD7F4C"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c>
          <w:tcPr>
            <w:tcW w:w="2288" w:type="dxa"/>
            <w:tcBorders>
              <w:top w:val="single" w:sz="16" w:space="0" w:color="000000"/>
              <w:left w:val="nil"/>
              <w:bottom w:val="nil"/>
              <w:right w:val="single" w:sz="16" w:space="0" w:color="000000"/>
            </w:tcBorders>
            <w:shd w:val="clear" w:color="auto" w:fill="FFFFFF"/>
          </w:tcPr>
          <w:p w14:paraId="29C96C10"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dibawah 20 tahun</w:t>
            </w:r>
          </w:p>
        </w:tc>
        <w:tc>
          <w:tcPr>
            <w:tcW w:w="1485" w:type="dxa"/>
            <w:tcBorders>
              <w:top w:val="single" w:sz="16" w:space="0" w:color="000000"/>
              <w:left w:val="single" w:sz="16" w:space="0" w:color="000000"/>
              <w:bottom w:val="nil"/>
            </w:tcBorders>
            <w:shd w:val="clear" w:color="auto" w:fill="FFFFFF"/>
            <w:vAlign w:val="center"/>
          </w:tcPr>
          <w:p w14:paraId="2F43796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4</w:t>
            </w:r>
          </w:p>
        </w:tc>
        <w:tc>
          <w:tcPr>
            <w:tcW w:w="1309" w:type="dxa"/>
            <w:tcBorders>
              <w:top w:val="single" w:sz="16" w:space="0" w:color="000000"/>
              <w:bottom w:val="nil"/>
            </w:tcBorders>
            <w:shd w:val="clear" w:color="auto" w:fill="FFFFFF"/>
            <w:vAlign w:val="center"/>
          </w:tcPr>
          <w:p w14:paraId="4A954B3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7.3</w:t>
            </w:r>
          </w:p>
        </w:tc>
        <w:tc>
          <w:tcPr>
            <w:tcW w:w="1780" w:type="dxa"/>
            <w:tcBorders>
              <w:top w:val="single" w:sz="16" w:space="0" w:color="000000"/>
              <w:bottom w:val="nil"/>
            </w:tcBorders>
            <w:shd w:val="clear" w:color="auto" w:fill="FFFFFF"/>
            <w:vAlign w:val="center"/>
          </w:tcPr>
          <w:p w14:paraId="5C738546"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7.3</w:t>
            </w:r>
          </w:p>
        </w:tc>
        <w:tc>
          <w:tcPr>
            <w:tcW w:w="1878" w:type="dxa"/>
            <w:tcBorders>
              <w:top w:val="single" w:sz="16" w:space="0" w:color="000000"/>
              <w:bottom w:val="nil"/>
              <w:right w:val="single" w:sz="16" w:space="0" w:color="000000"/>
            </w:tcBorders>
            <w:shd w:val="clear" w:color="auto" w:fill="FFFFFF"/>
            <w:vAlign w:val="center"/>
          </w:tcPr>
          <w:p w14:paraId="56CCB7C7"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7.3</w:t>
            </w:r>
          </w:p>
        </w:tc>
      </w:tr>
      <w:tr w:rsidR="0097077D" w:rsidRPr="0097077D" w14:paraId="7F497C45" w14:textId="77777777" w:rsidTr="00025EC7">
        <w:trPr>
          <w:cantSplit/>
          <w:trHeight w:val="152"/>
        </w:trPr>
        <w:tc>
          <w:tcPr>
            <w:tcW w:w="938" w:type="dxa"/>
            <w:vMerge/>
            <w:tcBorders>
              <w:top w:val="single" w:sz="16" w:space="0" w:color="000000"/>
              <w:left w:val="single" w:sz="16" w:space="0" w:color="000000"/>
              <w:bottom w:val="single" w:sz="16" w:space="0" w:color="000000"/>
              <w:right w:val="nil"/>
            </w:tcBorders>
            <w:shd w:val="clear" w:color="auto" w:fill="FFFFFF"/>
          </w:tcPr>
          <w:p w14:paraId="242A3B6B"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288" w:type="dxa"/>
            <w:tcBorders>
              <w:top w:val="nil"/>
              <w:left w:val="nil"/>
              <w:bottom w:val="nil"/>
              <w:right w:val="single" w:sz="16" w:space="0" w:color="000000"/>
            </w:tcBorders>
            <w:shd w:val="clear" w:color="auto" w:fill="FFFFFF"/>
          </w:tcPr>
          <w:p w14:paraId="033646ED"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20-29 tahun</w:t>
            </w:r>
          </w:p>
        </w:tc>
        <w:tc>
          <w:tcPr>
            <w:tcW w:w="1485" w:type="dxa"/>
            <w:tcBorders>
              <w:top w:val="nil"/>
              <w:left w:val="single" w:sz="16" w:space="0" w:color="000000"/>
              <w:bottom w:val="nil"/>
            </w:tcBorders>
            <w:shd w:val="clear" w:color="auto" w:fill="FFFFFF"/>
            <w:vAlign w:val="center"/>
          </w:tcPr>
          <w:p w14:paraId="544B9769"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45</w:t>
            </w:r>
          </w:p>
        </w:tc>
        <w:tc>
          <w:tcPr>
            <w:tcW w:w="1309" w:type="dxa"/>
            <w:tcBorders>
              <w:top w:val="nil"/>
              <w:bottom w:val="nil"/>
            </w:tcBorders>
            <w:shd w:val="clear" w:color="auto" w:fill="FFFFFF"/>
            <w:vAlign w:val="center"/>
          </w:tcPr>
          <w:p w14:paraId="72FC8284"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81.8</w:t>
            </w:r>
          </w:p>
        </w:tc>
        <w:tc>
          <w:tcPr>
            <w:tcW w:w="1780" w:type="dxa"/>
            <w:tcBorders>
              <w:top w:val="nil"/>
              <w:bottom w:val="nil"/>
            </w:tcBorders>
            <w:shd w:val="clear" w:color="auto" w:fill="FFFFFF"/>
            <w:vAlign w:val="center"/>
          </w:tcPr>
          <w:p w14:paraId="5C27FDF5"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81.8</w:t>
            </w:r>
          </w:p>
        </w:tc>
        <w:tc>
          <w:tcPr>
            <w:tcW w:w="1878" w:type="dxa"/>
            <w:tcBorders>
              <w:top w:val="nil"/>
              <w:bottom w:val="nil"/>
              <w:right w:val="single" w:sz="16" w:space="0" w:color="000000"/>
            </w:tcBorders>
            <w:shd w:val="clear" w:color="auto" w:fill="FFFFFF"/>
            <w:vAlign w:val="center"/>
          </w:tcPr>
          <w:p w14:paraId="05469186"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89.1</w:t>
            </w:r>
          </w:p>
        </w:tc>
      </w:tr>
      <w:tr w:rsidR="0097077D" w:rsidRPr="0097077D" w14:paraId="155B5008" w14:textId="77777777" w:rsidTr="00025EC7">
        <w:trPr>
          <w:cantSplit/>
          <w:trHeight w:val="152"/>
        </w:trPr>
        <w:tc>
          <w:tcPr>
            <w:tcW w:w="938" w:type="dxa"/>
            <w:vMerge/>
            <w:tcBorders>
              <w:top w:val="single" w:sz="16" w:space="0" w:color="000000"/>
              <w:left w:val="single" w:sz="16" w:space="0" w:color="000000"/>
              <w:bottom w:val="single" w:sz="16" w:space="0" w:color="000000"/>
              <w:right w:val="nil"/>
            </w:tcBorders>
            <w:shd w:val="clear" w:color="auto" w:fill="FFFFFF"/>
          </w:tcPr>
          <w:p w14:paraId="413164EB"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288" w:type="dxa"/>
            <w:tcBorders>
              <w:top w:val="nil"/>
              <w:left w:val="nil"/>
              <w:bottom w:val="nil"/>
              <w:right w:val="single" w:sz="16" w:space="0" w:color="000000"/>
            </w:tcBorders>
            <w:shd w:val="clear" w:color="auto" w:fill="FFFFFF"/>
          </w:tcPr>
          <w:p w14:paraId="1EF95CF8"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30-39 tahun</w:t>
            </w:r>
          </w:p>
        </w:tc>
        <w:tc>
          <w:tcPr>
            <w:tcW w:w="1485" w:type="dxa"/>
            <w:tcBorders>
              <w:top w:val="nil"/>
              <w:left w:val="single" w:sz="16" w:space="0" w:color="000000"/>
              <w:bottom w:val="nil"/>
            </w:tcBorders>
            <w:shd w:val="clear" w:color="auto" w:fill="FFFFFF"/>
            <w:vAlign w:val="center"/>
          </w:tcPr>
          <w:p w14:paraId="5F706883"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w:t>
            </w:r>
          </w:p>
        </w:tc>
        <w:tc>
          <w:tcPr>
            <w:tcW w:w="1309" w:type="dxa"/>
            <w:tcBorders>
              <w:top w:val="nil"/>
              <w:bottom w:val="nil"/>
            </w:tcBorders>
            <w:shd w:val="clear" w:color="auto" w:fill="FFFFFF"/>
            <w:vAlign w:val="center"/>
          </w:tcPr>
          <w:p w14:paraId="7666624C"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780" w:type="dxa"/>
            <w:tcBorders>
              <w:top w:val="nil"/>
              <w:bottom w:val="nil"/>
            </w:tcBorders>
            <w:shd w:val="clear" w:color="auto" w:fill="FFFFFF"/>
            <w:vAlign w:val="center"/>
          </w:tcPr>
          <w:p w14:paraId="50D5EF5A"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878" w:type="dxa"/>
            <w:tcBorders>
              <w:top w:val="nil"/>
              <w:bottom w:val="nil"/>
              <w:right w:val="single" w:sz="16" w:space="0" w:color="000000"/>
            </w:tcBorders>
            <w:shd w:val="clear" w:color="auto" w:fill="FFFFFF"/>
            <w:vAlign w:val="center"/>
          </w:tcPr>
          <w:p w14:paraId="3A4C1F5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94.5</w:t>
            </w:r>
          </w:p>
        </w:tc>
      </w:tr>
      <w:tr w:rsidR="0097077D" w:rsidRPr="0097077D" w14:paraId="71436714" w14:textId="77777777" w:rsidTr="00025EC7">
        <w:trPr>
          <w:cantSplit/>
          <w:trHeight w:val="152"/>
        </w:trPr>
        <w:tc>
          <w:tcPr>
            <w:tcW w:w="938" w:type="dxa"/>
            <w:vMerge/>
            <w:tcBorders>
              <w:top w:val="single" w:sz="16" w:space="0" w:color="000000"/>
              <w:left w:val="single" w:sz="16" w:space="0" w:color="000000"/>
              <w:bottom w:val="single" w:sz="16" w:space="0" w:color="000000"/>
              <w:right w:val="nil"/>
            </w:tcBorders>
            <w:shd w:val="clear" w:color="auto" w:fill="FFFFFF"/>
          </w:tcPr>
          <w:p w14:paraId="6B1A0D4F"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288" w:type="dxa"/>
            <w:tcBorders>
              <w:top w:val="nil"/>
              <w:left w:val="nil"/>
              <w:bottom w:val="nil"/>
              <w:right w:val="single" w:sz="16" w:space="0" w:color="000000"/>
            </w:tcBorders>
            <w:shd w:val="clear" w:color="auto" w:fill="FFFFFF"/>
          </w:tcPr>
          <w:p w14:paraId="617D77B3"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50 tahun keatas</w:t>
            </w:r>
          </w:p>
        </w:tc>
        <w:tc>
          <w:tcPr>
            <w:tcW w:w="1485" w:type="dxa"/>
            <w:tcBorders>
              <w:top w:val="nil"/>
              <w:left w:val="single" w:sz="16" w:space="0" w:color="000000"/>
              <w:bottom w:val="nil"/>
            </w:tcBorders>
            <w:shd w:val="clear" w:color="auto" w:fill="FFFFFF"/>
            <w:vAlign w:val="center"/>
          </w:tcPr>
          <w:p w14:paraId="2565EC5D"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w:t>
            </w:r>
          </w:p>
        </w:tc>
        <w:tc>
          <w:tcPr>
            <w:tcW w:w="1309" w:type="dxa"/>
            <w:tcBorders>
              <w:top w:val="nil"/>
              <w:bottom w:val="nil"/>
            </w:tcBorders>
            <w:shd w:val="clear" w:color="auto" w:fill="FFFFFF"/>
            <w:vAlign w:val="center"/>
          </w:tcPr>
          <w:p w14:paraId="5229798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780" w:type="dxa"/>
            <w:tcBorders>
              <w:top w:val="nil"/>
              <w:bottom w:val="nil"/>
            </w:tcBorders>
            <w:shd w:val="clear" w:color="auto" w:fill="FFFFFF"/>
            <w:vAlign w:val="center"/>
          </w:tcPr>
          <w:p w14:paraId="1C29519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878" w:type="dxa"/>
            <w:tcBorders>
              <w:top w:val="nil"/>
              <w:bottom w:val="nil"/>
              <w:right w:val="single" w:sz="16" w:space="0" w:color="000000"/>
            </w:tcBorders>
            <w:shd w:val="clear" w:color="auto" w:fill="FFFFFF"/>
            <w:vAlign w:val="center"/>
          </w:tcPr>
          <w:p w14:paraId="782CFF19"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r>
      <w:tr w:rsidR="0097077D" w:rsidRPr="0097077D" w14:paraId="4CB20288" w14:textId="77777777" w:rsidTr="00025EC7">
        <w:trPr>
          <w:cantSplit/>
          <w:trHeight w:val="152"/>
        </w:trPr>
        <w:tc>
          <w:tcPr>
            <w:tcW w:w="938" w:type="dxa"/>
            <w:vMerge/>
            <w:tcBorders>
              <w:top w:val="single" w:sz="16" w:space="0" w:color="000000"/>
              <w:left w:val="single" w:sz="16" w:space="0" w:color="000000"/>
              <w:bottom w:val="single" w:sz="16" w:space="0" w:color="000000"/>
              <w:right w:val="nil"/>
            </w:tcBorders>
            <w:shd w:val="clear" w:color="auto" w:fill="FFFFFF"/>
          </w:tcPr>
          <w:p w14:paraId="41D653FD"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288" w:type="dxa"/>
            <w:tcBorders>
              <w:top w:val="nil"/>
              <w:left w:val="nil"/>
              <w:bottom w:val="single" w:sz="16" w:space="0" w:color="000000"/>
              <w:right w:val="single" w:sz="16" w:space="0" w:color="000000"/>
            </w:tcBorders>
            <w:shd w:val="clear" w:color="auto" w:fill="FFFFFF"/>
          </w:tcPr>
          <w:p w14:paraId="5660F623"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Total</w:t>
            </w:r>
          </w:p>
        </w:tc>
        <w:tc>
          <w:tcPr>
            <w:tcW w:w="1485" w:type="dxa"/>
            <w:tcBorders>
              <w:top w:val="nil"/>
              <w:left w:val="single" w:sz="16" w:space="0" w:color="000000"/>
              <w:bottom w:val="single" w:sz="16" w:space="0" w:color="000000"/>
            </w:tcBorders>
            <w:shd w:val="clear" w:color="auto" w:fill="FFFFFF"/>
            <w:vAlign w:val="center"/>
          </w:tcPr>
          <w:p w14:paraId="60CF85C3"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309" w:type="dxa"/>
            <w:tcBorders>
              <w:top w:val="nil"/>
              <w:bottom w:val="single" w:sz="16" w:space="0" w:color="000000"/>
            </w:tcBorders>
            <w:shd w:val="clear" w:color="auto" w:fill="FFFFFF"/>
            <w:vAlign w:val="center"/>
          </w:tcPr>
          <w:p w14:paraId="144B7D02"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c>
          <w:tcPr>
            <w:tcW w:w="1780" w:type="dxa"/>
            <w:tcBorders>
              <w:top w:val="nil"/>
              <w:bottom w:val="single" w:sz="16" w:space="0" w:color="000000"/>
            </w:tcBorders>
            <w:shd w:val="clear" w:color="auto" w:fill="FFFFFF"/>
            <w:vAlign w:val="center"/>
          </w:tcPr>
          <w:p w14:paraId="2F07702C"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c>
          <w:tcPr>
            <w:tcW w:w="1878" w:type="dxa"/>
            <w:tcBorders>
              <w:top w:val="nil"/>
              <w:bottom w:val="single" w:sz="16" w:space="0" w:color="000000"/>
              <w:right w:val="single" w:sz="16" w:space="0" w:color="000000"/>
            </w:tcBorders>
            <w:shd w:val="clear" w:color="auto" w:fill="FFFFFF"/>
            <w:vAlign w:val="center"/>
          </w:tcPr>
          <w:p w14:paraId="4B671589"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r>
    </w:tbl>
    <w:p w14:paraId="64180C79"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Sumber : Data diolah 2023</w:t>
      </w:r>
    </w:p>
    <w:p w14:paraId="19482EB5" w14:textId="3D6155FF" w:rsidR="00025EC7" w:rsidRDefault="00025EC7" w:rsidP="0097077D">
      <w:pPr>
        <w:spacing w:before="240" w:after="0" w:line="360" w:lineRule="auto"/>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09A35B79" w14:textId="77777777" w:rsidR="0097077D" w:rsidRPr="0097077D" w:rsidRDefault="0097077D" w:rsidP="0097077D">
      <w:pPr>
        <w:spacing w:before="240" w:after="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Berdasarkan data diatas diketahui bahwa jumlah responden berusia dibawah 20 tahun sebesar 4 orang(7,3%), berusia 20-29 tahun sebesar(81,8%), berusia 30-39 sebesar (5,5%) dan berusia 50 tahun ke atas (5,5%). Dari tabel usia diatas, sebagian besar responden penelitian berusia 20-29 tahun dengan persentasi 81,8 atau sebanyak 45 responden, ha ini terjadi </w:t>
      </w:r>
      <w:r w:rsidRPr="0097077D">
        <w:rPr>
          <w:rFonts w:ascii="Adobe Garamond Pro" w:hAnsi="Adobe Garamond Pro" w:cs="Adobe Garamond Pro"/>
          <w:color w:val="000000"/>
          <w:sz w:val="24"/>
          <w:szCs w:val="24"/>
        </w:rPr>
        <w:t>dikarenakan rentang usia 20-29 tahun atau juga dikenal sebagai periode dewasa muda, pada masa ini dianggap sebagai masa paling dan aktif dari seseorang. Pada periode ini, banyak aktifitas yang dilakukan seperti kliah dan bekerja. Pada usia ini seseorang mulai merintis karir dan hidupnya.</w:t>
      </w:r>
    </w:p>
    <w:p w14:paraId="01348304" w14:textId="77777777" w:rsidR="00025EC7" w:rsidRDefault="0097077D" w:rsidP="0097077D">
      <w:pPr>
        <w:spacing w:after="0" w:line="360" w:lineRule="auto"/>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num="2" w:space="720"/>
          <w:noEndnote/>
        </w:sectPr>
      </w:pPr>
      <w:r w:rsidRPr="0097077D">
        <w:rPr>
          <w:rFonts w:ascii="Adobe Garamond Pro" w:hAnsi="Adobe Garamond Pro" w:cs="Adobe Garamond Pro"/>
          <w:color w:val="000000"/>
          <w:sz w:val="24"/>
          <w:szCs w:val="24"/>
        </w:rPr>
        <w:t>Analisis Deskripsi Berdasarkan Pekerjaan</w:t>
      </w:r>
    </w:p>
    <w:p w14:paraId="5AF8D871"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p>
    <w:p w14:paraId="5A2CEAA8" w14:textId="77777777" w:rsidR="00025EC7" w:rsidRDefault="00025EC7" w:rsidP="0097077D">
      <w:pPr>
        <w:spacing w:before="240" w:after="0" w:line="360" w:lineRule="auto"/>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17945CB1" w14:textId="77777777" w:rsidR="0097077D" w:rsidRPr="0097077D" w:rsidRDefault="0097077D" w:rsidP="00025EC7">
      <w:pPr>
        <w:spacing w:before="240"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Tabel 1.3 Distribusi Sampel Berdasarkan Pekerjaan</w:t>
      </w:r>
    </w:p>
    <w:p w14:paraId="31B4AC85" w14:textId="77777777" w:rsidR="0097077D" w:rsidRPr="0097077D" w:rsidRDefault="0097077D" w:rsidP="00025EC7">
      <w:pPr>
        <w:autoSpaceDE w:val="0"/>
        <w:autoSpaceDN w:val="0"/>
        <w:adjustRightInd w:val="0"/>
        <w:spacing w:after="0" w:line="240" w:lineRule="auto"/>
        <w:rPr>
          <w:rFonts w:ascii="Adobe Garamond Pro" w:hAnsi="Adobe Garamond Pro" w:cs="Adobe Garamond Pro"/>
          <w:color w:val="000000"/>
          <w:sz w:val="24"/>
          <w:szCs w:val="24"/>
        </w:rPr>
      </w:pPr>
    </w:p>
    <w:tbl>
      <w:tblPr>
        <w:tblW w:w="9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6"/>
        <w:gridCol w:w="2655"/>
        <w:gridCol w:w="1419"/>
        <w:gridCol w:w="1250"/>
        <w:gridCol w:w="1700"/>
        <w:gridCol w:w="1796"/>
      </w:tblGrid>
      <w:tr w:rsidR="0097077D" w:rsidRPr="0097077D" w14:paraId="1248DB48" w14:textId="77777777" w:rsidTr="00025EC7">
        <w:trPr>
          <w:cantSplit/>
          <w:trHeight w:val="319"/>
        </w:trPr>
        <w:tc>
          <w:tcPr>
            <w:tcW w:w="9716" w:type="dxa"/>
            <w:gridSpan w:val="6"/>
            <w:tcBorders>
              <w:top w:val="nil"/>
              <w:left w:val="nil"/>
              <w:bottom w:val="nil"/>
              <w:right w:val="nil"/>
            </w:tcBorders>
            <w:shd w:val="clear" w:color="auto" w:fill="FFFFFF"/>
            <w:vAlign w:val="center"/>
          </w:tcPr>
          <w:p w14:paraId="7B4B4952" w14:textId="77777777" w:rsidR="0097077D" w:rsidRPr="0097077D" w:rsidRDefault="0097077D" w:rsidP="00025EC7">
            <w:pPr>
              <w:autoSpaceDE w:val="0"/>
              <w:autoSpaceDN w:val="0"/>
              <w:adjustRightInd w:val="0"/>
              <w:spacing w:after="0" w:line="240" w:lineRule="auto"/>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Pekerjaan</w:t>
            </w:r>
          </w:p>
        </w:tc>
      </w:tr>
      <w:tr w:rsidR="0097077D" w:rsidRPr="0097077D" w14:paraId="1F0B652E" w14:textId="77777777" w:rsidTr="00025EC7">
        <w:trPr>
          <w:cantSplit/>
          <w:trHeight w:val="621"/>
        </w:trPr>
        <w:tc>
          <w:tcPr>
            <w:tcW w:w="3551" w:type="dxa"/>
            <w:gridSpan w:val="2"/>
            <w:tcBorders>
              <w:top w:val="single" w:sz="16" w:space="0" w:color="000000"/>
              <w:left w:val="single" w:sz="16" w:space="0" w:color="000000"/>
              <w:bottom w:val="single" w:sz="16" w:space="0" w:color="000000"/>
              <w:right w:val="nil"/>
            </w:tcBorders>
            <w:shd w:val="clear" w:color="auto" w:fill="FFFFFF"/>
            <w:vAlign w:val="bottom"/>
          </w:tcPr>
          <w:p w14:paraId="101122D0"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419" w:type="dxa"/>
            <w:tcBorders>
              <w:top w:val="single" w:sz="16" w:space="0" w:color="000000"/>
              <w:left w:val="single" w:sz="16" w:space="0" w:color="000000"/>
              <w:bottom w:val="single" w:sz="16" w:space="0" w:color="000000"/>
            </w:tcBorders>
            <w:shd w:val="clear" w:color="auto" w:fill="FFFFFF"/>
            <w:vAlign w:val="bottom"/>
          </w:tcPr>
          <w:p w14:paraId="7C714E3D"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Frequency</w:t>
            </w:r>
          </w:p>
        </w:tc>
        <w:tc>
          <w:tcPr>
            <w:tcW w:w="1250" w:type="dxa"/>
            <w:tcBorders>
              <w:top w:val="single" w:sz="16" w:space="0" w:color="000000"/>
              <w:bottom w:val="single" w:sz="16" w:space="0" w:color="000000"/>
            </w:tcBorders>
            <w:shd w:val="clear" w:color="auto" w:fill="FFFFFF"/>
            <w:vAlign w:val="bottom"/>
          </w:tcPr>
          <w:p w14:paraId="21D381B5"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Percent</w:t>
            </w:r>
          </w:p>
        </w:tc>
        <w:tc>
          <w:tcPr>
            <w:tcW w:w="1700" w:type="dxa"/>
            <w:tcBorders>
              <w:top w:val="single" w:sz="16" w:space="0" w:color="000000"/>
              <w:bottom w:val="single" w:sz="16" w:space="0" w:color="000000"/>
            </w:tcBorders>
            <w:shd w:val="clear" w:color="auto" w:fill="FFFFFF"/>
            <w:vAlign w:val="bottom"/>
          </w:tcPr>
          <w:p w14:paraId="4A23C6DC"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 Percent</w:t>
            </w:r>
          </w:p>
        </w:tc>
        <w:tc>
          <w:tcPr>
            <w:tcW w:w="1794" w:type="dxa"/>
            <w:tcBorders>
              <w:top w:val="single" w:sz="16" w:space="0" w:color="000000"/>
              <w:bottom w:val="single" w:sz="16" w:space="0" w:color="000000"/>
              <w:right w:val="single" w:sz="16" w:space="0" w:color="000000"/>
            </w:tcBorders>
            <w:shd w:val="clear" w:color="auto" w:fill="FFFFFF"/>
            <w:vAlign w:val="bottom"/>
          </w:tcPr>
          <w:p w14:paraId="5990B20C"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Cumulative Percent</w:t>
            </w:r>
          </w:p>
        </w:tc>
      </w:tr>
      <w:tr w:rsidR="0097077D" w:rsidRPr="0097077D" w14:paraId="7FB39D7D" w14:textId="77777777" w:rsidTr="00025EC7">
        <w:trPr>
          <w:cantSplit/>
          <w:trHeight w:val="319"/>
        </w:trPr>
        <w:tc>
          <w:tcPr>
            <w:tcW w:w="896" w:type="dxa"/>
            <w:vMerge w:val="restart"/>
            <w:tcBorders>
              <w:top w:val="single" w:sz="16" w:space="0" w:color="000000"/>
              <w:left w:val="single" w:sz="16" w:space="0" w:color="000000"/>
              <w:bottom w:val="single" w:sz="16" w:space="0" w:color="000000"/>
              <w:right w:val="nil"/>
            </w:tcBorders>
            <w:shd w:val="clear" w:color="auto" w:fill="FFFFFF"/>
          </w:tcPr>
          <w:p w14:paraId="133561FE"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c>
          <w:tcPr>
            <w:tcW w:w="2654" w:type="dxa"/>
            <w:tcBorders>
              <w:top w:val="single" w:sz="16" w:space="0" w:color="000000"/>
              <w:left w:val="nil"/>
              <w:bottom w:val="nil"/>
              <w:right w:val="single" w:sz="16" w:space="0" w:color="000000"/>
            </w:tcBorders>
            <w:shd w:val="clear" w:color="auto" w:fill="FFFFFF"/>
          </w:tcPr>
          <w:p w14:paraId="01FCFD4E"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PNS</w:t>
            </w:r>
          </w:p>
        </w:tc>
        <w:tc>
          <w:tcPr>
            <w:tcW w:w="1419" w:type="dxa"/>
            <w:tcBorders>
              <w:top w:val="single" w:sz="16" w:space="0" w:color="000000"/>
              <w:left w:val="single" w:sz="16" w:space="0" w:color="000000"/>
              <w:bottom w:val="nil"/>
            </w:tcBorders>
            <w:shd w:val="clear" w:color="auto" w:fill="FFFFFF"/>
            <w:vAlign w:val="center"/>
          </w:tcPr>
          <w:p w14:paraId="618E5D5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w:t>
            </w:r>
          </w:p>
        </w:tc>
        <w:tc>
          <w:tcPr>
            <w:tcW w:w="1250" w:type="dxa"/>
            <w:tcBorders>
              <w:top w:val="single" w:sz="16" w:space="0" w:color="000000"/>
              <w:bottom w:val="nil"/>
            </w:tcBorders>
            <w:shd w:val="clear" w:color="auto" w:fill="FFFFFF"/>
            <w:vAlign w:val="center"/>
          </w:tcPr>
          <w:p w14:paraId="2DA0DCA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700" w:type="dxa"/>
            <w:tcBorders>
              <w:top w:val="single" w:sz="16" w:space="0" w:color="000000"/>
              <w:bottom w:val="nil"/>
            </w:tcBorders>
            <w:shd w:val="clear" w:color="auto" w:fill="FFFFFF"/>
            <w:vAlign w:val="center"/>
          </w:tcPr>
          <w:p w14:paraId="0F3DED07"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794" w:type="dxa"/>
            <w:tcBorders>
              <w:top w:val="single" w:sz="16" w:space="0" w:color="000000"/>
              <w:bottom w:val="nil"/>
              <w:right w:val="single" w:sz="16" w:space="0" w:color="000000"/>
            </w:tcBorders>
            <w:shd w:val="clear" w:color="auto" w:fill="FFFFFF"/>
            <w:vAlign w:val="center"/>
          </w:tcPr>
          <w:p w14:paraId="55BAF0C5"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r>
      <w:tr w:rsidR="0097077D" w:rsidRPr="0097077D" w14:paraId="493B8C4B" w14:textId="77777777" w:rsidTr="00025EC7">
        <w:trPr>
          <w:cantSplit/>
          <w:trHeight w:val="141"/>
        </w:trPr>
        <w:tc>
          <w:tcPr>
            <w:tcW w:w="896" w:type="dxa"/>
            <w:vMerge/>
            <w:tcBorders>
              <w:top w:val="single" w:sz="16" w:space="0" w:color="000000"/>
              <w:left w:val="single" w:sz="16" w:space="0" w:color="000000"/>
              <w:bottom w:val="single" w:sz="16" w:space="0" w:color="000000"/>
              <w:right w:val="nil"/>
            </w:tcBorders>
            <w:shd w:val="clear" w:color="auto" w:fill="FFFFFF"/>
          </w:tcPr>
          <w:p w14:paraId="28ADC224"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654" w:type="dxa"/>
            <w:tcBorders>
              <w:top w:val="nil"/>
              <w:left w:val="nil"/>
              <w:bottom w:val="nil"/>
              <w:right w:val="single" w:sz="16" w:space="0" w:color="000000"/>
            </w:tcBorders>
            <w:shd w:val="clear" w:color="auto" w:fill="FFFFFF"/>
          </w:tcPr>
          <w:p w14:paraId="2CFDB120"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Pegawai Swasta</w:t>
            </w:r>
          </w:p>
        </w:tc>
        <w:tc>
          <w:tcPr>
            <w:tcW w:w="1419" w:type="dxa"/>
            <w:tcBorders>
              <w:top w:val="nil"/>
              <w:left w:val="single" w:sz="16" w:space="0" w:color="000000"/>
              <w:bottom w:val="nil"/>
            </w:tcBorders>
            <w:shd w:val="clear" w:color="auto" w:fill="FFFFFF"/>
            <w:vAlign w:val="center"/>
          </w:tcPr>
          <w:p w14:paraId="1B80EE7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w:t>
            </w:r>
          </w:p>
        </w:tc>
        <w:tc>
          <w:tcPr>
            <w:tcW w:w="1250" w:type="dxa"/>
            <w:tcBorders>
              <w:top w:val="nil"/>
              <w:bottom w:val="nil"/>
            </w:tcBorders>
            <w:shd w:val="clear" w:color="auto" w:fill="FFFFFF"/>
            <w:vAlign w:val="center"/>
          </w:tcPr>
          <w:p w14:paraId="3C4A37C2"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3.6</w:t>
            </w:r>
          </w:p>
        </w:tc>
        <w:tc>
          <w:tcPr>
            <w:tcW w:w="1700" w:type="dxa"/>
            <w:tcBorders>
              <w:top w:val="nil"/>
              <w:bottom w:val="nil"/>
            </w:tcBorders>
            <w:shd w:val="clear" w:color="auto" w:fill="FFFFFF"/>
            <w:vAlign w:val="center"/>
          </w:tcPr>
          <w:p w14:paraId="0649DB1B"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3.6</w:t>
            </w:r>
          </w:p>
        </w:tc>
        <w:tc>
          <w:tcPr>
            <w:tcW w:w="1794" w:type="dxa"/>
            <w:tcBorders>
              <w:top w:val="nil"/>
              <w:bottom w:val="nil"/>
              <w:right w:val="single" w:sz="16" w:space="0" w:color="000000"/>
            </w:tcBorders>
            <w:shd w:val="clear" w:color="auto" w:fill="FFFFFF"/>
            <w:vAlign w:val="center"/>
          </w:tcPr>
          <w:p w14:paraId="5A67552D"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9.1</w:t>
            </w:r>
          </w:p>
        </w:tc>
      </w:tr>
      <w:tr w:rsidR="0097077D" w:rsidRPr="0097077D" w14:paraId="46207DF1" w14:textId="77777777" w:rsidTr="00025EC7">
        <w:trPr>
          <w:cantSplit/>
          <w:trHeight w:val="141"/>
        </w:trPr>
        <w:tc>
          <w:tcPr>
            <w:tcW w:w="896" w:type="dxa"/>
            <w:vMerge/>
            <w:tcBorders>
              <w:top w:val="single" w:sz="16" w:space="0" w:color="000000"/>
              <w:left w:val="single" w:sz="16" w:space="0" w:color="000000"/>
              <w:bottom w:val="single" w:sz="16" w:space="0" w:color="000000"/>
              <w:right w:val="nil"/>
            </w:tcBorders>
            <w:shd w:val="clear" w:color="auto" w:fill="FFFFFF"/>
          </w:tcPr>
          <w:p w14:paraId="0C81F722"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654" w:type="dxa"/>
            <w:tcBorders>
              <w:top w:val="nil"/>
              <w:left w:val="nil"/>
              <w:bottom w:val="nil"/>
              <w:right w:val="single" w:sz="16" w:space="0" w:color="000000"/>
            </w:tcBorders>
            <w:shd w:val="clear" w:color="auto" w:fill="FFFFFF"/>
          </w:tcPr>
          <w:p w14:paraId="70F29DAE"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wiraswasta/Pedagang</w:t>
            </w:r>
          </w:p>
        </w:tc>
        <w:tc>
          <w:tcPr>
            <w:tcW w:w="1419" w:type="dxa"/>
            <w:tcBorders>
              <w:top w:val="nil"/>
              <w:left w:val="single" w:sz="16" w:space="0" w:color="000000"/>
              <w:bottom w:val="nil"/>
            </w:tcBorders>
            <w:shd w:val="clear" w:color="auto" w:fill="FFFFFF"/>
            <w:vAlign w:val="center"/>
          </w:tcPr>
          <w:p w14:paraId="2697FD3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6</w:t>
            </w:r>
          </w:p>
        </w:tc>
        <w:tc>
          <w:tcPr>
            <w:tcW w:w="1250" w:type="dxa"/>
            <w:tcBorders>
              <w:top w:val="nil"/>
              <w:bottom w:val="nil"/>
            </w:tcBorders>
            <w:shd w:val="clear" w:color="auto" w:fill="FFFFFF"/>
            <w:vAlign w:val="center"/>
          </w:tcPr>
          <w:p w14:paraId="2FDB160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10.9</w:t>
            </w:r>
          </w:p>
        </w:tc>
        <w:tc>
          <w:tcPr>
            <w:tcW w:w="1700" w:type="dxa"/>
            <w:tcBorders>
              <w:top w:val="nil"/>
              <w:bottom w:val="nil"/>
            </w:tcBorders>
            <w:shd w:val="clear" w:color="auto" w:fill="FFFFFF"/>
            <w:vAlign w:val="center"/>
          </w:tcPr>
          <w:p w14:paraId="02E9EB76"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10.9</w:t>
            </w:r>
          </w:p>
        </w:tc>
        <w:tc>
          <w:tcPr>
            <w:tcW w:w="1794" w:type="dxa"/>
            <w:tcBorders>
              <w:top w:val="nil"/>
              <w:bottom w:val="nil"/>
              <w:right w:val="single" w:sz="16" w:space="0" w:color="000000"/>
            </w:tcBorders>
            <w:shd w:val="clear" w:color="auto" w:fill="FFFFFF"/>
            <w:vAlign w:val="center"/>
          </w:tcPr>
          <w:p w14:paraId="62FAAF35"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20.0</w:t>
            </w:r>
          </w:p>
        </w:tc>
      </w:tr>
      <w:tr w:rsidR="0097077D" w:rsidRPr="0097077D" w14:paraId="328F90DB" w14:textId="77777777" w:rsidTr="00025EC7">
        <w:trPr>
          <w:cantSplit/>
          <w:trHeight w:val="141"/>
        </w:trPr>
        <w:tc>
          <w:tcPr>
            <w:tcW w:w="896" w:type="dxa"/>
            <w:vMerge/>
            <w:tcBorders>
              <w:top w:val="single" w:sz="16" w:space="0" w:color="000000"/>
              <w:left w:val="single" w:sz="16" w:space="0" w:color="000000"/>
              <w:bottom w:val="single" w:sz="16" w:space="0" w:color="000000"/>
              <w:right w:val="nil"/>
            </w:tcBorders>
            <w:shd w:val="clear" w:color="auto" w:fill="FFFFFF"/>
          </w:tcPr>
          <w:p w14:paraId="678C506E"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654" w:type="dxa"/>
            <w:tcBorders>
              <w:top w:val="nil"/>
              <w:left w:val="nil"/>
              <w:bottom w:val="nil"/>
              <w:right w:val="single" w:sz="16" w:space="0" w:color="000000"/>
            </w:tcBorders>
            <w:shd w:val="clear" w:color="auto" w:fill="FFFFFF"/>
          </w:tcPr>
          <w:p w14:paraId="0CF6698D"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Lain-lain</w:t>
            </w:r>
          </w:p>
        </w:tc>
        <w:tc>
          <w:tcPr>
            <w:tcW w:w="1419" w:type="dxa"/>
            <w:tcBorders>
              <w:top w:val="nil"/>
              <w:left w:val="single" w:sz="16" w:space="0" w:color="000000"/>
              <w:bottom w:val="nil"/>
            </w:tcBorders>
            <w:shd w:val="clear" w:color="auto" w:fill="FFFFFF"/>
            <w:vAlign w:val="center"/>
          </w:tcPr>
          <w:p w14:paraId="643BF4AD"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44</w:t>
            </w:r>
          </w:p>
        </w:tc>
        <w:tc>
          <w:tcPr>
            <w:tcW w:w="1250" w:type="dxa"/>
            <w:tcBorders>
              <w:top w:val="nil"/>
              <w:bottom w:val="nil"/>
            </w:tcBorders>
            <w:shd w:val="clear" w:color="auto" w:fill="FFFFFF"/>
            <w:vAlign w:val="center"/>
          </w:tcPr>
          <w:p w14:paraId="6B26825D"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80.0</w:t>
            </w:r>
          </w:p>
        </w:tc>
        <w:tc>
          <w:tcPr>
            <w:tcW w:w="1700" w:type="dxa"/>
            <w:tcBorders>
              <w:top w:val="nil"/>
              <w:bottom w:val="nil"/>
            </w:tcBorders>
            <w:shd w:val="clear" w:color="auto" w:fill="FFFFFF"/>
            <w:vAlign w:val="center"/>
          </w:tcPr>
          <w:p w14:paraId="3F640AB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80.0</w:t>
            </w:r>
          </w:p>
        </w:tc>
        <w:tc>
          <w:tcPr>
            <w:tcW w:w="1794" w:type="dxa"/>
            <w:tcBorders>
              <w:top w:val="nil"/>
              <w:bottom w:val="nil"/>
              <w:right w:val="single" w:sz="16" w:space="0" w:color="000000"/>
            </w:tcBorders>
            <w:shd w:val="clear" w:color="auto" w:fill="FFFFFF"/>
            <w:vAlign w:val="center"/>
          </w:tcPr>
          <w:p w14:paraId="7BFCF6A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r>
      <w:tr w:rsidR="0097077D" w:rsidRPr="0097077D" w14:paraId="796F46DE" w14:textId="77777777" w:rsidTr="00025EC7">
        <w:trPr>
          <w:cantSplit/>
          <w:trHeight w:val="141"/>
        </w:trPr>
        <w:tc>
          <w:tcPr>
            <w:tcW w:w="896" w:type="dxa"/>
            <w:vMerge/>
            <w:tcBorders>
              <w:top w:val="single" w:sz="16" w:space="0" w:color="000000"/>
              <w:left w:val="single" w:sz="16" w:space="0" w:color="000000"/>
              <w:bottom w:val="single" w:sz="16" w:space="0" w:color="000000"/>
              <w:right w:val="nil"/>
            </w:tcBorders>
            <w:shd w:val="clear" w:color="auto" w:fill="FFFFFF"/>
          </w:tcPr>
          <w:p w14:paraId="48B4E4EB"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654" w:type="dxa"/>
            <w:tcBorders>
              <w:top w:val="nil"/>
              <w:left w:val="nil"/>
              <w:bottom w:val="single" w:sz="16" w:space="0" w:color="000000"/>
              <w:right w:val="single" w:sz="16" w:space="0" w:color="000000"/>
            </w:tcBorders>
            <w:shd w:val="clear" w:color="auto" w:fill="FFFFFF"/>
          </w:tcPr>
          <w:p w14:paraId="5EBEF086"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Total</w:t>
            </w:r>
          </w:p>
        </w:tc>
        <w:tc>
          <w:tcPr>
            <w:tcW w:w="1419" w:type="dxa"/>
            <w:tcBorders>
              <w:top w:val="nil"/>
              <w:left w:val="single" w:sz="16" w:space="0" w:color="000000"/>
              <w:bottom w:val="single" w:sz="16" w:space="0" w:color="000000"/>
            </w:tcBorders>
            <w:shd w:val="clear" w:color="auto" w:fill="FFFFFF"/>
            <w:vAlign w:val="center"/>
          </w:tcPr>
          <w:p w14:paraId="5E1E26C2"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1250" w:type="dxa"/>
            <w:tcBorders>
              <w:top w:val="nil"/>
              <w:bottom w:val="single" w:sz="16" w:space="0" w:color="000000"/>
            </w:tcBorders>
            <w:shd w:val="clear" w:color="auto" w:fill="FFFFFF"/>
            <w:vAlign w:val="center"/>
          </w:tcPr>
          <w:p w14:paraId="45C1D7C3"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c>
          <w:tcPr>
            <w:tcW w:w="1700" w:type="dxa"/>
            <w:tcBorders>
              <w:top w:val="nil"/>
              <w:bottom w:val="single" w:sz="16" w:space="0" w:color="000000"/>
            </w:tcBorders>
            <w:shd w:val="clear" w:color="auto" w:fill="FFFFFF"/>
            <w:vAlign w:val="center"/>
          </w:tcPr>
          <w:p w14:paraId="387F3446"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100.0</w:t>
            </w:r>
          </w:p>
        </w:tc>
        <w:tc>
          <w:tcPr>
            <w:tcW w:w="1794" w:type="dxa"/>
            <w:tcBorders>
              <w:top w:val="nil"/>
              <w:bottom w:val="single" w:sz="16" w:space="0" w:color="000000"/>
              <w:right w:val="single" w:sz="16" w:space="0" w:color="000000"/>
            </w:tcBorders>
            <w:shd w:val="clear" w:color="auto" w:fill="FFFFFF"/>
            <w:vAlign w:val="center"/>
          </w:tcPr>
          <w:p w14:paraId="03053282"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r>
    </w:tbl>
    <w:p w14:paraId="3CFEA1D8"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Sumber : Data diolah 2023</w:t>
      </w:r>
    </w:p>
    <w:p w14:paraId="568A78C6" w14:textId="77777777" w:rsidR="00025EC7" w:rsidRDefault="00025EC7" w:rsidP="0097077D">
      <w:pPr>
        <w:spacing w:line="360" w:lineRule="auto"/>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0F93BB4E"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b/>
        <w:t xml:space="preserve">Sebaran data yang diperoleh pada penelitian sebagian besar memiliki pekerjaan lain-lain diluar data yang diberikan sebesar 44 orang (80,0%), untuk pekerja wiraswasta/pedagang sebesar 6 orang (10,9%), pegawai swasta sebesar sebanyak 2 orang (3,6%), </w:t>
      </w:r>
      <w:r w:rsidRPr="0097077D">
        <w:rPr>
          <w:rFonts w:ascii="Adobe Garamond Pro" w:hAnsi="Adobe Garamond Pro" w:cs="Adobe Garamond Pro"/>
          <w:color w:val="000000"/>
          <w:sz w:val="24"/>
          <w:szCs w:val="24"/>
        </w:rPr>
        <w:t>dan PNS sebabyak 3 orang (5,5%).berdasarkan tabel diatas dapat diketahui bahwa nasabah responden yang mengambil produk tabungan mudharabah sebagian besar mempunyai pekerjaan lain-lain dengan persentasi 80,0 atau sebanyak 44 responden.</w:t>
      </w:r>
    </w:p>
    <w:p w14:paraId="31855F07"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lastRenderedPageBreak/>
        <w:t>Uji Validitas</w:t>
      </w:r>
    </w:p>
    <w:p w14:paraId="649B5227" w14:textId="77777777" w:rsidR="0097077D" w:rsidRPr="0097077D" w:rsidRDefault="0097077D" w:rsidP="0097077D">
      <w:pPr>
        <w:spacing w:after="0"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Menurut Ghozali dalam (Prisma Miardi Putri, 2022), uji validitas dilakukan untuk mengetahui sejauh mana alat pengukur (kuesioner) layak untuk mengukur apa yang diinginkan. Suatu kuesioner dikatakan valid jika pertanyaan pada kuesioner mampu mengungkapkan sesuatu yang akan diukur oleh kuesioner tersebut. Pengujian validitas dalam penelitian ini dilakukan dengan menggunakan </w:t>
      </w:r>
      <w:r w:rsidRPr="0097077D">
        <w:rPr>
          <w:rFonts w:ascii="Adobe Garamond Pro" w:hAnsi="Adobe Garamond Pro" w:cs="Adobe Garamond Pro"/>
          <w:color w:val="000000"/>
          <w:sz w:val="24"/>
          <w:szCs w:val="24"/>
        </w:rPr>
        <w:t>nilai correlated item, yaitu dengan cara melihat total correlated item yang diperoleh dari tiap-tiap pertanyaan. Jika nilai r hitung yang diperoleh lebih besar dari r tabel dan nilainya positif, maka butir pertanyaan atau indikator tersebut dikatakan valid.Dari olah data didapatkan hasil dari uji validitas untuk variabel syariah marketing, service excellent, reputasidan kepercayaan yaitu sebagai berikut.</w:t>
      </w:r>
    </w:p>
    <w:p w14:paraId="08767DFB" w14:textId="77777777" w:rsidR="00025EC7" w:rsidRDefault="00025EC7" w:rsidP="0097077D">
      <w:pPr>
        <w:spacing w:before="240" w:line="360" w:lineRule="auto"/>
        <w:jc w:val="both"/>
        <w:rPr>
          <w:rFonts w:ascii="Adobe Garamond Pro" w:hAnsi="Adobe Garamond Pro" w:cs="Adobe Garamond Pro"/>
          <w:color w:val="000000"/>
          <w:sz w:val="24"/>
          <w:szCs w:val="24"/>
        </w:rPr>
        <w:sectPr w:rsidR="00025EC7" w:rsidSect="007504F2">
          <w:type w:val="continuous"/>
          <w:pgSz w:w="11907" w:h="16840" w:code="9"/>
          <w:pgMar w:top="1134" w:right="1134" w:bottom="1134" w:left="1134" w:header="720" w:footer="720" w:gutter="0"/>
          <w:cols w:num="2" w:space="720"/>
          <w:noEndnote/>
        </w:sectPr>
      </w:pPr>
    </w:p>
    <w:p w14:paraId="35AB8E5E" w14:textId="5411D76C" w:rsidR="0097077D" w:rsidRPr="0097077D" w:rsidRDefault="0097077D" w:rsidP="00025EC7">
      <w:pPr>
        <w:spacing w:before="240"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Tabel 1.4 Hasil Uji Validitas Syariah Marketing</w:t>
      </w:r>
    </w:p>
    <w:tbl>
      <w:tblPr>
        <w:tblW w:w="9261" w:type="dxa"/>
        <w:tblInd w:w="108" w:type="dxa"/>
        <w:tblLook w:val="04A0" w:firstRow="1" w:lastRow="0" w:firstColumn="1" w:lastColumn="0" w:noHBand="0" w:noVBand="1"/>
      </w:tblPr>
      <w:tblGrid>
        <w:gridCol w:w="2524"/>
        <w:gridCol w:w="2151"/>
        <w:gridCol w:w="1956"/>
        <w:gridCol w:w="2630"/>
      </w:tblGrid>
      <w:tr w:rsidR="0097077D" w:rsidRPr="0097077D" w14:paraId="116942F0" w14:textId="77777777" w:rsidTr="00025EC7">
        <w:trPr>
          <w:trHeight w:val="304"/>
        </w:trPr>
        <w:tc>
          <w:tcPr>
            <w:tcW w:w="2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16AB7"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Pernyataan</w:t>
            </w:r>
          </w:p>
        </w:tc>
        <w:tc>
          <w:tcPr>
            <w:tcW w:w="2151" w:type="dxa"/>
            <w:tcBorders>
              <w:top w:val="single" w:sz="4" w:space="0" w:color="auto"/>
              <w:left w:val="nil"/>
              <w:bottom w:val="single" w:sz="4" w:space="0" w:color="auto"/>
              <w:right w:val="single" w:sz="4" w:space="0" w:color="auto"/>
            </w:tcBorders>
            <w:shd w:val="clear" w:color="auto" w:fill="auto"/>
            <w:noWrap/>
            <w:vAlign w:val="center"/>
            <w:hideMark/>
          </w:tcPr>
          <w:p w14:paraId="2CE7BBA8"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Rhitung</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5116F951"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Rtabel</w:t>
            </w:r>
          </w:p>
        </w:tc>
        <w:tc>
          <w:tcPr>
            <w:tcW w:w="2630" w:type="dxa"/>
            <w:tcBorders>
              <w:top w:val="single" w:sz="4" w:space="0" w:color="auto"/>
              <w:left w:val="nil"/>
              <w:bottom w:val="single" w:sz="4" w:space="0" w:color="auto"/>
              <w:right w:val="single" w:sz="4" w:space="0" w:color="auto"/>
            </w:tcBorders>
            <w:shd w:val="clear" w:color="auto" w:fill="auto"/>
            <w:noWrap/>
            <w:vAlign w:val="center"/>
            <w:hideMark/>
          </w:tcPr>
          <w:p w14:paraId="796777BB"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Keterangan</w:t>
            </w:r>
          </w:p>
        </w:tc>
      </w:tr>
      <w:tr w:rsidR="0097077D" w:rsidRPr="0097077D" w14:paraId="40A41388" w14:textId="77777777" w:rsidTr="00025EC7">
        <w:trPr>
          <w:trHeight w:val="272"/>
        </w:trPr>
        <w:tc>
          <w:tcPr>
            <w:tcW w:w="2524" w:type="dxa"/>
            <w:tcBorders>
              <w:top w:val="nil"/>
              <w:left w:val="single" w:sz="4" w:space="0" w:color="auto"/>
              <w:bottom w:val="single" w:sz="4" w:space="0" w:color="auto"/>
              <w:right w:val="single" w:sz="4" w:space="0" w:color="auto"/>
            </w:tcBorders>
            <w:shd w:val="clear" w:color="auto" w:fill="auto"/>
            <w:noWrap/>
            <w:vAlign w:val="bottom"/>
            <w:hideMark/>
          </w:tcPr>
          <w:p w14:paraId="0E39AA5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c>
          <w:tcPr>
            <w:tcW w:w="2151" w:type="dxa"/>
            <w:tcBorders>
              <w:top w:val="nil"/>
              <w:left w:val="nil"/>
              <w:bottom w:val="single" w:sz="4" w:space="0" w:color="auto"/>
              <w:right w:val="single" w:sz="4" w:space="0" w:color="auto"/>
            </w:tcBorders>
            <w:shd w:val="clear" w:color="auto" w:fill="auto"/>
            <w:noWrap/>
            <w:vAlign w:val="bottom"/>
            <w:hideMark/>
          </w:tcPr>
          <w:p w14:paraId="5549559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0.761793</w:t>
            </w:r>
          </w:p>
        </w:tc>
        <w:tc>
          <w:tcPr>
            <w:tcW w:w="1956" w:type="dxa"/>
            <w:tcBorders>
              <w:top w:val="nil"/>
              <w:left w:val="nil"/>
              <w:bottom w:val="single" w:sz="4" w:space="0" w:color="auto"/>
              <w:right w:val="single" w:sz="4" w:space="0" w:color="auto"/>
            </w:tcBorders>
            <w:shd w:val="clear" w:color="auto" w:fill="auto"/>
            <w:noWrap/>
            <w:vAlign w:val="bottom"/>
            <w:hideMark/>
          </w:tcPr>
          <w:p w14:paraId="7965C80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630" w:type="dxa"/>
            <w:tcBorders>
              <w:top w:val="nil"/>
              <w:left w:val="nil"/>
              <w:bottom w:val="single" w:sz="4" w:space="0" w:color="auto"/>
              <w:right w:val="single" w:sz="4" w:space="0" w:color="auto"/>
            </w:tcBorders>
            <w:shd w:val="clear" w:color="auto" w:fill="auto"/>
            <w:noWrap/>
            <w:vAlign w:val="bottom"/>
            <w:hideMark/>
          </w:tcPr>
          <w:p w14:paraId="50B81254"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5A60A993" w14:textId="77777777" w:rsidTr="00025EC7">
        <w:trPr>
          <w:trHeight w:val="272"/>
        </w:trPr>
        <w:tc>
          <w:tcPr>
            <w:tcW w:w="2524" w:type="dxa"/>
            <w:tcBorders>
              <w:top w:val="nil"/>
              <w:left w:val="single" w:sz="4" w:space="0" w:color="auto"/>
              <w:bottom w:val="single" w:sz="4" w:space="0" w:color="auto"/>
              <w:right w:val="single" w:sz="4" w:space="0" w:color="auto"/>
            </w:tcBorders>
            <w:shd w:val="clear" w:color="auto" w:fill="auto"/>
            <w:noWrap/>
            <w:vAlign w:val="bottom"/>
            <w:hideMark/>
          </w:tcPr>
          <w:p w14:paraId="718E1B46"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w:t>
            </w:r>
          </w:p>
        </w:tc>
        <w:tc>
          <w:tcPr>
            <w:tcW w:w="2151" w:type="dxa"/>
            <w:tcBorders>
              <w:top w:val="nil"/>
              <w:left w:val="nil"/>
              <w:bottom w:val="single" w:sz="4" w:space="0" w:color="auto"/>
              <w:right w:val="single" w:sz="4" w:space="0" w:color="auto"/>
            </w:tcBorders>
            <w:shd w:val="clear" w:color="auto" w:fill="auto"/>
            <w:noWrap/>
            <w:vAlign w:val="bottom"/>
            <w:hideMark/>
          </w:tcPr>
          <w:p w14:paraId="73B94895"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0.790062</w:t>
            </w:r>
          </w:p>
        </w:tc>
        <w:tc>
          <w:tcPr>
            <w:tcW w:w="1956" w:type="dxa"/>
            <w:tcBorders>
              <w:top w:val="nil"/>
              <w:left w:val="nil"/>
              <w:bottom w:val="single" w:sz="4" w:space="0" w:color="auto"/>
              <w:right w:val="single" w:sz="4" w:space="0" w:color="auto"/>
            </w:tcBorders>
            <w:shd w:val="clear" w:color="auto" w:fill="auto"/>
            <w:noWrap/>
            <w:vAlign w:val="bottom"/>
            <w:hideMark/>
          </w:tcPr>
          <w:p w14:paraId="26227B95"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630" w:type="dxa"/>
            <w:tcBorders>
              <w:top w:val="nil"/>
              <w:left w:val="nil"/>
              <w:bottom w:val="single" w:sz="4" w:space="0" w:color="auto"/>
              <w:right w:val="single" w:sz="4" w:space="0" w:color="auto"/>
            </w:tcBorders>
            <w:shd w:val="clear" w:color="auto" w:fill="auto"/>
            <w:noWrap/>
            <w:vAlign w:val="bottom"/>
            <w:hideMark/>
          </w:tcPr>
          <w:p w14:paraId="13EBDBE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731A9A4D" w14:textId="77777777" w:rsidTr="00025EC7">
        <w:trPr>
          <w:trHeight w:val="272"/>
        </w:trPr>
        <w:tc>
          <w:tcPr>
            <w:tcW w:w="2524" w:type="dxa"/>
            <w:tcBorders>
              <w:top w:val="nil"/>
              <w:left w:val="single" w:sz="4" w:space="0" w:color="auto"/>
              <w:bottom w:val="single" w:sz="4" w:space="0" w:color="auto"/>
              <w:right w:val="single" w:sz="4" w:space="0" w:color="auto"/>
            </w:tcBorders>
            <w:shd w:val="clear" w:color="auto" w:fill="auto"/>
            <w:noWrap/>
            <w:vAlign w:val="bottom"/>
            <w:hideMark/>
          </w:tcPr>
          <w:p w14:paraId="49565920"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w:t>
            </w:r>
          </w:p>
        </w:tc>
        <w:tc>
          <w:tcPr>
            <w:tcW w:w="2151" w:type="dxa"/>
            <w:tcBorders>
              <w:top w:val="nil"/>
              <w:left w:val="nil"/>
              <w:bottom w:val="single" w:sz="4" w:space="0" w:color="auto"/>
              <w:right w:val="single" w:sz="4" w:space="0" w:color="auto"/>
            </w:tcBorders>
            <w:shd w:val="clear" w:color="auto" w:fill="auto"/>
            <w:noWrap/>
            <w:vAlign w:val="bottom"/>
            <w:hideMark/>
          </w:tcPr>
          <w:p w14:paraId="10A5E99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0.822245</w:t>
            </w:r>
          </w:p>
        </w:tc>
        <w:tc>
          <w:tcPr>
            <w:tcW w:w="1956" w:type="dxa"/>
            <w:tcBorders>
              <w:top w:val="nil"/>
              <w:left w:val="nil"/>
              <w:bottom w:val="single" w:sz="4" w:space="0" w:color="auto"/>
              <w:right w:val="single" w:sz="4" w:space="0" w:color="auto"/>
            </w:tcBorders>
            <w:shd w:val="clear" w:color="auto" w:fill="auto"/>
            <w:noWrap/>
            <w:vAlign w:val="bottom"/>
            <w:hideMark/>
          </w:tcPr>
          <w:p w14:paraId="47FFB600"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630" w:type="dxa"/>
            <w:tcBorders>
              <w:top w:val="nil"/>
              <w:left w:val="nil"/>
              <w:bottom w:val="single" w:sz="4" w:space="0" w:color="auto"/>
              <w:right w:val="single" w:sz="4" w:space="0" w:color="auto"/>
            </w:tcBorders>
            <w:shd w:val="clear" w:color="auto" w:fill="auto"/>
            <w:noWrap/>
            <w:vAlign w:val="bottom"/>
            <w:hideMark/>
          </w:tcPr>
          <w:p w14:paraId="37F5FDE9"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0B1918FA" w14:textId="77777777" w:rsidTr="00025EC7">
        <w:trPr>
          <w:trHeight w:val="272"/>
        </w:trPr>
        <w:tc>
          <w:tcPr>
            <w:tcW w:w="2524" w:type="dxa"/>
            <w:tcBorders>
              <w:top w:val="nil"/>
              <w:left w:val="single" w:sz="4" w:space="0" w:color="auto"/>
              <w:bottom w:val="single" w:sz="4" w:space="0" w:color="auto"/>
              <w:right w:val="single" w:sz="4" w:space="0" w:color="auto"/>
            </w:tcBorders>
            <w:shd w:val="clear" w:color="auto" w:fill="auto"/>
            <w:noWrap/>
            <w:vAlign w:val="bottom"/>
            <w:hideMark/>
          </w:tcPr>
          <w:p w14:paraId="5E9E60D3"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4</w:t>
            </w:r>
          </w:p>
        </w:tc>
        <w:tc>
          <w:tcPr>
            <w:tcW w:w="2151" w:type="dxa"/>
            <w:tcBorders>
              <w:top w:val="nil"/>
              <w:left w:val="nil"/>
              <w:bottom w:val="single" w:sz="4" w:space="0" w:color="auto"/>
              <w:right w:val="single" w:sz="4" w:space="0" w:color="auto"/>
            </w:tcBorders>
            <w:shd w:val="clear" w:color="auto" w:fill="auto"/>
            <w:noWrap/>
            <w:vAlign w:val="bottom"/>
            <w:hideMark/>
          </w:tcPr>
          <w:p w14:paraId="7CF56B5F"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0.738784</w:t>
            </w:r>
          </w:p>
        </w:tc>
        <w:tc>
          <w:tcPr>
            <w:tcW w:w="1956" w:type="dxa"/>
            <w:tcBorders>
              <w:top w:val="nil"/>
              <w:left w:val="nil"/>
              <w:bottom w:val="single" w:sz="4" w:space="0" w:color="auto"/>
              <w:right w:val="single" w:sz="4" w:space="0" w:color="auto"/>
            </w:tcBorders>
            <w:shd w:val="clear" w:color="auto" w:fill="auto"/>
            <w:noWrap/>
            <w:vAlign w:val="bottom"/>
            <w:hideMark/>
          </w:tcPr>
          <w:p w14:paraId="6E250AD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630" w:type="dxa"/>
            <w:tcBorders>
              <w:top w:val="nil"/>
              <w:left w:val="nil"/>
              <w:bottom w:val="single" w:sz="4" w:space="0" w:color="auto"/>
              <w:right w:val="single" w:sz="4" w:space="0" w:color="auto"/>
            </w:tcBorders>
            <w:shd w:val="clear" w:color="auto" w:fill="auto"/>
            <w:noWrap/>
            <w:vAlign w:val="bottom"/>
            <w:hideMark/>
          </w:tcPr>
          <w:p w14:paraId="1E1E4A67"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bl>
    <w:p w14:paraId="5CDFF434"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p>
    <w:p w14:paraId="16A85060" w14:textId="4B823262" w:rsidR="0097077D" w:rsidRPr="0097077D" w:rsidRDefault="0097077D" w:rsidP="00025EC7">
      <w:pPr>
        <w:spacing w:after="0"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Tabel 1.5Hasil Uji Validitas variabel Service Excellence</w:t>
      </w:r>
    </w:p>
    <w:tbl>
      <w:tblPr>
        <w:tblW w:w="9627" w:type="dxa"/>
        <w:tblInd w:w="108" w:type="dxa"/>
        <w:tblLook w:val="04A0" w:firstRow="1" w:lastRow="0" w:firstColumn="1" w:lastColumn="0" w:noHBand="0" w:noVBand="1"/>
      </w:tblPr>
      <w:tblGrid>
        <w:gridCol w:w="2624"/>
        <w:gridCol w:w="2236"/>
        <w:gridCol w:w="2033"/>
        <w:gridCol w:w="2734"/>
      </w:tblGrid>
      <w:tr w:rsidR="0097077D" w:rsidRPr="0097077D" w14:paraId="2F694696" w14:textId="77777777" w:rsidTr="00025EC7">
        <w:trPr>
          <w:trHeight w:val="307"/>
        </w:trPr>
        <w:tc>
          <w:tcPr>
            <w:tcW w:w="2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0326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Pernyataan</w:t>
            </w:r>
          </w:p>
        </w:tc>
        <w:tc>
          <w:tcPr>
            <w:tcW w:w="2236" w:type="dxa"/>
            <w:tcBorders>
              <w:top w:val="single" w:sz="4" w:space="0" w:color="auto"/>
              <w:left w:val="nil"/>
              <w:bottom w:val="single" w:sz="4" w:space="0" w:color="auto"/>
              <w:right w:val="single" w:sz="4" w:space="0" w:color="auto"/>
            </w:tcBorders>
            <w:shd w:val="clear" w:color="auto" w:fill="auto"/>
            <w:noWrap/>
            <w:vAlign w:val="center"/>
            <w:hideMark/>
          </w:tcPr>
          <w:p w14:paraId="383AE78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Rhitung</w:t>
            </w:r>
          </w:p>
        </w:tc>
        <w:tc>
          <w:tcPr>
            <w:tcW w:w="2033" w:type="dxa"/>
            <w:tcBorders>
              <w:top w:val="single" w:sz="4" w:space="0" w:color="auto"/>
              <w:left w:val="nil"/>
              <w:bottom w:val="single" w:sz="4" w:space="0" w:color="auto"/>
              <w:right w:val="single" w:sz="4" w:space="0" w:color="auto"/>
            </w:tcBorders>
            <w:shd w:val="clear" w:color="auto" w:fill="auto"/>
            <w:noWrap/>
            <w:vAlign w:val="center"/>
            <w:hideMark/>
          </w:tcPr>
          <w:p w14:paraId="46D1B3EF"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Rtabel</w:t>
            </w:r>
          </w:p>
        </w:tc>
        <w:tc>
          <w:tcPr>
            <w:tcW w:w="2734" w:type="dxa"/>
            <w:tcBorders>
              <w:top w:val="single" w:sz="4" w:space="0" w:color="auto"/>
              <w:left w:val="nil"/>
              <w:bottom w:val="single" w:sz="4" w:space="0" w:color="auto"/>
              <w:right w:val="single" w:sz="4" w:space="0" w:color="auto"/>
            </w:tcBorders>
            <w:shd w:val="clear" w:color="auto" w:fill="auto"/>
            <w:noWrap/>
            <w:vAlign w:val="center"/>
            <w:hideMark/>
          </w:tcPr>
          <w:p w14:paraId="75F0BC00"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Keterangan</w:t>
            </w:r>
          </w:p>
        </w:tc>
      </w:tr>
      <w:tr w:rsidR="0097077D" w:rsidRPr="0097077D" w14:paraId="3BBCEAF2" w14:textId="77777777" w:rsidTr="00025EC7">
        <w:trPr>
          <w:trHeight w:val="274"/>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14:paraId="74C5A242"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c>
          <w:tcPr>
            <w:tcW w:w="2236" w:type="dxa"/>
            <w:tcBorders>
              <w:top w:val="nil"/>
              <w:left w:val="nil"/>
              <w:bottom w:val="single" w:sz="4" w:space="0" w:color="auto"/>
              <w:right w:val="single" w:sz="4" w:space="0" w:color="auto"/>
            </w:tcBorders>
            <w:shd w:val="clear" w:color="auto" w:fill="auto"/>
            <w:noWrap/>
            <w:vAlign w:val="bottom"/>
            <w:hideMark/>
          </w:tcPr>
          <w:p w14:paraId="5CEEBFE7"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0.809444</w:t>
            </w:r>
          </w:p>
        </w:tc>
        <w:tc>
          <w:tcPr>
            <w:tcW w:w="2033" w:type="dxa"/>
            <w:tcBorders>
              <w:top w:val="nil"/>
              <w:left w:val="nil"/>
              <w:bottom w:val="single" w:sz="4" w:space="0" w:color="auto"/>
              <w:right w:val="single" w:sz="4" w:space="0" w:color="auto"/>
            </w:tcBorders>
            <w:shd w:val="clear" w:color="auto" w:fill="auto"/>
            <w:noWrap/>
            <w:vAlign w:val="bottom"/>
            <w:hideMark/>
          </w:tcPr>
          <w:p w14:paraId="4E44D98F"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734" w:type="dxa"/>
            <w:tcBorders>
              <w:top w:val="nil"/>
              <w:left w:val="nil"/>
              <w:bottom w:val="single" w:sz="4" w:space="0" w:color="auto"/>
              <w:right w:val="single" w:sz="4" w:space="0" w:color="auto"/>
            </w:tcBorders>
            <w:shd w:val="clear" w:color="auto" w:fill="auto"/>
            <w:noWrap/>
            <w:vAlign w:val="bottom"/>
            <w:hideMark/>
          </w:tcPr>
          <w:p w14:paraId="425B1838"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471D2E8D" w14:textId="77777777" w:rsidTr="00025EC7">
        <w:trPr>
          <w:trHeight w:val="274"/>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14:paraId="598E0E25"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w:t>
            </w:r>
          </w:p>
        </w:tc>
        <w:tc>
          <w:tcPr>
            <w:tcW w:w="2236" w:type="dxa"/>
            <w:tcBorders>
              <w:top w:val="nil"/>
              <w:left w:val="nil"/>
              <w:bottom w:val="single" w:sz="4" w:space="0" w:color="auto"/>
              <w:right w:val="single" w:sz="4" w:space="0" w:color="auto"/>
            </w:tcBorders>
            <w:shd w:val="clear" w:color="auto" w:fill="auto"/>
            <w:noWrap/>
            <w:vAlign w:val="bottom"/>
            <w:hideMark/>
          </w:tcPr>
          <w:p w14:paraId="39C17F2D"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0.884402</w:t>
            </w:r>
          </w:p>
        </w:tc>
        <w:tc>
          <w:tcPr>
            <w:tcW w:w="2033" w:type="dxa"/>
            <w:tcBorders>
              <w:top w:val="nil"/>
              <w:left w:val="nil"/>
              <w:bottom w:val="single" w:sz="4" w:space="0" w:color="auto"/>
              <w:right w:val="single" w:sz="4" w:space="0" w:color="auto"/>
            </w:tcBorders>
            <w:shd w:val="clear" w:color="auto" w:fill="auto"/>
            <w:noWrap/>
            <w:vAlign w:val="bottom"/>
            <w:hideMark/>
          </w:tcPr>
          <w:p w14:paraId="4F38C41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734" w:type="dxa"/>
            <w:tcBorders>
              <w:top w:val="nil"/>
              <w:left w:val="nil"/>
              <w:bottom w:val="single" w:sz="4" w:space="0" w:color="auto"/>
              <w:right w:val="single" w:sz="4" w:space="0" w:color="auto"/>
            </w:tcBorders>
            <w:shd w:val="clear" w:color="auto" w:fill="auto"/>
            <w:noWrap/>
            <w:vAlign w:val="bottom"/>
            <w:hideMark/>
          </w:tcPr>
          <w:p w14:paraId="4FC802B8"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07A4BA32" w14:textId="77777777" w:rsidTr="00025EC7">
        <w:trPr>
          <w:trHeight w:val="274"/>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14:paraId="458FABAB"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w:t>
            </w:r>
          </w:p>
        </w:tc>
        <w:tc>
          <w:tcPr>
            <w:tcW w:w="2236" w:type="dxa"/>
            <w:tcBorders>
              <w:top w:val="nil"/>
              <w:left w:val="nil"/>
              <w:bottom w:val="single" w:sz="4" w:space="0" w:color="auto"/>
              <w:right w:val="single" w:sz="4" w:space="0" w:color="auto"/>
            </w:tcBorders>
            <w:shd w:val="clear" w:color="auto" w:fill="auto"/>
            <w:noWrap/>
            <w:vAlign w:val="bottom"/>
            <w:hideMark/>
          </w:tcPr>
          <w:p w14:paraId="33B98DC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0.847018</w:t>
            </w:r>
          </w:p>
        </w:tc>
        <w:tc>
          <w:tcPr>
            <w:tcW w:w="2033" w:type="dxa"/>
            <w:tcBorders>
              <w:top w:val="nil"/>
              <w:left w:val="nil"/>
              <w:bottom w:val="single" w:sz="4" w:space="0" w:color="auto"/>
              <w:right w:val="single" w:sz="4" w:space="0" w:color="auto"/>
            </w:tcBorders>
            <w:shd w:val="clear" w:color="auto" w:fill="auto"/>
            <w:noWrap/>
            <w:vAlign w:val="bottom"/>
            <w:hideMark/>
          </w:tcPr>
          <w:p w14:paraId="70819A4E"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734" w:type="dxa"/>
            <w:tcBorders>
              <w:top w:val="nil"/>
              <w:left w:val="nil"/>
              <w:bottom w:val="single" w:sz="4" w:space="0" w:color="auto"/>
              <w:right w:val="single" w:sz="4" w:space="0" w:color="auto"/>
            </w:tcBorders>
            <w:shd w:val="clear" w:color="auto" w:fill="auto"/>
            <w:noWrap/>
            <w:vAlign w:val="bottom"/>
            <w:hideMark/>
          </w:tcPr>
          <w:p w14:paraId="3709A250"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5847C742" w14:textId="77777777" w:rsidTr="00025EC7">
        <w:trPr>
          <w:trHeight w:val="274"/>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14:paraId="5587CF8D"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4</w:t>
            </w:r>
          </w:p>
        </w:tc>
        <w:tc>
          <w:tcPr>
            <w:tcW w:w="2236" w:type="dxa"/>
            <w:tcBorders>
              <w:top w:val="nil"/>
              <w:left w:val="nil"/>
              <w:bottom w:val="single" w:sz="4" w:space="0" w:color="auto"/>
              <w:right w:val="single" w:sz="4" w:space="0" w:color="auto"/>
            </w:tcBorders>
            <w:shd w:val="clear" w:color="auto" w:fill="auto"/>
            <w:noWrap/>
            <w:vAlign w:val="bottom"/>
            <w:hideMark/>
          </w:tcPr>
          <w:p w14:paraId="563247B0"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0.846866</w:t>
            </w:r>
          </w:p>
        </w:tc>
        <w:tc>
          <w:tcPr>
            <w:tcW w:w="2033" w:type="dxa"/>
            <w:tcBorders>
              <w:top w:val="nil"/>
              <w:left w:val="nil"/>
              <w:bottom w:val="single" w:sz="4" w:space="0" w:color="auto"/>
              <w:right w:val="single" w:sz="4" w:space="0" w:color="auto"/>
            </w:tcBorders>
            <w:shd w:val="clear" w:color="auto" w:fill="auto"/>
            <w:noWrap/>
            <w:vAlign w:val="bottom"/>
            <w:hideMark/>
          </w:tcPr>
          <w:p w14:paraId="61F50141"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734" w:type="dxa"/>
            <w:tcBorders>
              <w:top w:val="nil"/>
              <w:left w:val="nil"/>
              <w:bottom w:val="single" w:sz="4" w:space="0" w:color="auto"/>
              <w:right w:val="single" w:sz="4" w:space="0" w:color="auto"/>
            </w:tcBorders>
            <w:shd w:val="clear" w:color="auto" w:fill="auto"/>
            <w:noWrap/>
            <w:vAlign w:val="bottom"/>
            <w:hideMark/>
          </w:tcPr>
          <w:p w14:paraId="0F3DFE0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7A223B7E" w14:textId="77777777" w:rsidTr="00025EC7">
        <w:trPr>
          <w:trHeight w:val="274"/>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14:paraId="54B411F5"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w:t>
            </w:r>
          </w:p>
        </w:tc>
        <w:tc>
          <w:tcPr>
            <w:tcW w:w="2236" w:type="dxa"/>
            <w:tcBorders>
              <w:top w:val="nil"/>
              <w:left w:val="nil"/>
              <w:bottom w:val="single" w:sz="4" w:space="0" w:color="auto"/>
              <w:right w:val="single" w:sz="4" w:space="0" w:color="auto"/>
            </w:tcBorders>
            <w:shd w:val="clear" w:color="auto" w:fill="auto"/>
            <w:noWrap/>
            <w:vAlign w:val="bottom"/>
            <w:hideMark/>
          </w:tcPr>
          <w:p w14:paraId="1B21BBD3"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0.780952</w:t>
            </w:r>
          </w:p>
        </w:tc>
        <w:tc>
          <w:tcPr>
            <w:tcW w:w="2033" w:type="dxa"/>
            <w:tcBorders>
              <w:top w:val="nil"/>
              <w:left w:val="nil"/>
              <w:bottom w:val="single" w:sz="4" w:space="0" w:color="auto"/>
              <w:right w:val="single" w:sz="4" w:space="0" w:color="auto"/>
            </w:tcBorders>
            <w:shd w:val="clear" w:color="auto" w:fill="auto"/>
            <w:noWrap/>
            <w:vAlign w:val="bottom"/>
            <w:hideMark/>
          </w:tcPr>
          <w:p w14:paraId="782F3CA1"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734" w:type="dxa"/>
            <w:tcBorders>
              <w:top w:val="nil"/>
              <w:left w:val="nil"/>
              <w:bottom w:val="single" w:sz="4" w:space="0" w:color="auto"/>
              <w:right w:val="single" w:sz="4" w:space="0" w:color="auto"/>
            </w:tcBorders>
            <w:shd w:val="clear" w:color="auto" w:fill="auto"/>
            <w:noWrap/>
            <w:vAlign w:val="bottom"/>
            <w:hideMark/>
          </w:tcPr>
          <w:p w14:paraId="4735E86B"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242252F2" w14:textId="77777777" w:rsidTr="00025EC7">
        <w:trPr>
          <w:trHeight w:val="274"/>
        </w:trPr>
        <w:tc>
          <w:tcPr>
            <w:tcW w:w="2624" w:type="dxa"/>
            <w:tcBorders>
              <w:top w:val="nil"/>
              <w:left w:val="single" w:sz="4" w:space="0" w:color="auto"/>
              <w:bottom w:val="single" w:sz="4" w:space="0" w:color="auto"/>
              <w:right w:val="single" w:sz="4" w:space="0" w:color="auto"/>
            </w:tcBorders>
            <w:shd w:val="clear" w:color="auto" w:fill="auto"/>
            <w:noWrap/>
            <w:vAlign w:val="bottom"/>
            <w:hideMark/>
          </w:tcPr>
          <w:p w14:paraId="0E513CD3"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6</w:t>
            </w:r>
          </w:p>
        </w:tc>
        <w:tc>
          <w:tcPr>
            <w:tcW w:w="2236" w:type="dxa"/>
            <w:tcBorders>
              <w:top w:val="nil"/>
              <w:left w:val="nil"/>
              <w:bottom w:val="single" w:sz="4" w:space="0" w:color="auto"/>
              <w:right w:val="single" w:sz="4" w:space="0" w:color="auto"/>
            </w:tcBorders>
            <w:shd w:val="clear" w:color="auto" w:fill="auto"/>
            <w:noWrap/>
            <w:vAlign w:val="bottom"/>
            <w:hideMark/>
          </w:tcPr>
          <w:p w14:paraId="5D971B6E"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0.847018</w:t>
            </w:r>
          </w:p>
        </w:tc>
        <w:tc>
          <w:tcPr>
            <w:tcW w:w="2033" w:type="dxa"/>
            <w:tcBorders>
              <w:top w:val="nil"/>
              <w:left w:val="nil"/>
              <w:bottom w:val="single" w:sz="4" w:space="0" w:color="auto"/>
              <w:right w:val="single" w:sz="4" w:space="0" w:color="auto"/>
            </w:tcBorders>
            <w:shd w:val="clear" w:color="auto" w:fill="auto"/>
            <w:noWrap/>
            <w:vAlign w:val="bottom"/>
            <w:hideMark/>
          </w:tcPr>
          <w:p w14:paraId="09042E52"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734" w:type="dxa"/>
            <w:tcBorders>
              <w:top w:val="nil"/>
              <w:left w:val="nil"/>
              <w:bottom w:val="single" w:sz="4" w:space="0" w:color="auto"/>
              <w:right w:val="single" w:sz="4" w:space="0" w:color="auto"/>
            </w:tcBorders>
            <w:shd w:val="clear" w:color="auto" w:fill="auto"/>
            <w:noWrap/>
            <w:vAlign w:val="bottom"/>
            <w:hideMark/>
          </w:tcPr>
          <w:p w14:paraId="0071ADB9"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bl>
    <w:p w14:paraId="53D4E55B"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p>
    <w:p w14:paraId="296FB86D" w14:textId="5CD3C5DF" w:rsidR="0097077D" w:rsidRPr="0097077D" w:rsidRDefault="0097077D" w:rsidP="00025EC7">
      <w:pPr>
        <w:spacing w:after="0"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Tabel 1.6Hasil uji validitas variabel Reputasi</w:t>
      </w:r>
    </w:p>
    <w:tbl>
      <w:tblPr>
        <w:tblW w:w="10087" w:type="dxa"/>
        <w:tblInd w:w="108" w:type="dxa"/>
        <w:tblLook w:val="04A0" w:firstRow="1" w:lastRow="0" w:firstColumn="1" w:lastColumn="0" w:noHBand="0" w:noVBand="1"/>
      </w:tblPr>
      <w:tblGrid>
        <w:gridCol w:w="2749"/>
        <w:gridCol w:w="2343"/>
        <w:gridCol w:w="2130"/>
        <w:gridCol w:w="2865"/>
      </w:tblGrid>
      <w:tr w:rsidR="0097077D" w:rsidRPr="0097077D" w14:paraId="0E98279C" w14:textId="77777777" w:rsidTr="00025EC7">
        <w:trPr>
          <w:trHeight w:val="283"/>
        </w:trPr>
        <w:tc>
          <w:tcPr>
            <w:tcW w:w="2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30005"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Pernyataan</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1424922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Rhitung</w:t>
            </w:r>
          </w:p>
        </w:tc>
        <w:tc>
          <w:tcPr>
            <w:tcW w:w="2130" w:type="dxa"/>
            <w:tcBorders>
              <w:top w:val="single" w:sz="4" w:space="0" w:color="auto"/>
              <w:left w:val="nil"/>
              <w:bottom w:val="single" w:sz="4" w:space="0" w:color="auto"/>
              <w:right w:val="single" w:sz="4" w:space="0" w:color="auto"/>
            </w:tcBorders>
            <w:shd w:val="clear" w:color="auto" w:fill="auto"/>
            <w:noWrap/>
            <w:vAlign w:val="center"/>
            <w:hideMark/>
          </w:tcPr>
          <w:p w14:paraId="5A0820A2"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Rtabel</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04D8DCB8"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Keterangan</w:t>
            </w:r>
          </w:p>
        </w:tc>
      </w:tr>
      <w:tr w:rsidR="0097077D" w:rsidRPr="0097077D" w14:paraId="16603715" w14:textId="77777777" w:rsidTr="00025EC7">
        <w:trPr>
          <w:trHeight w:val="253"/>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14:paraId="7E3437F3"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c>
          <w:tcPr>
            <w:tcW w:w="2343" w:type="dxa"/>
            <w:tcBorders>
              <w:top w:val="nil"/>
              <w:left w:val="nil"/>
              <w:bottom w:val="single" w:sz="4" w:space="0" w:color="auto"/>
              <w:right w:val="single" w:sz="4" w:space="0" w:color="auto"/>
            </w:tcBorders>
            <w:shd w:val="clear" w:color="auto" w:fill="auto"/>
            <w:noWrap/>
            <w:vAlign w:val="bottom"/>
            <w:hideMark/>
          </w:tcPr>
          <w:p w14:paraId="345372E5"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0.645927</w:t>
            </w:r>
          </w:p>
        </w:tc>
        <w:tc>
          <w:tcPr>
            <w:tcW w:w="2130" w:type="dxa"/>
            <w:tcBorders>
              <w:top w:val="nil"/>
              <w:left w:val="nil"/>
              <w:bottom w:val="single" w:sz="4" w:space="0" w:color="auto"/>
              <w:right w:val="single" w:sz="4" w:space="0" w:color="auto"/>
            </w:tcBorders>
            <w:shd w:val="clear" w:color="auto" w:fill="auto"/>
            <w:noWrap/>
            <w:vAlign w:val="bottom"/>
            <w:hideMark/>
          </w:tcPr>
          <w:p w14:paraId="006B7A5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865" w:type="dxa"/>
            <w:tcBorders>
              <w:top w:val="nil"/>
              <w:left w:val="nil"/>
              <w:bottom w:val="single" w:sz="4" w:space="0" w:color="auto"/>
              <w:right w:val="single" w:sz="4" w:space="0" w:color="auto"/>
            </w:tcBorders>
            <w:shd w:val="clear" w:color="auto" w:fill="auto"/>
            <w:noWrap/>
            <w:vAlign w:val="bottom"/>
            <w:hideMark/>
          </w:tcPr>
          <w:p w14:paraId="3641D39E"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7617FDC3" w14:textId="77777777" w:rsidTr="00025EC7">
        <w:trPr>
          <w:trHeight w:val="253"/>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14:paraId="042DE80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w:t>
            </w:r>
          </w:p>
        </w:tc>
        <w:tc>
          <w:tcPr>
            <w:tcW w:w="2343" w:type="dxa"/>
            <w:tcBorders>
              <w:top w:val="nil"/>
              <w:left w:val="nil"/>
              <w:bottom w:val="single" w:sz="4" w:space="0" w:color="auto"/>
              <w:right w:val="single" w:sz="4" w:space="0" w:color="auto"/>
            </w:tcBorders>
            <w:shd w:val="clear" w:color="auto" w:fill="auto"/>
            <w:noWrap/>
            <w:vAlign w:val="bottom"/>
            <w:hideMark/>
          </w:tcPr>
          <w:p w14:paraId="702B7F14"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0.862795</w:t>
            </w:r>
          </w:p>
        </w:tc>
        <w:tc>
          <w:tcPr>
            <w:tcW w:w="2130" w:type="dxa"/>
            <w:tcBorders>
              <w:top w:val="nil"/>
              <w:left w:val="nil"/>
              <w:bottom w:val="single" w:sz="4" w:space="0" w:color="auto"/>
              <w:right w:val="single" w:sz="4" w:space="0" w:color="auto"/>
            </w:tcBorders>
            <w:shd w:val="clear" w:color="auto" w:fill="auto"/>
            <w:noWrap/>
            <w:vAlign w:val="bottom"/>
            <w:hideMark/>
          </w:tcPr>
          <w:p w14:paraId="4FB70BFD"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865" w:type="dxa"/>
            <w:tcBorders>
              <w:top w:val="nil"/>
              <w:left w:val="nil"/>
              <w:bottom w:val="single" w:sz="4" w:space="0" w:color="auto"/>
              <w:right w:val="single" w:sz="4" w:space="0" w:color="auto"/>
            </w:tcBorders>
            <w:shd w:val="clear" w:color="auto" w:fill="auto"/>
            <w:noWrap/>
            <w:vAlign w:val="bottom"/>
            <w:hideMark/>
          </w:tcPr>
          <w:p w14:paraId="3C53CE24"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639B74AD" w14:textId="77777777" w:rsidTr="00025EC7">
        <w:trPr>
          <w:trHeight w:val="253"/>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14:paraId="116F1502"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w:t>
            </w:r>
          </w:p>
        </w:tc>
        <w:tc>
          <w:tcPr>
            <w:tcW w:w="2343" w:type="dxa"/>
            <w:tcBorders>
              <w:top w:val="nil"/>
              <w:left w:val="nil"/>
              <w:bottom w:val="single" w:sz="4" w:space="0" w:color="auto"/>
              <w:right w:val="single" w:sz="4" w:space="0" w:color="auto"/>
            </w:tcBorders>
            <w:shd w:val="clear" w:color="auto" w:fill="auto"/>
            <w:noWrap/>
            <w:vAlign w:val="bottom"/>
            <w:hideMark/>
          </w:tcPr>
          <w:p w14:paraId="6D85A83E"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0.880691</w:t>
            </w:r>
          </w:p>
        </w:tc>
        <w:tc>
          <w:tcPr>
            <w:tcW w:w="2130" w:type="dxa"/>
            <w:tcBorders>
              <w:top w:val="nil"/>
              <w:left w:val="nil"/>
              <w:bottom w:val="single" w:sz="4" w:space="0" w:color="auto"/>
              <w:right w:val="single" w:sz="4" w:space="0" w:color="auto"/>
            </w:tcBorders>
            <w:shd w:val="clear" w:color="auto" w:fill="auto"/>
            <w:noWrap/>
            <w:vAlign w:val="bottom"/>
            <w:hideMark/>
          </w:tcPr>
          <w:p w14:paraId="3B944D68"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865" w:type="dxa"/>
            <w:tcBorders>
              <w:top w:val="nil"/>
              <w:left w:val="nil"/>
              <w:bottom w:val="single" w:sz="4" w:space="0" w:color="auto"/>
              <w:right w:val="single" w:sz="4" w:space="0" w:color="auto"/>
            </w:tcBorders>
            <w:shd w:val="clear" w:color="auto" w:fill="auto"/>
            <w:noWrap/>
            <w:vAlign w:val="bottom"/>
            <w:hideMark/>
          </w:tcPr>
          <w:p w14:paraId="436A646D"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5849671F" w14:textId="77777777" w:rsidTr="00025EC7">
        <w:trPr>
          <w:trHeight w:val="253"/>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14:paraId="5DD7EAD6"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4</w:t>
            </w:r>
          </w:p>
        </w:tc>
        <w:tc>
          <w:tcPr>
            <w:tcW w:w="2343" w:type="dxa"/>
            <w:tcBorders>
              <w:top w:val="nil"/>
              <w:left w:val="nil"/>
              <w:bottom w:val="single" w:sz="4" w:space="0" w:color="auto"/>
              <w:right w:val="single" w:sz="4" w:space="0" w:color="auto"/>
            </w:tcBorders>
            <w:shd w:val="clear" w:color="auto" w:fill="auto"/>
            <w:noWrap/>
            <w:vAlign w:val="bottom"/>
            <w:hideMark/>
          </w:tcPr>
          <w:p w14:paraId="3F58F35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0.803346</w:t>
            </w:r>
          </w:p>
        </w:tc>
        <w:tc>
          <w:tcPr>
            <w:tcW w:w="2130" w:type="dxa"/>
            <w:tcBorders>
              <w:top w:val="nil"/>
              <w:left w:val="nil"/>
              <w:bottom w:val="single" w:sz="4" w:space="0" w:color="auto"/>
              <w:right w:val="single" w:sz="4" w:space="0" w:color="auto"/>
            </w:tcBorders>
            <w:shd w:val="clear" w:color="auto" w:fill="auto"/>
            <w:noWrap/>
            <w:vAlign w:val="bottom"/>
            <w:hideMark/>
          </w:tcPr>
          <w:p w14:paraId="527C94D8"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865" w:type="dxa"/>
            <w:tcBorders>
              <w:top w:val="nil"/>
              <w:left w:val="nil"/>
              <w:bottom w:val="single" w:sz="4" w:space="0" w:color="auto"/>
              <w:right w:val="single" w:sz="4" w:space="0" w:color="auto"/>
            </w:tcBorders>
            <w:shd w:val="clear" w:color="auto" w:fill="auto"/>
            <w:noWrap/>
            <w:vAlign w:val="bottom"/>
            <w:hideMark/>
          </w:tcPr>
          <w:p w14:paraId="1066F172"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452C0590" w14:textId="77777777" w:rsidTr="00025EC7">
        <w:trPr>
          <w:trHeight w:val="253"/>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14:paraId="1305FFC2"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w:t>
            </w:r>
          </w:p>
        </w:tc>
        <w:tc>
          <w:tcPr>
            <w:tcW w:w="2343" w:type="dxa"/>
            <w:tcBorders>
              <w:top w:val="nil"/>
              <w:left w:val="nil"/>
              <w:bottom w:val="single" w:sz="4" w:space="0" w:color="auto"/>
              <w:right w:val="single" w:sz="4" w:space="0" w:color="auto"/>
            </w:tcBorders>
            <w:shd w:val="clear" w:color="auto" w:fill="auto"/>
            <w:noWrap/>
            <w:vAlign w:val="bottom"/>
            <w:hideMark/>
          </w:tcPr>
          <w:p w14:paraId="683173BD"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0.920046</w:t>
            </w:r>
          </w:p>
        </w:tc>
        <w:tc>
          <w:tcPr>
            <w:tcW w:w="2130" w:type="dxa"/>
            <w:tcBorders>
              <w:top w:val="nil"/>
              <w:left w:val="nil"/>
              <w:bottom w:val="single" w:sz="4" w:space="0" w:color="auto"/>
              <w:right w:val="single" w:sz="4" w:space="0" w:color="auto"/>
            </w:tcBorders>
            <w:shd w:val="clear" w:color="auto" w:fill="auto"/>
            <w:noWrap/>
            <w:vAlign w:val="bottom"/>
            <w:hideMark/>
          </w:tcPr>
          <w:p w14:paraId="4C3217B0"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865" w:type="dxa"/>
            <w:tcBorders>
              <w:top w:val="nil"/>
              <w:left w:val="nil"/>
              <w:bottom w:val="single" w:sz="4" w:space="0" w:color="auto"/>
              <w:right w:val="single" w:sz="4" w:space="0" w:color="auto"/>
            </w:tcBorders>
            <w:shd w:val="clear" w:color="auto" w:fill="auto"/>
            <w:noWrap/>
            <w:vAlign w:val="bottom"/>
            <w:hideMark/>
          </w:tcPr>
          <w:p w14:paraId="38C3A8B5"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62C0E8C3" w14:textId="77777777" w:rsidTr="00025EC7">
        <w:trPr>
          <w:trHeight w:val="253"/>
        </w:trPr>
        <w:tc>
          <w:tcPr>
            <w:tcW w:w="2749" w:type="dxa"/>
            <w:tcBorders>
              <w:top w:val="nil"/>
              <w:left w:val="single" w:sz="4" w:space="0" w:color="auto"/>
              <w:bottom w:val="single" w:sz="4" w:space="0" w:color="auto"/>
              <w:right w:val="single" w:sz="4" w:space="0" w:color="auto"/>
            </w:tcBorders>
            <w:shd w:val="clear" w:color="auto" w:fill="auto"/>
            <w:noWrap/>
            <w:vAlign w:val="bottom"/>
            <w:hideMark/>
          </w:tcPr>
          <w:p w14:paraId="44DE4F09"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6</w:t>
            </w:r>
          </w:p>
        </w:tc>
        <w:tc>
          <w:tcPr>
            <w:tcW w:w="2343" w:type="dxa"/>
            <w:tcBorders>
              <w:top w:val="nil"/>
              <w:left w:val="nil"/>
              <w:bottom w:val="single" w:sz="4" w:space="0" w:color="auto"/>
              <w:right w:val="single" w:sz="4" w:space="0" w:color="auto"/>
            </w:tcBorders>
            <w:shd w:val="clear" w:color="auto" w:fill="auto"/>
            <w:noWrap/>
            <w:vAlign w:val="bottom"/>
            <w:hideMark/>
          </w:tcPr>
          <w:p w14:paraId="1F8AF16D"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0.822245</w:t>
            </w:r>
          </w:p>
        </w:tc>
        <w:tc>
          <w:tcPr>
            <w:tcW w:w="2130" w:type="dxa"/>
            <w:tcBorders>
              <w:top w:val="nil"/>
              <w:left w:val="nil"/>
              <w:bottom w:val="single" w:sz="4" w:space="0" w:color="auto"/>
              <w:right w:val="single" w:sz="4" w:space="0" w:color="auto"/>
            </w:tcBorders>
            <w:shd w:val="clear" w:color="auto" w:fill="auto"/>
            <w:noWrap/>
            <w:vAlign w:val="bottom"/>
            <w:hideMark/>
          </w:tcPr>
          <w:p w14:paraId="305C9E51"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865" w:type="dxa"/>
            <w:tcBorders>
              <w:top w:val="nil"/>
              <w:left w:val="nil"/>
              <w:bottom w:val="single" w:sz="4" w:space="0" w:color="auto"/>
              <w:right w:val="single" w:sz="4" w:space="0" w:color="auto"/>
            </w:tcBorders>
            <w:shd w:val="clear" w:color="auto" w:fill="auto"/>
            <w:noWrap/>
            <w:vAlign w:val="bottom"/>
            <w:hideMark/>
          </w:tcPr>
          <w:p w14:paraId="6C325A59"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bl>
    <w:p w14:paraId="1DAE785A"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p>
    <w:p w14:paraId="494BE3AB" w14:textId="435AE7E9" w:rsidR="0097077D" w:rsidRPr="0097077D" w:rsidRDefault="0097077D" w:rsidP="00025EC7">
      <w:pPr>
        <w:spacing w:after="0"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Tabel 1.7 Hasil Uji validitas varibel Kepercayaan Nasabah Tabungan Mudharabah</w:t>
      </w:r>
    </w:p>
    <w:tbl>
      <w:tblPr>
        <w:tblW w:w="9205" w:type="dxa"/>
        <w:tblInd w:w="108" w:type="dxa"/>
        <w:tblLook w:val="04A0" w:firstRow="1" w:lastRow="0" w:firstColumn="1" w:lastColumn="0" w:noHBand="0" w:noVBand="1"/>
      </w:tblPr>
      <w:tblGrid>
        <w:gridCol w:w="2509"/>
        <w:gridCol w:w="2138"/>
        <w:gridCol w:w="1944"/>
        <w:gridCol w:w="2614"/>
      </w:tblGrid>
      <w:tr w:rsidR="0097077D" w:rsidRPr="0097077D" w14:paraId="6878CD3A" w14:textId="77777777" w:rsidTr="00025EC7">
        <w:trPr>
          <w:trHeight w:val="279"/>
        </w:trPr>
        <w:tc>
          <w:tcPr>
            <w:tcW w:w="2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3014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Pernyataan</w:t>
            </w:r>
          </w:p>
        </w:tc>
        <w:tc>
          <w:tcPr>
            <w:tcW w:w="2138" w:type="dxa"/>
            <w:tcBorders>
              <w:top w:val="single" w:sz="4" w:space="0" w:color="auto"/>
              <w:left w:val="nil"/>
              <w:bottom w:val="single" w:sz="4" w:space="0" w:color="auto"/>
              <w:right w:val="single" w:sz="4" w:space="0" w:color="auto"/>
            </w:tcBorders>
            <w:shd w:val="clear" w:color="auto" w:fill="auto"/>
            <w:noWrap/>
            <w:vAlign w:val="center"/>
            <w:hideMark/>
          </w:tcPr>
          <w:p w14:paraId="3FB57EE0"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Rhitung</w:t>
            </w:r>
          </w:p>
        </w:tc>
        <w:tc>
          <w:tcPr>
            <w:tcW w:w="1944" w:type="dxa"/>
            <w:tcBorders>
              <w:top w:val="single" w:sz="4" w:space="0" w:color="auto"/>
              <w:left w:val="nil"/>
              <w:bottom w:val="single" w:sz="4" w:space="0" w:color="auto"/>
              <w:right w:val="single" w:sz="4" w:space="0" w:color="auto"/>
            </w:tcBorders>
            <w:shd w:val="clear" w:color="auto" w:fill="auto"/>
            <w:noWrap/>
            <w:vAlign w:val="center"/>
            <w:hideMark/>
          </w:tcPr>
          <w:p w14:paraId="30D12F0B"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Rtabel</w:t>
            </w:r>
          </w:p>
        </w:tc>
        <w:tc>
          <w:tcPr>
            <w:tcW w:w="2614" w:type="dxa"/>
            <w:tcBorders>
              <w:top w:val="single" w:sz="4" w:space="0" w:color="auto"/>
              <w:left w:val="nil"/>
              <w:bottom w:val="single" w:sz="4" w:space="0" w:color="auto"/>
              <w:right w:val="single" w:sz="4" w:space="0" w:color="auto"/>
            </w:tcBorders>
            <w:shd w:val="clear" w:color="auto" w:fill="auto"/>
            <w:noWrap/>
            <w:vAlign w:val="center"/>
            <w:hideMark/>
          </w:tcPr>
          <w:p w14:paraId="64068067"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Keterangan</w:t>
            </w:r>
          </w:p>
        </w:tc>
      </w:tr>
      <w:tr w:rsidR="0097077D" w:rsidRPr="0097077D" w14:paraId="2F8F6CEE" w14:textId="77777777" w:rsidTr="00025EC7">
        <w:trPr>
          <w:trHeight w:val="250"/>
        </w:trPr>
        <w:tc>
          <w:tcPr>
            <w:tcW w:w="2509" w:type="dxa"/>
            <w:tcBorders>
              <w:top w:val="nil"/>
              <w:left w:val="single" w:sz="4" w:space="0" w:color="auto"/>
              <w:bottom w:val="single" w:sz="4" w:space="0" w:color="auto"/>
              <w:right w:val="single" w:sz="4" w:space="0" w:color="auto"/>
            </w:tcBorders>
            <w:shd w:val="clear" w:color="auto" w:fill="auto"/>
            <w:noWrap/>
            <w:vAlign w:val="bottom"/>
            <w:hideMark/>
          </w:tcPr>
          <w:p w14:paraId="7D6613CA"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c>
          <w:tcPr>
            <w:tcW w:w="2138" w:type="dxa"/>
            <w:tcBorders>
              <w:top w:val="nil"/>
              <w:left w:val="nil"/>
              <w:bottom w:val="single" w:sz="4" w:space="0" w:color="auto"/>
              <w:right w:val="single" w:sz="4" w:space="0" w:color="auto"/>
            </w:tcBorders>
            <w:shd w:val="clear" w:color="auto" w:fill="auto"/>
            <w:noWrap/>
            <w:vAlign w:val="bottom"/>
            <w:hideMark/>
          </w:tcPr>
          <w:p w14:paraId="501237E6"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0.882804</w:t>
            </w:r>
          </w:p>
        </w:tc>
        <w:tc>
          <w:tcPr>
            <w:tcW w:w="1944" w:type="dxa"/>
            <w:tcBorders>
              <w:top w:val="nil"/>
              <w:left w:val="nil"/>
              <w:bottom w:val="single" w:sz="4" w:space="0" w:color="auto"/>
              <w:right w:val="single" w:sz="4" w:space="0" w:color="auto"/>
            </w:tcBorders>
            <w:shd w:val="clear" w:color="auto" w:fill="auto"/>
            <w:noWrap/>
            <w:vAlign w:val="bottom"/>
            <w:hideMark/>
          </w:tcPr>
          <w:p w14:paraId="65F754C9"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614" w:type="dxa"/>
            <w:tcBorders>
              <w:top w:val="nil"/>
              <w:left w:val="nil"/>
              <w:bottom w:val="single" w:sz="4" w:space="0" w:color="auto"/>
              <w:right w:val="single" w:sz="4" w:space="0" w:color="auto"/>
            </w:tcBorders>
            <w:shd w:val="clear" w:color="auto" w:fill="auto"/>
            <w:noWrap/>
            <w:vAlign w:val="bottom"/>
            <w:hideMark/>
          </w:tcPr>
          <w:p w14:paraId="5C7C81E1"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3E2E03D2" w14:textId="77777777" w:rsidTr="00025EC7">
        <w:trPr>
          <w:trHeight w:val="250"/>
        </w:trPr>
        <w:tc>
          <w:tcPr>
            <w:tcW w:w="2509" w:type="dxa"/>
            <w:tcBorders>
              <w:top w:val="nil"/>
              <w:left w:val="single" w:sz="4" w:space="0" w:color="auto"/>
              <w:bottom w:val="single" w:sz="4" w:space="0" w:color="auto"/>
              <w:right w:val="single" w:sz="4" w:space="0" w:color="auto"/>
            </w:tcBorders>
            <w:shd w:val="clear" w:color="auto" w:fill="auto"/>
            <w:noWrap/>
            <w:vAlign w:val="bottom"/>
            <w:hideMark/>
          </w:tcPr>
          <w:p w14:paraId="2C52B849"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w:t>
            </w:r>
          </w:p>
        </w:tc>
        <w:tc>
          <w:tcPr>
            <w:tcW w:w="2138" w:type="dxa"/>
            <w:tcBorders>
              <w:top w:val="nil"/>
              <w:left w:val="nil"/>
              <w:bottom w:val="single" w:sz="4" w:space="0" w:color="auto"/>
              <w:right w:val="single" w:sz="4" w:space="0" w:color="auto"/>
            </w:tcBorders>
            <w:shd w:val="clear" w:color="auto" w:fill="auto"/>
            <w:noWrap/>
            <w:vAlign w:val="bottom"/>
            <w:hideMark/>
          </w:tcPr>
          <w:p w14:paraId="7C74897B"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0.88798</w:t>
            </w:r>
          </w:p>
        </w:tc>
        <w:tc>
          <w:tcPr>
            <w:tcW w:w="1944" w:type="dxa"/>
            <w:tcBorders>
              <w:top w:val="nil"/>
              <w:left w:val="nil"/>
              <w:bottom w:val="single" w:sz="4" w:space="0" w:color="auto"/>
              <w:right w:val="single" w:sz="4" w:space="0" w:color="auto"/>
            </w:tcBorders>
            <w:shd w:val="clear" w:color="auto" w:fill="auto"/>
            <w:noWrap/>
            <w:vAlign w:val="bottom"/>
            <w:hideMark/>
          </w:tcPr>
          <w:p w14:paraId="1DCB2008"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614" w:type="dxa"/>
            <w:tcBorders>
              <w:top w:val="nil"/>
              <w:left w:val="nil"/>
              <w:bottom w:val="single" w:sz="4" w:space="0" w:color="auto"/>
              <w:right w:val="single" w:sz="4" w:space="0" w:color="auto"/>
            </w:tcBorders>
            <w:shd w:val="clear" w:color="auto" w:fill="auto"/>
            <w:noWrap/>
            <w:vAlign w:val="bottom"/>
            <w:hideMark/>
          </w:tcPr>
          <w:p w14:paraId="14989F90"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r w:rsidR="0097077D" w:rsidRPr="0097077D" w14:paraId="100DFBB7" w14:textId="77777777" w:rsidTr="00025EC7">
        <w:trPr>
          <w:trHeight w:val="250"/>
        </w:trPr>
        <w:tc>
          <w:tcPr>
            <w:tcW w:w="2509" w:type="dxa"/>
            <w:tcBorders>
              <w:top w:val="nil"/>
              <w:left w:val="single" w:sz="4" w:space="0" w:color="auto"/>
              <w:bottom w:val="single" w:sz="4" w:space="0" w:color="auto"/>
              <w:right w:val="single" w:sz="4" w:space="0" w:color="auto"/>
            </w:tcBorders>
            <w:shd w:val="clear" w:color="auto" w:fill="auto"/>
            <w:noWrap/>
            <w:vAlign w:val="bottom"/>
            <w:hideMark/>
          </w:tcPr>
          <w:p w14:paraId="06556516"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w:t>
            </w:r>
          </w:p>
        </w:tc>
        <w:tc>
          <w:tcPr>
            <w:tcW w:w="2138" w:type="dxa"/>
            <w:tcBorders>
              <w:top w:val="nil"/>
              <w:left w:val="nil"/>
              <w:bottom w:val="single" w:sz="4" w:space="0" w:color="auto"/>
              <w:right w:val="single" w:sz="4" w:space="0" w:color="auto"/>
            </w:tcBorders>
            <w:shd w:val="clear" w:color="auto" w:fill="auto"/>
            <w:noWrap/>
            <w:vAlign w:val="bottom"/>
            <w:hideMark/>
          </w:tcPr>
          <w:p w14:paraId="1513AFA6"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0.822266</w:t>
            </w:r>
          </w:p>
        </w:tc>
        <w:tc>
          <w:tcPr>
            <w:tcW w:w="1944" w:type="dxa"/>
            <w:tcBorders>
              <w:top w:val="nil"/>
              <w:left w:val="nil"/>
              <w:bottom w:val="single" w:sz="4" w:space="0" w:color="auto"/>
              <w:right w:val="single" w:sz="4" w:space="0" w:color="auto"/>
            </w:tcBorders>
            <w:shd w:val="clear" w:color="auto" w:fill="auto"/>
            <w:noWrap/>
            <w:vAlign w:val="bottom"/>
            <w:hideMark/>
          </w:tcPr>
          <w:p w14:paraId="2F461EB1"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0.2656</w:t>
            </w:r>
          </w:p>
        </w:tc>
        <w:tc>
          <w:tcPr>
            <w:tcW w:w="2614" w:type="dxa"/>
            <w:tcBorders>
              <w:top w:val="nil"/>
              <w:left w:val="nil"/>
              <w:bottom w:val="single" w:sz="4" w:space="0" w:color="auto"/>
              <w:right w:val="single" w:sz="4" w:space="0" w:color="auto"/>
            </w:tcBorders>
            <w:shd w:val="clear" w:color="auto" w:fill="auto"/>
            <w:noWrap/>
            <w:vAlign w:val="bottom"/>
            <w:hideMark/>
          </w:tcPr>
          <w:p w14:paraId="3014264C" w14:textId="77777777" w:rsidR="0097077D" w:rsidRPr="0097077D" w:rsidRDefault="0097077D" w:rsidP="00181469">
            <w:pPr>
              <w:spacing w:after="0" w:line="24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Valid</w:t>
            </w:r>
          </w:p>
        </w:tc>
      </w:tr>
    </w:tbl>
    <w:p w14:paraId="44CBA8A7" w14:textId="77777777" w:rsidR="00025EC7" w:rsidRDefault="00025EC7" w:rsidP="0097077D">
      <w:pPr>
        <w:spacing w:after="0" w:line="360" w:lineRule="auto"/>
        <w:ind w:firstLine="720"/>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037E679D" w14:textId="77777777" w:rsidR="0097077D" w:rsidRPr="0097077D" w:rsidRDefault="0097077D" w:rsidP="0097077D">
      <w:pPr>
        <w:spacing w:after="0"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lastRenderedPageBreak/>
        <w:t>Uji validitas dilakukan untuk mengukur sah atau tidaknya kuesioner dengan mengukur Pearson Correlation. Dalam penelitian ini diketahui jumlah sampel (n)= 55 maka df dapat dihitung 55-2 = 53 dan alpha= 0,05, dan didapatkan nilai R tabel sebesar 0,2656.  Dasar pengambilan keputusan untuk uji validitas yaitu jika nilai R hitung lebih besar dari R tabel dan nilai positif maka butir pernyataan di katakan valid. Berdasarkan data diatas diketahui semua pernyataan kuesioner valid dikarenakan nilai R hitung lebih besar dari nilai R tabel.</w:t>
      </w:r>
    </w:p>
    <w:p w14:paraId="23599421" w14:textId="77777777" w:rsidR="0097077D" w:rsidRPr="0097077D" w:rsidRDefault="0097077D" w:rsidP="0097077D">
      <w:pPr>
        <w:spacing w:after="0" w:line="360" w:lineRule="auto"/>
        <w:ind w:firstLine="720"/>
        <w:jc w:val="both"/>
        <w:rPr>
          <w:rFonts w:ascii="Adobe Garamond Pro" w:hAnsi="Adobe Garamond Pro" w:cs="Adobe Garamond Pro"/>
          <w:color w:val="000000"/>
          <w:sz w:val="24"/>
          <w:szCs w:val="24"/>
        </w:rPr>
      </w:pPr>
    </w:p>
    <w:p w14:paraId="67F816B0" w14:textId="77777777" w:rsidR="00025EC7" w:rsidRDefault="00025EC7" w:rsidP="0097077D">
      <w:pPr>
        <w:spacing w:before="240" w:line="360" w:lineRule="auto"/>
        <w:ind w:firstLine="720"/>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658A687C" w14:textId="77777777" w:rsidR="0097077D" w:rsidRPr="0097077D" w:rsidRDefault="0097077D" w:rsidP="0097077D">
      <w:pPr>
        <w:spacing w:before="240"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Uji reliabilitas bertujuan untuk melihat apakah kuesioner memiliki konsisten jika pengukuran dengan kuesioner tesebut dilakukan secara berulang. Dasar pengambilan keputusan uji reliabilitas cronbach alpha menurut wiratna sujenweni 2004 kuesioner dikatakan reliabel apabila nilai cronbach alpha &gt; 0,6. Dari hasil uji reliabilitas diatas menyatakan bahwa nilai cronbach alpha &gt; 0,6 yaitu sebesar 0,903 &gt; 0,6 untuk variabel syariah marketing, kemudian </w:t>
      </w:r>
      <w:r w:rsidRPr="0097077D">
        <w:rPr>
          <w:rFonts w:ascii="Adobe Garamond Pro" w:hAnsi="Adobe Garamond Pro" w:cs="Adobe Garamond Pro"/>
          <w:color w:val="000000"/>
          <w:sz w:val="24"/>
          <w:szCs w:val="24"/>
        </w:rPr>
        <w:t>untuk variabel service excellent sebesar 0,933&gt; 0,6, untuk variabel reputasi sebesar 0,919 &gt; 0,6 dan untuk variabel kepercayaan sebesar 0,923 &gt; 0,6. Maka dapat dinyatakan bahwa kuesioner pengaruh syariah marketing, service excellent, dan reputasi terhadap kepercayaan nasabah tabungan mudharabah adalah reliabel.</w:t>
      </w:r>
    </w:p>
    <w:p w14:paraId="338B39BA" w14:textId="77777777" w:rsidR="00025EC7" w:rsidRDefault="0097077D" w:rsidP="0097077D">
      <w:pPr>
        <w:spacing w:line="360" w:lineRule="auto"/>
        <w:jc w:val="both"/>
        <w:rPr>
          <w:rFonts w:ascii="Adobe Garamond Pro" w:hAnsi="Adobe Garamond Pro" w:cs="Adobe Garamond Pro"/>
          <w:color w:val="000000"/>
          <w:sz w:val="24"/>
          <w:szCs w:val="24"/>
        </w:rPr>
        <w:sectPr w:rsidR="00025EC7" w:rsidSect="007504F2">
          <w:type w:val="continuous"/>
          <w:pgSz w:w="11907" w:h="16840" w:code="9"/>
          <w:pgMar w:top="1134" w:right="1134" w:bottom="1134" w:left="1134" w:header="720" w:footer="720" w:gutter="0"/>
          <w:cols w:num="2" w:space="720"/>
          <w:noEndnote/>
        </w:sectPr>
      </w:pPr>
      <w:r w:rsidRPr="0097077D">
        <w:rPr>
          <w:rFonts w:ascii="Adobe Garamond Pro" w:hAnsi="Adobe Garamond Pro" w:cs="Adobe Garamond Pro"/>
          <w:color w:val="000000"/>
          <w:sz w:val="24"/>
          <w:szCs w:val="24"/>
        </w:rPr>
        <w:t>1.</w:t>
      </w:r>
    </w:p>
    <w:p w14:paraId="09D73F22" w14:textId="3E3DEFD6" w:rsidR="0097077D" w:rsidRPr="0097077D" w:rsidRDefault="0097077D" w:rsidP="00025EC7">
      <w:pPr>
        <w:spacing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Hasil Uji Korelasi Pearson</w:t>
      </w:r>
    </w:p>
    <w:tbl>
      <w:tblPr>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67"/>
        <w:gridCol w:w="2889"/>
        <w:gridCol w:w="2132"/>
        <w:gridCol w:w="2022"/>
      </w:tblGrid>
      <w:tr w:rsidR="0097077D" w:rsidRPr="0097077D" w14:paraId="37F2BC14" w14:textId="77777777" w:rsidTr="00025EC7">
        <w:trPr>
          <w:cantSplit/>
          <w:trHeight w:val="286"/>
        </w:trPr>
        <w:tc>
          <w:tcPr>
            <w:tcW w:w="9710" w:type="dxa"/>
            <w:gridSpan w:val="4"/>
            <w:tcBorders>
              <w:top w:val="nil"/>
              <w:left w:val="nil"/>
              <w:bottom w:val="nil"/>
              <w:right w:val="nil"/>
            </w:tcBorders>
            <w:shd w:val="clear" w:color="auto" w:fill="FFFFFF"/>
            <w:vAlign w:val="center"/>
          </w:tcPr>
          <w:p w14:paraId="219DA5EA"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Correlations</w:t>
            </w:r>
          </w:p>
        </w:tc>
      </w:tr>
      <w:tr w:rsidR="0097077D" w:rsidRPr="0097077D" w14:paraId="494C4546" w14:textId="77777777" w:rsidTr="00025EC7">
        <w:trPr>
          <w:cantSplit/>
          <w:trHeight w:val="557"/>
        </w:trPr>
        <w:tc>
          <w:tcPr>
            <w:tcW w:w="5556" w:type="dxa"/>
            <w:gridSpan w:val="2"/>
            <w:tcBorders>
              <w:top w:val="single" w:sz="16" w:space="0" w:color="000000"/>
              <w:left w:val="single" w:sz="16" w:space="0" w:color="000000"/>
              <w:bottom w:val="single" w:sz="16" w:space="0" w:color="000000"/>
              <w:right w:val="nil"/>
            </w:tcBorders>
            <w:shd w:val="clear" w:color="auto" w:fill="FFFFFF"/>
            <w:vAlign w:val="bottom"/>
          </w:tcPr>
          <w:p w14:paraId="76261C56"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132" w:type="dxa"/>
            <w:tcBorders>
              <w:top w:val="single" w:sz="16" w:space="0" w:color="000000"/>
              <w:left w:val="single" w:sz="16" w:space="0" w:color="000000"/>
              <w:bottom w:val="single" w:sz="16" w:space="0" w:color="000000"/>
            </w:tcBorders>
            <w:shd w:val="clear" w:color="auto" w:fill="FFFFFF"/>
            <w:vAlign w:val="bottom"/>
          </w:tcPr>
          <w:p w14:paraId="2F19FD9D"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Syariah_Marketing</w:t>
            </w:r>
          </w:p>
        </w:tc>
        <w:tc>
          <w:tcPr>
            <w:tcW w:w="2020" w:type="dxa"/>
            <w:tcBorders>
              <w:top w:val="single" w:sz="16" w:space="0" w:color="000000"/>
              <w:bottom w:val="single" w:sz="16" w:space="0" w:color="000000"/>
              <w:right w:val="single" w:sz="16" w:space="0" w:color="000000"/>
            </w:tcBorders>
            <w:shd w:val="clear" w:color="auto" w:fill="FFFFFF"/>
            <w:vAlign w:val="bottom"/>
          </w:tcPr>
          <w:p w14:paraId="132338F2"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Kepercayaan</w:t>
            </w:r>
          </w:p>
        </w:tc>
      </w:tr>
      <w:tr w:rsidR="0097077D" w:rsidRPr="0097077D" w14:paraId="6F599C36" w14:textId="77777777" w:rsidTr="00025EC7">
        <w:trPr>
          <w:cantSplit/>
          <w:trHeight w:val="574"/>
        </w:trPr>
        <w:tc>
          <w:tcPr>
            <w:tcW w:w="2667" w:type="dxa"/>
            <w:vMerge w:val="restart"/>
            <w:tcBorders>
              <w:top w:val="single" w:sz="16" w:space="0" w:color="000000"/>
              <w:left w:val="single" w:sz="16" w:space="0" w:color="000000"/>
              <w:right w:val="nil"/>
            </w:tcBorders>
            <w:shd w:val="clear" w:color="auto" w:fill="FFFFFF"/>
          </w:tcPr>
          <w:p w14:paraId="0E0A7276"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Syariah_Marketing</w:t>
            </w:r>
          </w:p>
        </w:tc>
        <w:tc>
          <w:tcPr>
            <w:tcW w:w="2889" w:type="dxa"/>
            <w:tcBorders>
              <w:top w:val="single" w:sz="16" w:space="0" w:color="000000"/>
              <w:left w:val="nil"/>
              <w:bottom w:val="nil"/>
              <w:right w:val="single" w:sz="16" w:space="0" w:color="000000"/>
            </w:tcBorders>
            <w:shd w:val="clear" w:color="auto" w:fill="FFFFFF"/>
          </w:tcPr>
          <w:p w14:paraId="41D5DF26"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Pearson Correlation</w:t>
            </w:r>
          </w:p>
        </w:tc>
        <w:tc>
          <w:tcPr>
            <w:tcW w:w="2132" w:type="dxa"/>
            <w:tcBorders>
              <w:top w:val="single" w:sz="16" w:space="0" w:color="000000"/>
              <w:left w:val="single" w:sz="16" w:space="0" w:color="000000"/>
              <w:bottom w:val="nil"/>
            </w:tcBorders>
            <w:shd w:val="clear" w:color="auto" w:fill="FFFFFF"/>
            <w:vAlign w:val="center"/>
          </w:tcPr>
          <w:p w14:paraId="44DE9D2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c>
          <w:tcPr>
            <w:tcW w:w="2020" w:type="dxa"/>
            <w:tcBorders>
              <w:top w:val="single" w:sz="16" w:space="0" w:color="000000"/>
              <w:bottom w:val="nil"/>
              <w:right w:val="single" w:sz="16" w:space="0" w:color="000000"/>
            </w:tcBorders>
            <w:shd w:val="clear" w:color="auto" w:fill="FFFFFF"/>
            <w:vAlign w:val="center"/>
          </w:tcPr>
          <w:p w14:paraId="2B40C887"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.793**</w:t>
            </w:r>
          </w:p>
        </w:tc>
      </w:tr>
      <w:tr w:rsidR="0097077D" w:rsidRPr="0097077D" w14:paraId="5630776D" w14:textId="77777777" w:rsidTr="00025EC7">
        <w:trPr>
          <w:cantSplit/>
          <w:trHeight w:val="126"/>
        </w:trPr>
        <w:tc>
          <w:tcPr>
            <w:tcW w:w="2667" w:type="dxa"/>
            <w:vMerge/>
            <w:tcBorders>
              <w:top w:val="single" w:sz="16" w:space="0" w:color="000000"/>
              <w:left w:val="single" w:sz="16" w:space="0" w:color="000000"/>
              <w:right w:val="nil"/>
            </w:tcBorders>
            <w:shd w:val="clear" w:color="auto" w:fill="FFFFFF"/>
          </w:tcPr>
          <w:p w14:paraId="5BCAB428"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889" w:type="dxa"/>
            <w:tcBorders>
              <w:top w:val="nil"/>
              <w:left w:val="nil"/>
              <w:bottom w:val="nil"/>
              <w:right w:val="single" w:sz="16" w:space="0" w:color="000000"/>
            </w:tcBorders>
            <w:shd w:val="clear" w:color="auto" w:fill="FFFFFF"/>
          </w:tcPr>
          <w:p w14:paraId="0A6E5C25"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Sig. (2-tailed)</w:t>
            </w:r>
          </w:p>
        </w:tc>
        <w:tc>
          <w:tcPr>
            <w:tcW w:w="2132" w:type="dxa"/>
            <w:tcBorders>
              <w:top w:val="nil"/>
              <w:left w:val="single" w:sz="16" w:space="0" w:color="000000"/>
              <w:bottom w:val="nil"/>
            </w:tcBorders>
            <w:shd w:val="clear" w:color="auto" w:fill="FFFFFF"/>
            <w:vAlign w:val="center"/>
          </w:tcPr>
          <w:p w14:paraId="46D1A359"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020" w:type="dxa"/>
            <w:tcBorders>
              <w:top w:val="nil"/>
              <w:bottom w:val="nil"/>
              <w:right w:val="single" w:sz="16" w:space="0" w:color="000000"/>
            </w:tcBorders>
            <w:shd w:val="clear" w:color="auto" w:fill="FFFFFF"/>
            <w:vAlign w:val="center"/>
          </w:tcPr>
          <w:p w14:paraId="7374781A"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.000</w:t>
            </w:r>
          </w:p>
        </w:tc>
      </w:tr>
      <w:tr w:rsidR="0097077D" w:rsidRPr="0097077D" w14:paraId="58327E73" w14:textId="77777777" w:rsidTr="00025EC7">
        <w:trPr>
          <w:cantSplit/>
          <w:trHeight w:val="126"/>
        </w:trPr>
        <w:tc>
          <w:tcPr>
            <w:tcW w:w="2667" w:type="dxa"/>
            <w:vMerge/>
            <w:tcBorders>
              <w:top w:val="single" w:sz="16" w:space="0" w:color="000000"/>
              <w:left w:val="single" w:sz="16" w:space="0" w:color="000000"/>
              <w:right w:val="nil"/>
            </w:tcBorders>
            <w:shd w:val="clear" w:color="auto" w:fill="FFFFFF"/>
          </w:tcPr>
          <w:p w14:paraId="1C6285B7"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889" w:type="dxa"/>
            <w:tcBorders>
              <w:top w:val="nil"/>
              <w:left w:val="nil"/>
              <w:right w:val="single" w:sz="16" w:space="0" w:color="000000"/>
            </w:tcBorders>
            <w:shd w:val="clear" w:color="auto" w:fill="FFFFFF"/>
          </w:tcPr>
          <w:p w14:paraId="0AB06D4A"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N</w:t>
            </w:r>
          </w:p>
        </w:tc>
        <w:tc>
          <w:tcPr>
            <w:tcW w:w="2132" w:type="dxa"/>
            <w:tcBorders>
              <w:top w:val="nil"/>
              <w:left w:val="single" w:sz="16" w:space="0" w:color="000000"/>
            </w:tcBorders>
            <w:shd w:val="clear" w:color="auto" w:fill="FFFFFF"/>
            <w:vAlign w:val="center"/>
          </w:tcPr>
          <w:p w14:paraId="2D5D5F04"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2020" w:type="dxa"/>
            <w:tcBorders>
              <w:top w:val="nil"/>
              <w:right w:val="single" w:sz="16" w:space="0" w:color="000000"/>
            </w:tcBorders>
            <w:shd w:val="clear" w:color="auto" w:fill="FFFFFF"/>
            <w:vAlign w:val="center"/>
          </w:tcPr>
          <w:p w14:paraId="7212D99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r>
      <w:tr w:rsidR="0097077D" w:rsidRPr="0097077D" w14:paraId="535941A7" w14:textId="77777777" w:rsidTr="00025EC7">
        <w:trPr>
          <w:cantSplit/>
          <w:trHeight w:val="557"/>
        </w:trPr>
        <w:tc>
          <w:tcPr>
            <w:tcW w:w="2667" w:type="dxa"/>
            <w:vMerge w:val="restart"/>
            <w:tcBorders>
              <w:top w:val="nil"/>
              <w:left w:val="single" w:sz="16" w:space="0" w:color="000000"/>
              <w:bottom w:val="single" w:sz="16" w:space="0" w:color="000000"/>
              <w:right w:val="nil"/>
            </w:tcBorders>
            <w:shd w:val="clear" w:color="auto" w:fill="FFFFFF"/>
          </w:tcPr>
          <w:p w14:paraId="2429E0B7"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Kepercayaan</w:t>
            </w:r>
          </w:p>
        </w:tc>
        <w:tc>
          <w:tcPr>
            <w:tcW w:w="2889" w:type="dxa"/>
            <w:tcBorders>
              <w:top w:val="nil"/>
              <w:left w:val="nil"/>
              <w:bottom w:val="nil"/>
              <w:right w:val="single" w:sz="16" w:space="0" w:color="000000"/>
            </w:tcBorders>
            <w:shd w:val="clear" w:color="auto" w:fill="FFFFFF"/>
          </w:tcPr>
          <w:p w14:paraId="759E8546"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Pearson Correlation</w:t>
            </w:r>
          </w:p>
        </w:tc>
        <w:tc>
          <w:tcPr>
            <w:tcW w:w="2132" w:type="dxa"/>
            <w:tcBorders>
              <w:top w:val="nil"/>
              <w:left w:val="single" w:sz="16" w:space="0" w:color="000000"/>
              <w:bottom w:val="nil"/>
            </w:tcBorders>
            <w:shd w:val="clear" w:color="auto" w:fill="FFFFFF"/>
            <w:vAlign w:val="center"/>
          </w:tcPr>
          <w:p w14:paraId="5D6BC27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.793**</w:t>
            </w:r>
          </w:p>
        </w:tc>
        <w:tc>
          <w:tcPr>
            <w:tcW w:w="2020" w:type="dxa"/>
            <w:tcBorders>
              <w:top w:val="nil"/>
              <w:bottom w:val="nil"/>
              <w:right w:val="single" w:sz="16" w:space="0" w:color="000000"/>
            </w:tcBorders>
            <w:shd w:val="clear" w:color="auto" w:fill="FFFFFF"/>
            <w:vAlign w:val="center"/>
          </w:tcPr>
          <w:p w14:paraId="0A11438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r>
      <w:tr w:rsidR="0097077D" w:rsidRPr="0097077D" w14:paraId="06B8512E" w14:textId="77777777" w:rsidTr="00025EC7">
        <w:trPr>
          <w:cantSplit/>
          <w:trHeight w:val="126"/>
        </w:trPr>
        <w:tc>
          <w:tcPr>
            <w:tcW w:w="2667" w:type="dxa"/>
            <w:vMerge/>
            <w:tcBorders>
              <w:top w:val="nil"/>
              <w:left w:val="single" w:sz="16" w:space="0" w:color="000000"/>
              <w:bottom w:val="single" w:sz="16" w:space="0" w:color="000000"/>
              <w:right w:val="nil"/>
            </w:tcBorders>
            <w:shd w:val="clear" w:color="auto" w:fill="FFFFFF"/>
          </w:tcPr>
          <w:p w14:paraId="22387DCF"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889" w:type="dxa"/>
            <w:tcBorders>
              <w:top w:val="nil"/>
              <w:left w:val="nil"/>
              <w:bottom w:val="nil"/>
              <w:right w:val="single" w:sz="16" w:space="0" w:color="000000"/>
            </w:tcBorders>
            <w:shd w:val="clear" w:color="auto" w:fill="FFFFFF"/>
          </w:tcPr>
          <w:p w14:paraId="6C3F3561"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Sig. (2-tailed)</w:t>
            </w:r>
          </w:p>
        </w:tc>
        <w:tc>
          <w:tcPr>
            <w:tcW w:w="2132" w:type="dxa"/>
            <w:tcBorders>
              <w:top w:val="nil"/>
              <w:left w:val="single" w:sz="16" w:space="0" w:color="000000"/>
              <w:bottom w:val="nil"/>
            </w:tcBorders>
            <w:shd w:val="clear" w:color="auto" w:fill="FFFFFF"/>
            <w:vAlign w:val="center"/>
          </w:tcPr>
          <w:p w14:paraId="4FEFB982"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.000</w:t>
            </w:r>
          </w:p>
        </w:tc>
        <w:tc>
          <w:tcPr>
            <w:tcW w:w="2020" w:type="dxa"/>
            <w:tcBorders>
              <w:top w:val="nil"/>
              <w:bottom w:val="nil"/>
              <w:right w:val="single" w:sz="16" w:space="0" w:color="000000"/>
            </w:tcBorders>
            <w:shd w:val="clear" w:color="auto" w:fill="FFFFFF"/>
            <w:vAlign w:val="center"/>
          </w:tcPr>
          <w:p w14:paraId="3AAC8007"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r>
      <w:tr w:rsidR="0097077D" w:rsidRPr="0097077D" w14:paraId="70D2BF35" w14:textId="77777777" w:rsidTr="00025EC7">
        <w:trPr>
          <w:cantSplit/>
          <w:trHeight w:val="126"/>
        </w:trPr>
        <w:tc>
          <w:tcPr>
            <w:tcW w:w="2667" w:type="dxa"/>
            <w:vMerge/>
            <w:tcBorders>
              <w:top w:val="nil"/>
              <w:left w:val="single" w:sz="16" w:space="0" w:color="000000"/>
              <w:bottom w:val="single" w:sz="16" w:space="0" w:color="000000"/>
              <w:right w:val="nil"/>
            </w:tcBorders>
            <w:shd w:val="clear" w:color="auto" w:fill="FFFFFF"/>
          </w:tcPr>
          <w:p w14:paraId="680F13DF"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889" w:type="dxa"/>
            <w:tcBorders>
              <w:top w:val="nil"/>
              <w:left w:val="nil"/>
              <w:bottom w:val="single" w:sz="16" w:space="0" w:color="000000"/>
              <w:right w:val="single" w:sz="16" w:space="0" w:color="000000"/>
            </w:tcBorders>
            <w:shd w:val="clear" w:color="auto" w:fill="FFFFFF"/>
          </w:tcPr>
          <w:p w14:paraId="257A3AC3"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N</w:t>
            </w:r>
          </w:p>
        </w:tc>
        <w:tc>
          <w:tcPr>
            <w:tcW w:w="2132" w:type="dxa"/>
            <w:tcBorders>
              <w:top w:val="nil"/>
              <w:left w:val="single" w:sz="16" w:space="0" w:color="000000"/>
              <w:bottom w:val="single" w:sz="16" w:space="0" w:color="000000"/>
            </w:tcBorders>
            <w:shd w:val="clear" w:color="auto" w:fill="FFFFFF"/>
            <w:vAlign w:val="center"/>
          </w:tcPr>
          <w:p w14:paraId="5D2D2221"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c>
          <w:tcPr>
            <w:tcW w:w="2020" w:type="dxa"/>
            <w:tcBorders>
              <w:top w:val="nil"/>
              <w:bottom w:val="single" w:sz="16" w:space="0" w:color="000000"/>
              <w:right w:val="single" w:sz="16" w:space="0" w:color="000000"/>
            </w:tcBorders>
            <w:shd w:val="clear" w:color="auto" w:fill="FFFFFF"/>
            <w:vAlign w:val="center"/>
          </w:tcPr>
          <w:p w14:paraId="27833D4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55</w:t>
            </w:r>
          </w:p>
        </w:tc>
      </w:tr>
      <w:tr w:rsidR="0097077D" w:rsidRPr="0097077D" w14:paraId="3754A85B" w14:textId="77777777" w:rsidTr="00025EC7">
        <w:trPr>
          <w:cantSplit/>
          <w:trHeight w:val="286"/>
        </w:trPr>
        <w:tc>
          <w:tcPr>
            <w:tcW w:w="9710" w:type="dxa"/>
            <w:gridSpan w:val="4"/>
            <w:tcBorders>
              <w:top w:val="nil"/>
              <w:left w:val="nil"/>
              <w:bottom w:val="nil"/>
              <w:right w:val="nil"/>
            </w:tcBorders>
            <w:shd w:val="clear" w:color="auto" w:fill="FFFFFF"/>
          </w:tcPr>
          <w:p w14:paraId="5FFE3C1A"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Correlation is significant at the 0.01 level (2-tailed).</w:t>
            </w:r>
          </w:p>
        </w:tc>
      </w:tr>
    </w:tbl>
    <w:p w14:paraId="2D3A4BC5" w14:textId="77777777" w:rsidR="0097077D" w:rsidRPr="0097077D" w:rsidRDefault="0097077D" w:rsidP="0097077D">
      <w:pPr>
        <w:autoSpaceDE w:val="0"/>
        <w:autoSpaceDN w:val="0"/>
        <w:adjustRightInd w:val="0"/>
        <w:spacing w:after="0" w:line="240" w:lineRule="auto"/>
        <w:rPr>
          <w:rFonts w:ascii="Adobe Garamond Pro" w:hAnsi="Adobe Garamond Pro" w:cs="Adobe Garamond Pro"/>
          <w:color w:val="000000"/>
          <w:sz w:val="24"/>
          <w:szCs w:val="24"/>
        </w:rPr>
      </w:pPr>
    </w:p>
    <w:p w14:paraId="7F325B99" w14:textId="77777777" w:rsidR="00025EC7" w:rsidRDefault="00025EC7" w:rsidP="0097077D">
      <w:pPr>
        <w:spacing w:after="0" w:line="360" w:lineRule="auto"/>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71F8C926"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b/>
        <w:t>Uji korelasi bertujuan untuk melihat keeratan hubungan antar variabel yang dinyatakan dengan koefisien korelasi (r). Dasar pengambilan keputusan yaitu:</w:t>
      </w:r>
    </w:p>
    <w:p w14:paraId="704999DB"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Jika nilai signifikansi &lt; 0,05, maka berkorelasi</w:t>
      </w:r>
    </w:p>
    <w:p w14:paraId="52A06BDB"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Jika nilai signifikansi &gt; 0,05, maka tidak berkorelasi  </w:t>
      </w:r>
    </w:p>
    <w:p w14:paraId="6F568FCA" w14:textId="77777777" w:rsidR="0097077D" w:rsidRPr="0097077D" w:rsidRDefault="0097077D" w:rsidP="0097077D">
      <w:pPr>
        <w:spacing w:after="0"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Berdasarkan hasil olah data diketahui nilai signifikansi varibel syariah marketing sebesar 0,000, service excellent sebesar 0,000, dan reputasi sebesar 0,000. Maka dapat disimpulkan bahka ketiga variabel tersebut berkorelasi terhadap variabel kepercayaan. Dengan derajat hubungan yaitu syariah </w:t>
      </w:r>
      <w:r w:rsidRPr="0097077D">
        <w:rPr>
          <w:rFonts w:ascii="Adobe Garamond Pro" w:hAnsi="Adobe Garamond Pro" w:cs="Adobe Garamond Pro"/>
          <w:color w:val="000000"/>
          <w:sz w:val="24"/>
          <w:szCs w:val="24"/>
        </w:rPr>
        <w:lastRenderedPageBreak/>
        <w:t>marketing (0,793) bahwa variabel syariah marketing memiliki derajat hubungan/ korelasi yang kuat terhadap kepercayaan nasabah. Nilai pearson korelation untuk variabel service excellent sebesar (0,830) memiliki korelasi sempurna terhadap variabel kepercayaan, dan untuk variabel reputasi sebesar (0,890) memiliki korelasi sempurna sesuai dengan pedoman derajat hubungan.</w:t>
      </w:r>
    </w:p>
    <w:p w14:paraId="66D7336A" w14:textId="77777777" w:rsidR="0097077D" w:rsidRPr="0097077D" w:rsidRDefault="0097077D" w:rsidP="0097077D">
      <w:pPr>
        <w:spacing w:after="0" w:line="360" w:lineRule="auto"/>
        <w:jc w:val="both"/>
        <w:rPr>
          <w:rFonts w:ascii="Adobe Garamond Pro" w:hAnsi="Adobe Garamond Pro" w:cs="Adobe Garamond Pro"/>
          <w:color w:val="000000"/>
          <w:sz w:val="24"/>
          <w:szCs w:val="24"/>
        </w:rPr>
      </w:pPr>
    </w:p>
    <w:p w14:paraId="68DC4D3C"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Uji Regresi Linear Berganda</w:t>
      </w:r>
    </w:p>
    <w:p w14:paraId="668BEDEE"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Analisis regresi berganda biasanya digunakan untuk memprediksi pengaruh dua variable bebas atau lebih terhadap satu variabel terikat. Pada umumnya, model atau persamaan regresi berganda dapat ditulis sebagai berikut.</w:t>
      </w:r>
    </w:p>
    <w:p w14:paraId="2133BC53"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 Y’= a + b1X1 + b2X2 + b3X3....</w:t>
      </w:r>
    </w:p>
    <w:p w14:paraId="58CC6F1A" w14:textId="77777777" w:rsidR="0097077D" w:rsidRPr="0097077D" w:rsidRDefault="0097077D" w:rsidP="00025EC7">
      <w:pPr>
        <w:spacing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Dimana Y adalah variabel dependen yang nilainya dipengaruhi oleh variabel X1 . . . Xn </w:t>
      </w:r>
      <w:r w:rsidRPr="0097077D">
        <w:rPr>
          <w:rFonts w:ascii="Adobe Garamond Pro" w:hAnsi="Adobe Garamond Pro" w:cs="Adobe Garamond Pro"/>
          <w:color w:val="000000"/>
          <w:sz w:val="24"/>
          <w:szCs w:val="24"/>
        </w:rPr>
        <w:t>yang merupakan variabel independen. Persamaan regresi dalam penelitian ini adalah sebagai berikut:</w:t>
      </w:r>
    </w:p>
    <w:p w14:paraId="35CF2611"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Y’ = a + b1X1 + b2X2 + b3X3...</w:t>
      </w:r>
    </w:p>
    <w:p w14:paraId="66F42A0C"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Keterangan:</w:t>
      </w:r>
    </w:p>
    <w:p w14:paraId="3FFE0053"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Y = Kepercayaan Nasabah Tabungan Mudharabah</w:t>
      </w:r>
    </w:p>
    <w:p w14:paraId="0E5F548F"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 = Konstanta</w:t>
      </w:r>
    </w:p>
    <w:p w14:paraId="7A3BB4B5"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b = Angka arah atau koefisien regresi yang menunjukan angka peningkatan atau penurunan Y yang didasarkan pada variabel X. Bila b bertanda (+) berarti Y meningkat/naik apabila X1 dinaikkan, dan begitu juga b bertanda (-) berarti Y menurun apabila X1 diturunkan.</w:t>
      </w:r>
    </w:p>
    <w:p w14:paraId="5F907DE3"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Tabel 1.10 Hasil uji regreasi linear berganda</w:t>
      </w:r>
    </w:p>
    <w:p w14:paraId="453A4A4D" w14:textId="77777777" w:rsidR="0097077D" w:rsidRPr="0097077D" w:rsidRDefault="0097077D" w:rsidP="0097077D">
      <w:pPr>
        <w:autoSpaceDE w:val="0"/>
        <w:autoSpaceDN w:val="0"/>
        <w:adjustRightInd w:val="0"/>
        <w:spacing w:after="0" w:line="240" w:lineRule="auto"/>
        <w:rPr>
          <w:rFonts w:ascii="Adobe Garamond Pro" w:hAnsi="Adobe Garamond Pro" w:cs="Adobe Garamond Pro"/>
          <w:color w:val="000000"/>
          <w:sz w:val="24"/>
          <w:szCs w:val="24"/>
        </w:rPr>
      </w:pPr>
    </w:p>
    <w:p w14:paraId="6387FEE5" w14:textId="77777777" w:rsidR="00025EC7" w:rsidRDefault="00025EC7"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sectPr w:rsidR="00025EC7" w:rsidSect="007504F2">
          <w:type w:val="continuous"/>
          <w:pgSz w:w="11907" w:h="16840" w:code="9"/>
          <w:pgMar w:top="1134" w:right="1134" w:bottom="1134" w:left="1134" w:header="720" w:footer="720" w:gutter="0"/>
          <w:cols w:num="2" w:space="720"/>
          <w:noEndnote/>
        </w:sectPr>
      </w:pPr>
    </w:p>
    <w:tbl>
      <w:tblPr>
        <w:tblW w:w="9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1"/>
        <w:gridCol w:w="1963"/>
        <w:gridCol w:w="1472"/>
        <w:gridCol w:w="1472"/>
        <w:gridCol w:w="1624"/>
        <w:gridCol w:w="1132"/>
        <w:gridCol w:w="1134"/>
      </w:tblGrid>
      <w:tr w:rsidR="0097077D" w:rsidRPr="0097077D" w14:paraId="2B6DAABE" w14:textId="77777777" w:rsidTr="00025EC7">
        <w:trPr>
          <w:cantSplit/>
          <w:trHeight w:val="320"/>
        </w:trPr>
        <w:tc>
          <w:tcPr>
            <w:tcW w:w="9608" w:type="dxa"/>
            <w:gridSpan w:val="7"/>
            <w:tcBorders>
              <w:top w:val="nil"/>
              <w:left w:val="nil"/>
              <w:bottom w:val="nil"/>
              <w:right w:val="nil"/>
            </w:tcBorders>
            <w:shd w:val="clear" w:color="auto" w:fill="FFFFFF"/>
            <w:vAlign w:val="center"/>
          </w:tcPr>
          <w:p w14:paraId="684147D5"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Coefficientsa</w:t>
            </w:r>
          </w:p>
        </w:tc>
      </w:tr>
      <w:tr w:rsidR="0097077D" w:rsidRPr="0097077D" w14:paraId="3035209B" w14:textId="77777777" w:rsidTr="00025EC7">
        <w:trPr>
          <w:cantSplit/>
          <w:trHeight w:val="623"/>
        </w:trPr>
        <w:tc>
          <w:tcPr>
            <w:tcW w:w="2774" w:type="dxa"/>
            <w:gridSpan w:val="2"/>
            <w:vMerge w:val="restart"/>
            <w:tcBorders>
              <w:top w:val="single" w:sz="16" w:space="0" w:color="000000"/>
              <w:left w:val="single" w:sz="16" w:space="0" w:color="000000"/>
              <w:bottom w:val="nil"/>
              <w:right w:val="nil"/>
            </w:tcBorders>
            <w:shd w:val="clear" w:color="auto" w:fill="FFFFFF"/>
            <w:vAlign w:val="bottom"/>
          </w:tcPr>
          <w:p w14:paraId="293C183C"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Model</w:t>
            </w:r>
          </w:p>
        </w:tc>
        <w:tc>
          <w:tcPr>
            <w:tcW w:w="2944" w:type="dxa"/>
            <w:gridSpan w:val="2"/>
            <w:tcBorders>
              <w:top w:val="single" w:sz="16" w:space="0" w:color="000000"/>
              <w:left w:val="single" w:sz="16" w:space="0" w:color="000000"/>
            </w:tcBorders>
            <w:shd w:val="clear" w:color="auto" w:fill="FFFFFF"/>
            <w:vAlign w:val="bottom"/>
          </w:tcPr>
          <w:p w14:paraId="017A8E24"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Unstandardized Coefficients</w:t>
            </w:r>
          </w:p>
        </w:tc>
        <w:tc>
          <w:tcPr>
            <w:tcW w:w="1624" w:type="dxa"/>
            <w:tcBorders>
              <w:top w:val="single" w:sz="16" w:space="0" w:color="000000"/>
            </w:tcBorders>
            <w:shd w:val="clear" w:color="auto" w:fill="FFFFFF"/>
            <w:vAlign w:val="bottom"/>
          </w:tcPr>
          <w:p w14:paraId="55ABB479"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Standardized Coefficients</w:t>
            </w:r>
          </w:p>
        </w:tc>
        <w:tc>
          <w:tcPr>
            <w:tcW w:w="1132" w:type="dxa"/>
            <w:vMerge w:val="restart"/>
            <w:tcBorders>
              <w:top w:val="single" w:sz="16" w:space="0" w:color="000000"/>
            </w:tcBorders>
            <w:shd w:val="clear" w:color="auto" w:fill="FFFFFF"/>
            <w:vAlign w:val="bottom"/>
          </w:tcPr>
          <w:p w14:paraId="3737650B"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w:t>
            </w:r>
          </w:p>
        </w:tc>
        <w:tc>
          <w:tcPr>
            <w:tcW w:w="1132" w:type="dxa"/>
            <w:vMerge w:val="restart"/>
            <w:tcBorders>
              <w:top w:val="single" w:sz="16" w:space="0" w:color="000000"/>
              <w:right w:val="single" w:sz="16" w:space="0" w:color="000000"/>
            </w:tcBorders>
            <w:shd w:val="clear" w:color="auto" w:fill="FFFFFF"/>
            <w:vAlign w:val="bottom"/>
          </w:tcPr>
          <w:p w14:paraId="632C2931"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Sig.</w:t>
            </w:r>
          </w:p>
        </w:tc>
      </w:tr>
      <w:tr w:rsidR="0097077D" w:rsidRPr="0097077D" w14:paraId="3E086AA8" w14:textId="77777777" w:rsidTr="00025EC7">
        <w:trPr>
          <w:cantSplit/>
          <w:trHeight w:val="141"/>
        </w:trPr>
        <w:tc>
          <w:tcPr>
            <w:tcW w:w="2774" w:type="dxa"/>
            <w:gridSpan w:val="2"/>
            <w:vMerge/>
            <w:tcBorders>
              <w:top w:val="single" w:sz="16" w:space="0" w:color="000000"/>
              <w:left w:val="single" w:sz="16" w:space="0" w:color="000000"/>
              <w:bottom w:val="nil"/>
              <w:right w:val="nil"/>
            </w:tcBorders>
            <w:shd w:val="clear" w:color="auto" w:fill="FFFFFF"/>
            <w:vAlign w:val="bottom"/>
          </w:tcPr>
          <w:p w14:paraId="0130B20E"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472" w:type="dxa"/>
            <w:tcBorders>
              <w:left w:val="single" w:sz="16" w:space="0" w:color="000000"/>
              <w:bottom w:val="single" w:sz="16" w:space="0" w:color="000000"/>
            </w:tcBorders>
            <w:shd w:val="clear" w:color="auto" w:fill="FFFFFF"/>
            <w:vAlign w:val="bottom"/>
          </w:tcPr>
          <w:p w14:paraId="442B6B19"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B</w:t>
            </w:r>
          </w:p>
        </w:tc>
        <w:tc>
          <w:tcPr>
            <w:tcW w:w="1472" w:type="dxa"/>
            <w:tcBorders>
              <w:bottom w:val="single" w:sz="16" w:space="0" w:color="000000"/>
            </w:tcBorders>
            <w:shd w:val="clear" w:color="auto" w:fill="FFFFFF"/>
            <w:vAlign w:val="bottom"/>
          </w:tcPr>
          <w:p w14:paraId="50B877C6"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Std. Error</w:t>
            </w:r>
          </w:p>
        </w:tc>
        <w:tc>
          <w:tcPr>
            <w:tcW w:w="1624" w:type="dxa"/>
            <w:tcBorders>
              <w:bottom w:val="single" w:sz="16" w:space="0" w:color="000000"/>
            </w:tcBorders>
            <w:shd w:val="clear" w:color="auto" w:fill="FFFFFF"/>
            <w:vAlign w:val="bottom"/>
          </w:tcPr>
          <w:p w14:paraId="4FD7B621"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Beta</w:t>
            </w:r>
          </w:p>
        </w:tc>
        <w:tc>
          <w:tcPr>
            <w:tcW w:w="1132" w:type="dxa"/>
            <w:vMerge/>
            <w:tcBorders>
              <w:top w:val="single" w:sz="16" w:space="0" w:color="000000"/>
            </w:tcBorders>
            <w:shd w:val="clear" w:color="auto" w:fill="FFFFFF"/>
            <w:vAlign w:val="bottom"/>
          </w:tcPr>
          <w:p w14:paraId="2172E99B"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132" w:type="dxa"/>
            <w:vMerge/>
            <w:tcBorders>
              <w:top w:val="single" w:sz="16" w:space="0" w:color="000000"/>
              <w:right w:val="single" w:sz="16" w:space="0" w:color="000000"/>
            </w:tcBorders>
            <w:shd w:val="clear" w:color="auto" w:fill="FFFFFF"/>
            <w:vAlign w:val="bottom"/>
          </w:tcPr>
          <w:p w14:paraId="50789C13"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r>
      <w:tr w:rsidR="0097077D" w:rsidRPr="0097077D" w14:paraId="14FF63C6" w14:textId="77777777" w:rsidTr="00025EC7">
        <w:trPr>
          <w:cantSplit/>
          <w:trHeight w:val="320"/>
        </w:trPr>
        <w:tc>
          <w:tcPr>
            <w:tcW w:w="811" w:type="dxa"/>
            <w:vMerge w:val="restart"/>
            <w:tcBorders>
              <w:top w:val="single" w:sz="16" w:space="0" w:color="000000"/>
              <w:left w:val="single" w:sz="16" w:space="0" w:color="000000"/>
              <w:bottom w:val="single" w:sz="16" w:space="0" w:color="000000"/>
              <w:right w:val="nil"/>
            </w:tcBorders>
            <w:shd w:val="clear" w:color="auto" w:fill="FFFFFF"/>
          </w:tcPr>
          <w:p w14:paraId="63F07C21"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c>
          <w:tcPr>
            <w:tcW w:w="1963" w:type="dxa"/>
            <w:tcBorders>
              <w:top w:val="single" w:sz="16" w:space="0" w:color="000000"/>
              <w:left w:val="nil"/>
              <w:bottom w:val="nil"/>
              <w:right w:val="single" w:sz="16" w:space="0" w:color="000000"/>
            </w:tcBorders>
            <w:shd w:val="clear" w:color="auto" w:fill="FFFFFF"/>
          </w:tcPr>
          <w:p w14:paraId="1BD6FAAC"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(Constant)</w:t>
            </w:r>
          </w:p>
        </w:tc>
        <w:tc>
          <w:tcPr>
            <w:tcW w:w="1472" w:type="dxa"/>
            <w:tcBorders>
              <w:top w:val="single" w:sz="16" w:space="0" w:color="000000"/>
              <w:left w:val="single" w:sz="16" w:space="0" w:color="000000"/>
              <w:bottom w:val="nil"/>
            </w:tcBorders>
            <w:shd w:val="clear" w:color="auto" w:fill="FFFFFF"/>
            <w:vAlign w:val="center"/>
          </w:tcPr>
          <w:p w14:paraId="215B558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-.062</w:t>
            </w:r>
          </w:p>
        </w:tc>
        <w:tc>
          <w:tcPr>
            <w:tcW w:w="1472" w:type="dxa"/>
            <w:tcBorders>
              <w:top w:val="single" w:sz="16" w:space="0" w:color="000000"/>
              <w:bottom w:val="nil"/>
            </w:tcBorders>
            <w:shd w:val="clear" w:color="auto" w:fill="FFFFFF"/>
            <w:vAlign w:val="center"/>
          </w:tcPr>
          <w:p w14:paraId="47EDDD7C"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.305</w:t>
            </w:r>
          </w:p>
        </w:tc>
        <w:tc>
          <w:tcPr>
            <w:tcW w:w="1624" w:type="dxa"/>
            <w:tcBorders>
              <w:top w:val="single" w:sz="16" w:space="0" w:color="000000"/>
              <w:bottom w:val="nil"/>
            </w:tcBorders>
            <w:shd w:val="clear" w:color="auto" w:fill="FFFFFF"/>
            <w:vAlign w:val="center"/>
          </w:tcPr>
          <w:p w14:paraId="0B56C108"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132" w:type="dxa"/>
            <w:tcBorders>
              <w:top w:val="single" w:sz="16" w:space="0" w:color="000000"/>
              <w:bottom w:val="nil"/>
            </w:tcBorders>
            <w:shd w:val="clear" w:color="auto" w:fill="FFFFFF"/>
            <w:vAlign w:val="center"/>
          </w:tcPr>
          <w:p w14:paraId="1A38015D"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-.203</w:t>
            </w:r>
          </w:p>
        </w:tc>
        <w:tc>
          <w:tcPr>
            <w:tcW w:w="1132" w:type="dxa"/>
            <w:tcBorders>
              <w:top w:val="single" w:sz="16" w:space="0" w:color="000000"/>
              <w:bottom w:val="nil"/>
              <w:right w:val="single" w:sz="16" w:space="0" w:color="000000"/>
            </w:tcBorders>
            <w:shd w:val="clear" w:color="auto" w:fill="FFFFFF"/>
            <w:vAlign w:val="center"/>
          </w:tcPr>
          <w:p w14:paraId="7198FBC3"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.840</w:t>
            </w:r>
          </w:p>
        </w:tc>
      </w:tr>
      <w:tr w:rsidR="0097077D" w:rsidRPr="0097077D" w14:paraId="4CB7AAB6" w14:textId="77777777" w:rsidTr="00025EC7">
        <w:trPr>
          <w:cantSplit/>
          <w:trHeight w:val="141"/>
        </w:trPr>
        <w:tc>
          <w:tcPr>
            <w:tcW w:w="811" w:type="dxa"/>
            <w:vMerge/>
            <w:tcBorders>
              <w:top w:val="single" w:sz="16" w:space="0" w:color="000000"/>
              <w:left w:val="single" w:sz="16" w:space="0" w:color="000000"/>
              <w:bottom w:val="single" w:sz="16" w:space="0" w:color="000000"/>
              <w:right w:val="nil"/>
            </w:tcBorders>
            <w:shd w:val="clear" w:color="auto" w:fill="FFFFFF"/>
          </w:tcPr>
          <w:p w14:paraId="24A36731"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963" w:type="dxa"/>
            <w:tcBorders>
              <w:top w:val="nil"/>
              <w:left w:val="nil"/>
              <w:bottom w:val="nil"/>
              <w:right w:val="single" w:sz="16" w:space="0" w:color="000000"/>
            </w:tcBorders>
            <w:shd w:val="clear" w:color="auto" w:fill="FFFFFF"/>
          </w:tcPr>
          <w:p w14:paraId="2BBA887C"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Syariah Marketing</w:t>
            </w:r>
          </w:p>
        </w:tc>
        <w:tc>
          <w:tcPr>
            <w:tcW w:w="1472" w:type="dxa"/>
            <w:tcBorders>
              <w:top w:val="nil"/>
              <w:left w:val="single" w:sz="16" w:space="0" w:color="000000"/>
              <w:bottom w:val="nil"/>
            </w:tcBorders>
            <w:shd w:val="clear" w:color="auto" w:fill="FFFFFF"/>
            <w:vAlign w:val="center"/>
          </w:tcPr>
          <w:p w14:paraId="2E12D40A"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.183</w:t>
            </w:r>
          </w:p>
        </w:tc>
        <w:tc>
          <w:tcPr>
            <w:tcW w:w="1472" w:type="dxa"/>
            <w:tcBorders>
              <w:top w:val="nil"/>
              <w:bottom w:val="nil"/>
            </w:tcBorders>
            <w:shd w:val="clear" w:color="auto" w:fill="FFFFFF"/>
            <w:vAlign w:val="center"/>
          </w:tcPr>
          <w:p w14:paraId="235D590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.078</w:t>
            </w:r>
          </w:p>
        </w:tc>
        <w:tc>
          <w:tcPr>
            <w:tcW w:w="1624" w:type="dxa"/>
            <w:tcBorders>
              <w:top w:val="nil"/>
              <w:bottom w:val="nil"/>
            </w:tcBorders>
            <w:shd w:val="clear" w:color="auto" w:fill="FFFFFF"/>
            <w:vAlign w:val="center"/>
          </w:tcPr>
          <w:p w14:paraId="4F2E2442"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.233</w:t>
            </w:r>
          </w:p>
        </w:tc>
        <w:tc>
          <w:tcPr>
            <w:tcW w:w="1132" w:type="dxa"/>
            <w:tcBorders>
              <w:top w:val="nil"/>
              <w:bottom w:val="nil"/>
            </w:tcBorders>
            <w:shd w:val="clear" w:color="auto" w:fill="FFFFFF"/>
            <w:vAlign w:val="center"/>
          </w:tcPr>
          <w:p w14:paraId="3831DE54"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2.338</w:t>
            </w:r>
          </w:p>
        </w:tc>
        <w:tc>
          <w:tcPr>
            <w:tcW w:w="1132" w:type="dxa"/>
            <w:tcBorders>
              <w:top w:val="nil"/>
              <w:bottom w:val="nil"/>
              <w:right w:val="single" w:sz="16" w:space="0" w:color="000000"/>
            </w:tcBorders>
            <w:shd w:val="clear" w:color="auto" w:fill="FFFFFF"/>
            <w:vAlign w:val="center"/>
          </w:tcPr>
          <w:p w14:paraId="6C2B1AF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.023</w:t>
            </w:r>
          </w:p>
        </w:tc>
      </w:tr>
      <w:tr w:rsidR="0097077D" w:rsidRPr="0097077D" w14:paraId="2F1936A0" w14:textId="77777777" w:rsidTr="00025EC7">
        <w:trPr>
          <w:cantSplit/>
          <w:trHeight w:val="141"/>
        </w:trPr>
        <w:tc>
          <w:tcPr>
            <w:tcW w:w="811" w:type="dxa"/>
            <w:vMerge/>
            <w:tcBorders>
              <w:top w:val="single" w:sz="16" w:space="0" w:color="000000"/>
              <w:left w:val="single" w:sz="16" w:space="0" w:color="000000"/>
              <w:bottom w:val="single" w:sz="16" w:space="0" w:color="000000"/>
              <w:right w:val="nil"/>
            </w:tcBorders>
            <w:shd w:val="clear" w:color="auto" w:fill="FFFFFF"/>
          </w:tcPr>
          <w:p w14:paraId="3D1CEE8B"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963" w:type="dxa"/>
            <w:tcBorders>
              <w:top w:val="nil"/>
              <w:left w:val="nil"/>
              <w:bottom w:val="nil"/>
              <w:right w:val="single" w:sz="16" w:space="0" w:color="000000"/>
            </w:tcBorders>
            <w:shd w:val="clear" w:color="auto" w:fill="FFFFFF"/>
          </w:tcPr>
          <w:p w14:paraId="19F82FF4"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Service Excellent</w:t>
            </w:r>
          </w:p>
        </w:tc>
        <w:tc>
          <w:tcPr>
            <w:tcW w:w="1472" w:type="dxa"/>
            <w:tcBorders>
              <w:top w:val="nil"/>
              <w:left w:val="single" w:sz="16" w:space="0" w:color="000000"/>
              <w:bottom w:val="nil"/>
            </w:tcBorders>
            <w:shd w:val="clear" w:color="auto" w:fill="FFFFFF"/>
            <w:vAlign w:val="center"/>
          </w:tcPr>
          <w:p w14:paraId="615454D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.048</w:t>
            </w:r>
          </w:p>
        </w:tc>
        <w:tc>
          <w:tcPr>
            <w:tcW w:w="1472" w:type="dxa"/>
            <w:tcBorders>
              <w:top w:val="nil"/>
              <w:bottom w:val="nil"/>
            </w:tcBorders>
            <w:shd w:val="clear" w:color="auto" w:fill="FFFFFF"/>
            <w:vAlign w:val="center"/>
          </w:tcPr>
          <w:p w14:paraId="7B48AF72"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.078</w:t>
            </w:r>
          </w:p>
        </w:tc>
        <w:tc>
          <w:tcPr>
            <w:tcW w:w="1624" w:type="dxa"/>
            <w:tcBorders>
              <w:top w:val="nil"/>
              <w:bottom w:val="nil"/>
            </w:tcBorders>
            <w:shd w:val="clear" w:color="auto" w:fill="FFFFFF"/>
            <w:vAlign w:val="center"/>
          </w:tcPr>
          <w:p w14:paraId="2E7FB0B6"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.092</w:t>
            </w:r>
          </w:p>
        </w:tc>
        <w:tc>
          <w:tcPr>
            <w:tcW w:w="1132" w:type="dxa"/>
            <w:tcBorders>
              <w:top w:val="nil"/>
              <w:bottom w:val="nil"/>
            </w:tcBorders>
            <w:shd w:val="clear" w:color="auto" w:fill="FFFFFF"/>
            <w:vAlign w:val="center"/>
          </w:tcPr>
          <w:p w14:paraId="73AAF92D"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.611</w:t>
            </w:r>
          </w:p>
        </w:tc>
        <w:tc>
          <w:tcPr>
            <w:tcW w:w="1132" w:type="dxa"/>
            <w:tcBorders>
              <w:top w:val="nil"/>
              <w:bottom w:val="nil"/>
              <w:right w:val="single" w:sz="16" w:space="0" w:color="000000"/>
            </w:tcBorders>
            <w:shd w:val="clear" w:color="auto" w:fill="FFFFFF"/>
            <w:vAlign w:val="center"/>
          </w:tcPr>
          <w:p w14:paraId="012622F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.544</w:t>
            </w:r>
          </w:p>
        </w:tc>
      </w:tr>
      <w:tr w:rsidR="0097077D" w:rsidRPr="0097077D" w14:paraId="15FB852A" w14:textId="77777777" w:rsidTr="00025EC7">
        <w:trPr>
          <w:cantSplit/>
          <w:trHeight w:val="141"/>
        </w:trPr>
        <w:tc>
          <w:tcPr>
            <w:tcW w:w="811" w:type="dxa"/>
            <w:vMerge/>
            <w:tcBorders>
              <w:top w:val="single" w:sz="16" w:space="0" w:color="000000"/>
              <w:left w:val="single" w:sz="16" w:space="0" w:color="000000"/>
              <w:bottom w:val="single" w:sz="16" w:space="0" w:color="000000"/>
              <w:right w:val="nil"/>
            </w:tcBorders>
            <w:shd w:val="clear" w:color="auto" w:fill="FFFFFF"/>
          </w:tcPr>
          <w:p w14:paraId="7551757C"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963" w:type="dxa"/>
            <w:tcBorders>
              <w:top w:val="nil"/>
              <w:left w:val="nil"/>
              <w:bottom w:val="single" w:sz="16" w:space="0" w:color="000000"/>
              <w:right w:val="single" w:sz="16" w:space="0" w:color="000000"/>
            </w:tcBorders>
            <w:shd w:val="clear" w:color="auto" w:fill="FFFFFF"/>
          </w:tcPr>
          <w:p w14:paraId="511507D3"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Reputasi</w:t>
            </w:r>
          </w:p>
        </w:tc>
        <w:tc>
          <w:tcPr>
            <w:tcW w:w="1472" w:type="dxa"/>
            <w:tcBorders>
              <w:top w:val="nil"/>
              <w:left w:val="single" w:sz="16" w:space="0" w:color="000000"/>
              <w:bottom w:val="single" w:sz="16" w:space="0" w:color="000000"/>
            </w:tcBorders>
            <w:shd w:val="clear" w:color="auto" w:fill="FFFFFF"/>
            <w:vAlign w:val="center"/>
          </w:tcPr>
          <w:p w14:paraId="2EDA0FE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.329</w:t>
            </w:r>
          </w:p>
        </w:tc>
        <w:tc>
          <w:tcPr>
            <w:tcW w:w="1472" w:type="dxa"/>
            <w:tcBorders>
              <w:top w:val="nil"/>
              <w:bottom w:val="single" w:sz="16" w:space="0" w:color="000000"/>
            </w:tcBorders>
            <w:shd w:val="clear" w:color="auto" w:fill="FFFFFF"/>
            <w:vAlign w:val="center"/>
          </w:tcPr>
          <w:p w14:paraId="7EA1F4F9"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.079</w:t>
            </w:r>
          </w:p>
        </w:tc>
        <w:tc>
          <w:tcPr>
            <w:tcW w:w="1624" w:type="dxa"/>
            <w:tcBorders>
              <w:top w:val="nil"/>
              <w:bottom w:val="single" w:sz="16" w:space="0" w:color="000000"/>
            </w:tcBorders>
            <w:shd w:val="clear" w:color="auto" w:fill="FFFFFF"/>
            <w:vAlign w:val="center"/>
          </w:tcPr>
          <w:p w14:paraId="263FFAA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.624</w:t>
            </w:r>
          </w:p>
        </w:tc>
        <w:tc>
          <w:tcPr>
            <w:tcW w:w="1132" w:type="dxa"/>
            <w:tcBorders>
              <w:top w:val="nil"/>
              <w:bottom w:val="single" w:sz="16" w:space="0" w:color="000000"/>
            </w:tcBorders>
            <w:shd w:val="clear" w:color="auto" w:fill="FFFFFF"/>
            <w:vAlign w:val="center"/>
          </w:tcPr>
          <w:p w14:paraId="7F7FBECB"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4.165</w:t>
            </w:r>
          </w:p>
        </w:tc>
        <w:tc>
          <w:tcPr>
            <w:tcW w:w="1132" w:type="dxa"/>
            <w:tcBorders>
              <w:top w:val="nil"/>
              <w:bottom w:val="single" w:sz="16" w:space="0" w:color="000000"/>
              <w:right w:val="single" w:sz="16" w:space="0" w:color="000000"/>
            </w:tcBorders>
            <w:shd w:val="clear" w:color="auto" w:fill="FFFFFF"/>
            <w:vAlign w:val="center"/>
          </w:tcPr>
          <w:p w14:paraId="62C761B0"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.000</w:t>
            </w:r>
          </w:p>
        </w:tc>
      </w:tr>
      <w:tr w:rsidR="0097077D" w:rsidRPr="0097077D" w14:paraId="753E2520" w14:textId="77777777" w:rsidTr="00025EC7">
        <w:trPr>
          <w:cantSplit/>
          <w:trHeight w:val="301"/>
        </w:trPr>
        <w:tc>
          <w:tcPr>
            <w:tcW w:w="9608" w:type="dxa"/>
            <w:gridSpan w:val="7"/>
            <w:tcBorders>
              <w:top w:val="nil"/>
              <w:left w:val="nil"/>
              <w:bottom w:val="nil"/>
              <w:right w:val="nil"/>
            </w:tcBorders>
            <w:shd w:val="clear" w:color="auto" w:fill="FFFFFF"/>
          </w:tcPr>
          <w:p w14:paraId="6D306922"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 Dependent Variable: Kepercayaan</w:t>
            </w:r>
          </w:p>
        </w:tc>
      </w:tr>
    </w:tbl>
    <w:p w14:paraId="734A9119" w14:textId="77777777" w:rsidR="00025EC7" w:rsidRDefault="00025EC7" w:rsidP="0097077D">
      <w:pPr>
        <w:spacing w:line="360" w:lineRule="auto"/>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1C6EBEF5" w14:textId="77777777" w:rsidR="0097077D" w:rsidRPr="0097077D" w:rsidRDefault="0097077D" w:rsidP="0097077D">
      <w:pPr>
        <w:spacing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Y’ = a + b1X1 + b2X2 + b3X3</w:t>
      </w:r>
    </w:p>
    <w:p w14:paraId="5FA0871B" w14:textId="77777777" w:rsidR="0097077D" w:rsidRPr="0097077D" w:rsidRDefault="0097077D" w:rsidP="0097077D">
      <w:pPr>
        <w:spacing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 Adapun model persamaan yang diperoleh sebagai berikut:</w:t>
      </w:r>
    </w:p>
    <w:p w14:paraId="2C6C094D" w14:textId="77777777" w:rsidR="0097077D" w:rsidRPr="0097077D" w:rsidRDefault="0097077D" w:rsidP="0097077D">
      <w:pPr>
        <w:spacing w:line="360" w:lineRule="auto"/>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Y’ = -0,062 + 0,183X1 + 0,048X2 + 0,329X3</w:t>
      </w:r>
    </w:p>
    <w:p w14:paraId="47AD976E"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Hasil persamaan regresi dan interpretasi dari analisis regresi berganda adalah: Nilai konstanta (a) bertanda negatif, yaitu -0,062 artinya apabila Syariah Marketing, Service Excellence dan Reputasi  sama dengan nol (0) maka kepercayaan nasabah mengalami </w:t>
      </w:r>
      <w:r w:rsidRPr="0097077D">
        <w:rPr>
          <w:rFonts w:ascii="Adobe Garamond Pro" w:hAnsi="Adobe Garamond Pro" w:cs="Adobe Garamond Pro"/>
          <w:color w:val="000000"/>
          <w:sz w:val="24"/>
          <w:szCs w:val="24"/>
        </w:rPr>
        <w:lastRenderedPageBreak/>
        <w:t>penurunan; Nilai koefisien regresi b1 variabel Syariah Marketing yaitu sebesar 0,183 artinya syariah marketing berpengaruh positif terhadap kepercayaan nasabah. Nilai koefisien regresi b2 service exellence yaitu sebesar 0,048 artinya berpengaruh positif terhadap kepercayaan nasabah; Nilai koefisien regresi b3 variabel reputasi yaitu sebesar 0,329 artinya reputasi berpengaruh positif terhadap kepercayaan nasabah.</w:t>
      </w:r>
    </w:p>
    <w:p w14:paraId="6997233C"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Hasil penelitian menunjukkan nilai koefisien regresi syariah marketing (0,183), service excellence (0,048) dan reputasi (0,329); karena 0,329 &gt; 0,048 dan 0,183 maka reputasi merupakan variabel yang dominan pengaruhnya terhadap kepercayaan nasabah tabungan mudharabah.</w:t>
      </w:r>
    </w:p>
    <w:p w14:paraId="4EBB589F" w14:textId="1E9FE691" w:rsidR="0097077D" w:rsidRPr="0097077D" w:rsidRDefault="0097077D" w:rsidP="00025EC7">
      <w:pPr>
        <w:spacing w:before="24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Tabel Hasil Uji F</w:t>
      </w:r>
    </w:p>
    <w:p w14:paraId="570982DF" w14:textId="77777777" w:rsidR="00025EC7" w:rsidRDefault="00025EC7"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sectPr w:rsidR="00025EC7" w:rsidSect="007504F2">
          <w:type w:val="continuous"/>
          <w:pgSz w:w="11907" w:h="16840" w:code="9"/>
          <w:pgMar w:top="1134" w:right="1134" w:bottom="1134" w:left="1134" w:header="720" w:footer="720" w:gutter="0"/>
          <w:cols w:num="2" w:space="720"/>
          <w:noEndnote/>
        </w:sectPr>
      </w:pPr>
    </w:p>
    <w:tbl>
      <w:tblPr>
        <w:tblW w:w="9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6"/>
        <w:gridCol w:w="1552"/>
        <w:gridCol w:w="1776"/>
        <w:gridCol w:w="1239"/>
        <w:gridCol w:w="1702"/>
        <w:gridCol w:w="1239"/>
        <w:gridCol w:w="1241"/>
      </w:tblGrid>
      <w:tr w:rsidR="0097077D" w:rsidRPr="0097077D" w14:paraId="31CD5B46" w14:textId="77777777" w:rsidTr="00025EC7">
        <w:trPr>
          <w:cantSplit/>
          <w:trHeight w:val="314"/>
        </w:trPr>
        <w:tc>
          <w:tcPr>
            <w:tcW w:w="9635" w:type="dxa"/>
            <w:gridSpan w:val="7"/>
            <w:tcBorders>
              <w:top w:val="nil"/>
              <w:left w:val="nil"/>
              <w:bottom w:val="nil"/>
              <w:right w:val="nil"/>
            </w:tcBorders>
            <w:shd w:val="clear" w:color="auto" w:fill="FFFFFF"/>
            <w:vAlign w:val="center"/>
          </w:tcPr>
          <w:p w14:paraId="0443A2E8"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ANOVAa</w:t>
            </w:r>
          </w:p>
        </w:tc>
      </w:tr>
      <w:tr w:rsidR="0097077D" w:rsidRPr="0097077D" w14:paraId="7BCC697F" w14:textId="77777777" w:rsidTr="00025EC7">
        <w:trPr>
          <w:cantSplit/>
          <w:trHeight w:val="611"/>
        </w:trPr>
        <w:tc>
          <w:tcPr>
            <w:tcW w:w="2438" w:type="dxa"/>
            <w:gridSpan w:val="2"/>
            <w:tcBorders>
              <w:top w:val="single" w:sz="16" w:space="0" w:color="000000"/>
              <w:left w:val="single" w:sz="16" w:space="0" w:color="000000"/>
              <w:bottom w:val="single" w:sz="16" w:space="0" w:color="000000"/>
              <w:right w:val="nil"/>
            </w:tcBorders>
            <w:shd w:val="clear" w:color="auto" w:fill="FFFFFF"/>
            <w:vAlign w:val="bottom"/>
          </w:tcPr>
          <w:p w14:paraId="2E3360BA"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Model</w:t>
            </w:r>
          </w:p>
        </w:tc>
        <w:tc>
          <w:tcPr>
            <w:tcW w:w="1776" w:type="dxa"/>
            <w:tcBorders>
              <w:top w:val="single" w:sz="16" w:space="0" w:color="000000"/>
              <w:left w:val="single" w:sz="16" w:space="0" w:color="000000"/>
              <w:bottom w:val="single" w:sz="16" w:space="0" w:color="000000"/>
            </w:tcBorders>
            <w:shd w:val="clear" w:color="auto" w:fill="FFFFFF"/>
            <w:vAlign w:val="bottom"/>
          </w:tcPr>
          <w:p w14:paraId="04128050"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Sum of Squares</w:t>
            </w:r>
          </w:p>
        </w:tc>
        <w:tc>
          <w:tcPr>
            <w:tcW w:w="1239" w:type="dxa"/>
            <w:tcBorders>
              <w:top w:val="single" w:sz="16" w:space="0" w:color="000000"/>
              <w:bottom w:val="single" w:sz="16" w:space="0" w:color="000000"/>
            </w:tcBorders>
            <w:shd w:val="clear" w:color="auto" w:fill="FFFFFF"/>
            <w:vAlign w:val="bottom"/>
          </w:tcPr>
          <w:p w14:paraId="54D12E24"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Df</w:t>
            </w:r>
          </w:p>
        </w:tc>
        <w:tc>
          <w:tcPr>
            <w:tcW w:w="1702" w:type="dxa"/>
            <w:tcBorders>
              <w:top w:val="single" w:sz="16" w:space="0" w:color="000000"/>
              <w:bottom w:val="single" w:sz="16" w:space="0" w:color="000000"/>
            </w:tcBorders>
            <w:shd w:val="clear" w:color="auto" w:fill="FFFFFF"/>
            <w:vAlign w:val="bottom"/>
          </w:tcPr>
          <w:p w14:paraId="77E3F3F1"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Mean Square</w:t>
            </w:r>
          </w:p>
        </w:tc>
        <w:tc>
          <w:tcPr>
            <w:tcW w:w="1239" w:type="dxa"/>
            <w:tcBorders>
              <w:top w:val="single" w:sz="16" w:space="0" w:color="000000"/>
              <w:bottom w:val="single" w:sz="16" w:space="0" w:color="000000"/>
            </w:tcBorders>
            <w:shd w:val="clear" w:color="auto" w:fill="FFFFFF"/>
            <w:vAlign w:val="bottom"/>
          </w:tcPr>
          <w:p w14:paraId="7F124EB8"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F</w:t>
            </w:r>
          </w:p>
        </w:tc>
        <w:tc>
          <w:tcPr>
            <w:tcW w:w="1239" w:type="dxa"/>
            <w:tcBorders>
              <w:top w:val="single" w:sz="16" w:space="0" w:color="000000"/>
              <w:bottom w:val="single" w:sz="16" w:space="0" w:color="000000"/>
              <w:right w:val="single" w:sz="16" w:space="0" w:color="000000"/>
            </w:tcBorders>
            <w:shd w:val="clear" w:color="auto" w:fill="FFFFFF"/>
            <w:vAlign w:val="bottom"/>
          </w:tcPr>
          <w:p w14:paraId="7C62F7E1"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Sig.</w:t>
            </w:r>
          </w:p>
        </w:tc>
      </w:tr>
      <w:tr w:rsidR="0097077D" w:rsidRPr="0097077D" w14:paraId="0034FB74" w14:textId="77777777" w:rsidTr="00025EC7">
        <w:trPr>
          <w:cantSplit/>
          <w:trHeight w:val="314"/>
        </w:trPr>
        <w:tc>
          <w:tcPr>
            <w:tcW w:w="886" w:type="dxa"/>
            <w:vMerge w:val="restart"/>
            <w:tcBorders>
              <w:top w:val="single" w:sz="16" w:space="0" w:color="000000"/>
              <w:left w:val="single" w:sz="16" w:space="0" w:color="000000"/>
              <w:bottom w:val="single" w:sz="16" w:space="0" w:color="000000"/>
              <w:right w:val="nil"/>
            </w:tcBorders>
            <w:shd w:val="clear" w:color="auto" w:fill="FFFFFF"/>
          </w:tcPr>
          <w:p w14:paraId="6BF82997"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c>
          <w:tcPr>
            <w:tcW w:w="1552" w:type="dxa"/>
            <w:tcBorders>
              <w:top w:val="single" w:sz="16" w:space="0" w:color="000000"/>
              <w:left w:val="nil"/>
              <w:bottom w:val="nil"/>
              <w:right w:val="single" w:sz="16" w:space="0" w:color="000000"/>
            </w:tcBorders>
            <w:shd w:val="clear" w:color="auto" w:fill="FFFFFF"/>
          </w:tcPr>
          <w:p w14:paraId="2A607AD2"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Regression</w:t>
            </w:r>
          </w:p>
        </w:tc>
        <w:tc>
          <w:tcPr>
            <w:tcW w:w="1776" w:type="dxa"/>
            <w:tcBorders>
              <w:top w:val="single" w:sz="16" w:space="0" w:color="000000"/>
              <w:left w:val="single" w:sz="16" w:space="0" w:color="000000"/>
              <w:bottom w:val="nil"/>
            </w:tcBorders>
            <w:shd w:val="clear" w:color="auto" w:fill="FFFFFF"/>
            <w:vAlign w:val="center"/>
          </w:tcPr>
          <w:p w14:paraId="5254929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116.008</w:t>
            </w:r>
          </w:p>
        </w:tc>
        <w:tc>
          <w:tcPr>
            <w:tcW w:w="1239" w:type="dxa"/>
            <w:tcBorders>
              <w:top w:val="single" w:sz="16" w:space="0" w:color="000000"/>
              <w:bottom w:val="nil"/>
            </w:tcBorders>
            <w:shd w:val="clear" w:color="auto" w:fill="FFFFFF"/>
            <w:vAlign w:val="center"/>
          </w:tcPr>
          <w:p w14:paraId="1188B5ED"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w:t>
            </w:r>
          </w:p>
        </w:tc>
        <w:tc>
          <w:tcPr>
            <w:tcW w:w="1702" w:type="dxa"/>
            <w:tcBorders>
              <w:top w:val="single" w:sz="16" w:space="0" w:color="000000"/>
              <w:bottom w:val="nil"/>
            </w:tcBorders>
            <w:shd w:val="clear" w:color="auto" w:fill="FFFFFF"/>
            <w:vAlign w:val="center"/>
          </w:tcPr>
          <w:p w14:paraId="44B7FD5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38.669</w:t>
            </w:r>
          </w:p>
        </w:tc>
        <w:tc>
          <w:tcPr>
            <w:tcW w:w="1239" w:type="dxa"/>
            <w:tcBorders>
              <w:top w:val="single" w:sz="16" w:space="0" w:color="000000"/>
              <w:bottom w:val="nil"/>
            </w:tcBorders>
            <w:shd w:val="clear" w:color="auto" w:fill="FFFFFF"/>
            <w:vAlign w:val="center"/>
          </w:tcPr>
          <w:p w14:paraId="617FE8CC"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76.625</w:t>
            </w:r>
          </w:p>
        </w:tc>
        <w:tc>
          <w:tcPr>
            <w:tcW w:w="1239" w:type="dxa"/>
            <w:tcBorders>
              <w:top w:val="single" w:sz="16" w:space="0" w:color="000000"/>
              <w:bottom w:val="nil"/>
              <w:right w:val="single" w:sz="16" w:space="0" w:color="000000"/>
            </w:tcBorders>
            <w:shd w:val="clear" w:color="auto" w:fill="FFFFFF"/>
            <w:vAlign w:val="center"/>
          </w:tcPr>
          <w:p w14:paraId="0312B84C"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.000b</w:t>
            </w:r>
          </w:p>
        </w:tc>
      </w:tr>
      <w:tr w:rsidR="0097077D" w:rsidRPr="0097077D" w14:paraId="79B9F738" w14:textId="77777777" w:rsidTr="00025EC7">
        <w:trPr>
          <w:cantSplit/>
          <w:trHeight w:val="138"/>
        </w:trPr>
        <w:tc>
          <w:tcPr>
            <w:tcW w:w="886" w:type="dxa"/>
            <w:vMerge/>
            <w:tcBorders>
              <w:top w:val="single" w:sz="16" w:space="0" w:color="000000"/>
              <w:left w:val="single" w:sz="16" w:space="0" w:color="000000"/>
              <w:bottom w:val="single" w:sz="16" w:space="0" w:color="000000"/>
              <w:right w:val="nil"/>
            </w:tcBorders>
            <w:shd w:val="clear" w:color="auto" w:fill="FFFFFF"/>
          </w:tcPr>
          <w:p w14:paraId="0B9F3B55"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552" w:type="dxa"/>
            <w:tcBorders>
              <w:top w:val="nil"/>
              <w:left w:val="nil"/>
              <w:bottom w:val="nil"/>
              <w:right w:val="single" w:sz="16" w:space="0" w:color="000000"/>
            </w:tcBorders>
            <w:shd w:val="clear" w:color="auto" w:fill="FFFFFF"/>
          </w:tcPr>
          <w:p w14:paraId="76B3DA1A"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Residual</w:t>
            </w:r>
          </w:p>
        </w:tc>
        <w:tc>
          <w:tcPr>
            <w:tcW w:w="1776" w:type="dxa"/>
            <w:tcBorders>
              <w:top w:val="nil"/>
              <w:left w:val="single" w:sz="16" w:space="0" w:color="000000"/>
              <w:bottom w:val="nil"/>
            </w:tcBorders>
            <w:shd w:val="clear" w:color="auto" w:fill="FFFFFF"/>
            <w:vAlign w:val="center"/>
          </w:tcPr>
          <w:p w14:paraId="6CC30A2B"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25.737</w:t>
            </w:r>
          </w:p>
        </w:tc>
        <w:tc>
          <w:tcPr>
            <w:tcW w:w="1239" w:type="dxa"/>
            <w:tcBorders>
              <w:top w:val="nil"/>
              <w:bottom w:val="nil"/>
            </w:tcBorders>
            <w:shd w:val="clear" w:color="auto" w:fill="FFFFFF"/>
            <w:vAlign w:val="center"/>
          </w:tcPr>
          <w:p w14:paraId="116A0058"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51</w:t>
            </w:r>
          </w:p>
        </w:tc>
        <w:tc>
          <w:tcPr>
            <w:tcW w:w="1702" w:type="dxa"/>
            <w:tcBorders>
              <w:top w:val="nil"/>
              <w:bottom w:val="nil"/>
            </w:tcBorders>
            <w:shd w:val="clear" w:color="auto" w:fill="FFFFFF"/>
            <w:vAlign w:val="center"/>
          </w:tcPr>
          <w:p w14:paraId="2A9BF907"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.505</w:t>
            </w:r>
          </w:p>
        </w:tc>
        <w:tc>
          <w:tcPr>
            <w:tcW w:w="1239" w:type="dxa"/>
            <w:tcBorders>
              <w:top w:val="nil"/>
              <w:bottom w:val="nil"/>
            </w:tcBorders>
            <w:shd w:val="clear" w:color="auto" w:fill="FFFFFF"/>
            <w:vAlign w:val="center"/>
          </w:tcPr>
          <w:p w14:paraId="3CAD38D7"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239" w:type="dxa"/>
            <w:tcBorders>
              <w:top w:val="nil"/>
              <w:bottom w:val="nil"/>
              <w:right w:val="single" w:sz="16" w:space="0" w:color="000000"/>
            </w:tcBorders>
            <w:shd w:val="clear" w:color="auto" w:fill="FFFFFF"/>
            <w:vAlign w:val="center"/>
          </w:tcPr>
          <w:p w14:paraId="5C6A6BE4"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r>
      <w:tr w:rsidR="0097077D" w:rsidRPr="0097077D" w14:paraId="504DE768" w14:textId="77777777" w:rsidTr="00025EC7">
        <w:trPr>
          <w:cantSplit/>
          <w:trHeight w:val="138"/>
        </w:trPr>
        <w:tc>
          <w:tcPr>
            <w:tcW w:w="886" w:type="dxa"/>
            <w:vMerge/>
            <w:tcBorders>
              <w:top w:val="single" w:sz="16" w:space="0" w:color="000000"/>
              <w:left w:val="single" w:sz="16" w:space="0" w:color="000000"/>
              <w:bottom w:val="single" w:sz="16" w:space="0" w:color="000000"/>
              <w:right w:val="nil"/>
            </w:tcBorders>
            <w:shd w:val="clear" w:color="auto" w:fill="FFFFFF"/>
          </w:tcPr>
          <w:p w14:paraId="6E4E2709"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552" w:type="dxa"/>
            <w:tcBorders>
              <w:top w:val="nil"/>
              <w:left w:val="nil"/>
              <w:bottom w:val="single" w:sz="16" w:space="0" w:color="000000"/>
              <w:right w:val="single" w:sz="16" w:space="0" w:color="000000"/>
            </w:tcBorders>
            <w:shd w:val="clear" w:color="auto" w:fill="FFFFFF"/>
          </w:tcPr>
          <w:p w14:paraId="473C82AC"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Total</w:t>
            </w:r>
          </w:p>
        </w:tc>
        <w:tc>
          <w:tcPr>
            <w:tcW w:w="1776" w:type="dxa"/>
            <w:tcBorders>
              <w:top w:val="nil"/>
              <w:left w:val="single" w:sz="16" w:space="0" w:color="000000"/>
              <w:bottom w:val="single" w:sz="16" w:space="0" w:color="000000"/>
            </w:tcBorders>
            <w:shd w:val="clear" w:color="auto" w:fill="FFFFFF"/>
            <w:vAlign w:val="center"/>
          </w:tcPr>
          <w:p w14:paraId="776DEACE"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141.745</w:t>
            </w:r>
          </w:p>
        </w:tc>
        <w:tc>
          <w:tcPr>
            <w:tcW w:w="1239" w:type="dxa"/>
            <w:tcBorders>
              <w:top w:val="nil"/>
              <w:bottom w:val="single" w:sz="16" w:space="0" w:color="000000"/>
            </w:tcBorders>
            <w:shd w:val="clear" w:color="auto" w:fill="FFFFFF"/>
            <w:vAlign w:val="center"/>
          </w:tcPr>
          <w:p w14:paraId="4ED5D75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54</w:t>
            </w:r>
          </w:p>
        </w:tc>
        <w:tc>
          <w:tcPr>
            <w:tcW w:w="1702" w:type="dxa"/>
            <w:tcBorders>
              <w:top w:val="nil"/>
              <w:bottom w:val="single" w:sz="16" w:space="0" w:color="000000"/>
            </w:tcBorders>
            <w:shd w:val="clear" w:color="auto" w:fill="FFFFFF"/>
            <w:vAlign w:val="center"/>
          </w:tcPr>
          <w:p w14:paraId="7CB43F22"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239" w:type="dxa"/>
            <w:tcBorders>
              <w:top w:val="nil"/>
              <w:bottom w:val="single" w:sz="16" w:space="0" w:color="000000"/>
            </w:tcBorders>
            <w:shd w:val="clear" w:color="auto" w:fill="FFFFFF"/>
            <w:vAlign w:val="center"/>
          </w:tcPr>
          <w:p w14:paraId="29E70393"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239" w:type="dxa"/>
            <w:tcBorders>
              <w:top w:val="nil"/>
              <w:bottom w:val="single" w:sz="16" w:space="0" w:color="000000"/>
              <w:right w:val="single" w:sz="16" w:space="0" w:color="000000"/>
            </w:tcBorders>
            <w:shd w:val="clear" w:color="auto" w:fill="FFFFFF"/>
            <w:vAlign w:val="center"/>
          </w:tcPr>
          <w:p w14:paraId="1E80DA92"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r>
      <w:tr w:rsidR="0097077D" w:rsidRPr="0097077D" w14:paraId="19B07485" w14:textId="77777777" w:rsidTr="00025EC7">
        <w:trPr>
          <w:cantSplit/>
          <w:trHeight w:val="314"/>
        </w:trPr>
        <w:tc>
          <w:tcPr>
            <w:tcW w:w="9635" w:type="dxa"/>
            <w:gridSpan w:val="7"/>
            <w:tcBorders>
              <w:top w:val="nil"/>
              <w:left w:val="nil"/>
              <w:bottom w:val="nil"/>
              <w:right w:val="nil"/>
            </w:tcBorders>
            <w:shd w:val="clear" w:color="auto" w:fill="FFFFFF"/>
          </w:tcPr>
          <w:p w14:paraId="57B36EDA"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 Dependent Variable: Kepercayaan</w:t>
            </w:r>
          </w:p>
        </w:tc>
      </w:tr>
      <w:tr w:rsidR="0097077D" w:rsidRPr="0097077D" w14:paraId="4B03CF74" w14:textId="77777777" w:rsidTr="00025EC7">
        <w:trPr>
          <w:cantSplit/>
          <w:trHeight w:val="314"/>
        </w:trPr>
        <w:tc>
          <w:tcPr>
            <w:tcW w:w="9635" w:type="dxa"/>
            <w:gridSpan w:val="7"/>
            <w:tcBorders>
              <w:top w:val="nil"/>
              <w:left w:val="nil"/>
              <w:bottom w:val="nil"/>
              <w:right w:val="nil"/>
            </w:tcBorders>
            <w:shd w:val="clear" w:color="auto" w:fill="FFFFFF"/>
          </w:tcPr>
          <w:p w14:paraId="2172C532"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b. Predictors: (Constant), Reputasi, Syariah Marketing, Service Excellent</w:t>
            </w:r>
          </w:p>
        </w:tc>
      </w:tr>
    </w:tbl>
    <w:p w14:paraId="22EE8BF7" w14:textId="77777777" w:rsidR="00025EC7" w:rsidRDefault="00025EC7" w:rsidP="0097077D">
      <w:pPr>
        <w:spacing w:before="240" w:line="360" w:lineRule="auto"/>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6C3A6922" w14:textId="77777777" w:rsidR="0097077D" w:rsidRPr="0097077D" w:rsidRDefault="0097077D" w:rsidP="00025EC7">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Hasil uji F diperoleh p value 0,000 &lt; 0,05, maka Ho ditolak, sehingga model regresi tepat (fit) dalam memprediksi pengaruh syariah marketing, service excellence, dan reputasi </w:t>
      </w:r>
      <w:r w:rsidRPr="0097077D">
        <w:rPr>
          <w:rFonts w:ascii="Adobe Garamond Pro" w:hAnsi="Adobe Garamond Pro" w:cs="Adobe Garamond Pro"/>
          <w:color w:val="000000"/>
          <w:sz w:val="24"/>
          <w:szCs w:val="24"/>
        </w:rPr>
        <w:t>terhadap kepercayaan nasabah tabungan mudharabah.</w:t>
      </w:r>
    </w:p>
    <w:p w14:paraId="17E02EF2" w14:textId="77777777" w:rsidR="0097077D" w:rsidRPr="0097077D" w:rsidRDefault="0097077D" w:rsidP="0097077D">
      <w:pPr>
        <w:spacing w:before="24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1.12 Hasil Uji Koefisien Determinasi</w:t>
      </w:r>
    </w:p>
    <w:p w14:paraId="2CDA7913" w14:textId="77777777" w:rsidR="00025EC7" w:rsidRDefault="00025EC7"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sectPr w:rsidR="00025EC7" w:rsidSect="007504F2">
          <w:type w:val="continuous"/>
          <w:pgSz w:w="11907" w:h="16840" w:code="9"/>
          <w:pgMar w:top="1134" w:right="1134" w:bottom="1134" w:left="1134" w:header="720" w:footer="720" w:gutter="0"/>
          <w:cols w:num="2" w:space="720"/>
          <w:noEndnote/>
        </w:sectPr>
      </w:pPr>
    </w:p>
    <w:tbl>
      <w:tblPr>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18"/>
        <w:gridCol w:w="1699"/>
        <w:gridCol w:w="1805"/>
        <w:gridCol w:w="2438"/>
        <w:gridCol w:w="2580"/>
      </w:tblGrid>
      <w:tr w:rsidR="0097077D" w:rsidRPr="0097077D" w14:paraId="55A60EB0" w14:textId="77777777" w:rsidTr="00025EC7">
        <w:trPr>
          <w:cantSplit/>
          <w:trHeight w:val="492"/>
        </w:trPr>
        <w:tc>
          <w:tcPr>
            <w:tcW w:w="9840" w:type="dxa"/>
            <w:gridSpan w:val="5"/>
            <w:tcBorders>
              <w:top w:val="nil"/>
              <w:left w:val="nil"/>
              <w:bottom w:val="nil"/>
              <w:right w:val="nil"/>
            </w:tcBorders>
            <w:shd w:val="clear" w:color="auto" w:fill="FFFFFF"/>
            <w:vAlign w:val="center"/>
          </w:tcPr>
          <w:p w14:paraId="0E75BB7B"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Model Summaryb</w:t>
            </w:r>
          </w:p>
        </w:tc>
      </w:tr>
      <w:tr w:rsidR="00025EC7" w:rsidRPr="0097077D" w14:paraId="2F9C4027" w14:textId="77777777" w:rsidTr="00025EC7">
        <w:trPr>
          <w:cantSplit/>
          <w:trHeight w:val="554"/>
        </w:trPr>
        <w:tc>
          <w:tcPr>
            <w:tcW w:w="1318" w:type="dxa"/>
            <w:vMerge w:val="restart"/>
            <w:tcBorders>
              <w:top w:val="single" w:sz="16" w:space="0" w:color="000000"/>
              <w:left w:val="single" w:sz="16" w:space="0" w:color="000000"/>
              <w:bottom w:val="nil"/>
              <w:right w:val="single" w:sz="16" w:space="0" w:color="000000"/>
            </w:tcBorders>
            <w:shd w:val="clear" w:color="auto" w:fill="FFFFFF"/>
            <w:vAlign w:val="bottom"/>
          </w:tcPr>
          <w:p w14:paraId="5E8E47D5"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Model</w:t>
            </w:r>
          </w:p>
        </w:tc>
        <w:tc>
          <w:tcPr>
            <w:tcW w:w="1699" w:type="dxa"/>
            <w:vMerge w:val="restart"/>
            <w:tcBorders>
              <w:top w:val="single" w:sz="16" w:space="0" w:color="000000"/>
              <w:left w:val="single" w:sz="16" w:space="0" w:color="000000"/>
            </w:tcBorders>
            <w:shd w:val="clear" w:color="auto" w:fill="FFFFFF"/>
            <w:vAlign w:val="bottom"/>
          </w:tcPr>
          <w:p w14:paraId="1366A4AD"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w:t>
            </w:r>
          </w:p>
        </w:tc>
        <w:tc>
          <w:tcPr>
            <w:tcW w:w="1805" w:type="dxa"/>
            <w:vMerge w:val="restart"/>
            <w:tcBorders>
              <w:top w:val="single" w:sz="16" w:space="0" w:color="000000"/>
            </w:tcBorders>
            <w:shd w:val="clear" w:color="auto" w:fill="FFFFFF"/>
            <w:vAlign w:val="bottom"/>
          </w:tcPr>
          <w:p w14:paraId="63C842B5"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 Square</w:t>
            </w:r>
          </w:p>
        </w:tc>
        <w:tc>
          <w:tcPr>
            <w:tcW w:w="2438" w:type="dxa"/>
            <w:vMerge w:val="restart"/>
            <w:tcBorders>
              <w:top w:val="single" w:sz="16" w:space="0" w:color="000000"/>
            </w:tcBorders>
            <w:shd w:val="clear" w:color="auto" w:fill="FFFFFF"/>
            <w:vAlign w:val="bottom"/>
          </w:tcPr>
          <w:p w14:paraId="14B40CFF"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Adjusted R Square</w:t>
            </w:r>
          </w:p>
        </w:tc>
        <w:tc>
          <w:tcPr>
            <w:tcW w:w="2579" w:type="dxa"/>
            <w:vMerge w:val="restart"/>
            <w:tcBorders>
              <w:top w:val="single" w:sz="16" w:space="0" w:color="000000"/>
            </w:tcBorders>
            <w:shd w:val="clear" w:color="auto" w:fill="FFFFFF"/>
            <w:vAlign w:val="bottom"/>
          </w:tcPr>
          <w:p w14:paraId="5A63540C" w14:textId="77777777" w:rsidR="0097077D" w:rsidRPr="0097077D" w:rsidRDefault="0097077D" w:rsidP="00181469">
            <w:pPr>
              <w:autoSpaceDE w:val="0"/>
              <w:autoSpaceDN w:val="0"/>
              <w:adjustRightInd w:val="0"/>
              <w:spacing w:after="0" w:line="320" w:lineRule="atLeast"/>
              <w:ind w:left="60" w:right="60"/>
              <w:jc w:val="center"/>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Std. Error of the Estimate</w:t>
            </w:r>
          </w:p>
        </w:tc>
      </w:tr>
      <w:tr w:rsidR="00025EC7" w:rsidRPr="0097077D" w14:paraId="239B847C" w14:textId="77777777" w:rsidTr="00025EC7">
        <w:trPr>
          <w:cantSplit/>
          <w:trHeight w:val="1054"/>
        </w:trPr>
        <w:tc>
          <w:tcPr>
            <w:tcW w:w="1318" w:type="dxa"/>
            <w:vMerge/>
            <w:tcBorders>
              <w:top w:val="single" w:sz="16" w:space="0" w:color="000000"/>
              <w:left w:val="single" w:sz="16" w:space="0" w:color="000000"/>
              <w:bottom w:val="nil"/>
              <w:right w:val="single" w:sz="16" w:space="0" w:color="000000"/>
            </w:tcBorders>
            <w:shd w:val="clear" w:color="auto" w:fill="FFFFFF"/>
            <w:vAlign w:val="bottom"/>
          </w:tcPr>
          <w:p w14:paraId="1855F24F"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699" w:type="dxa"/>
            <w:vMerge/>
            <w:tcBorders>
              <w:top w:val="single" w:sz="16" w:space="0" w:color="000000"/>
              <w:left w:val="single" w:sz="16" w:space="0" w:color="000000"/>
            </w:tcBorders>
            <w:shd w:val="clear" w:color="auto" w:fill="FFFFFF"/>
            <w:vAlign w:val="bottom"/>
          </w:tcPr>
          <w:p w14:paraId="343D87E2"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1805" w:type="dxa"/>
            <w:vMerge/>
            <w:tcBorders>
              <w:top w:val="single" w:sz="16" w:space="0" w:color="000000"/>
            </w:tcBorders>
            <w:shd w:val="clear" w:color="auto" w:fill="FFFFFF"/>
            <w:vAlign w:val="bottom"/>
          </w:tcPr>
          <w:p w14:paraId="3792B202"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438" w:type="dxa"/>
            <w:vMerge/>
            <w:tcBorders>
              <w:top w:val="single" w:sz="16" w:space="0" w:color="000000"/>
            </w:tcBorders>
            <w:shd w:val="clear" w:color="auto" w:fill="FFFFFF"/>
            <w:vAlign w:val="bottom"/>
          </w:tcPr>
          <w:p w14:paraId="11C3C674"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c>
          <w:tcPr>
            <w:tcW w:w="2579" w:type="dxa"/>
            <w:vMerge/>
            <w:tcBorders>
              <w:top w:val="single" w:sz="16" w:space="0" w:color="000000"/>
            </w:tcBorders>
            <w:shd w:val="clear" w:color="auto" w:fill="FFFFFF"/>
            <w:vAlign w:val="bottom"/>
          </w:tcPr>
          <w:p w14:paraId="1EA10DCF" w14:textId="77777777" w:rsidR="0097077D" w:rsidRPr="0097077D" w:rsidRDefault="0097077D" w:rsidP="00181469">
            <w:pPr>
              <w:autoSpaceDE w:val="0"/>
              <w:autoSpaceDN w:val="0"/>
              <w:adjustRightInd w:val="0"/>
              <w:spacing w:after="0" w:line="240" w:lineRule="auto"/>
              <w:rPr>
                <w:rFonts w:ascii="Adobe Garamond Pro" w:hAnsi="Adobe Garamond Pro" w:cs="Adobe Garamond Pro"/>
                <w:color w:val="000000"/>
                <w:sz w:val="24"/>
                <w:szCs w:val="24"/>
              </w:rPr>
            </w:pPr>
          </w:p>
        </w:tc>
      </w:tr>
      <w:tr w:rsidR="00025EC7" w:rsidRPr="0097077D" w14:paraId="0A972FE9" w14:textId="77777777" w:rsidTr="00025EC7">
        <w:trPr>
          <w:cantSplit/>
          <w:trHeight w:val="466"/>
        </w:trPr>
        <w:tc>
          <w:tcPr>
            <w:tcW w:w="1318" w:type="dxa"/>
            <w:tcBorders>
              <w:top w:val="single" w:sz="16" w:space="0" w:color="000000"/>
              <w:left w:val="single" w:sz="16" w:space="0" w:color="000000"/>
              <w:bottom w:val="single" w:sz="16" w:space="0" w:color="000000"/>
              <w:right w:val="single" w:sz="16" w:space="0" w:color="000000"/>
            </w:tcBorders>
            <w:shd w:val="clear" w:color="auto" w:fill="FFFFFF"/>
          </w:tcPr>
          <w:p w14:paraId="20364B10"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1</w:t>
            </w:r>
          </w:p>
        </w:tc>
        <w:tc>
          <w:tcPr>
            <w:tcW w:w="1699" w:type="dxa"/>
            <w:tcBorders>
              <w:top w:val="single" w:sz="16" w:space="0" w:color="000000"/>
              <w:left w:val="single" w:sz="16" w:space="0" w:color="000000"/>
              <w:bottom w:val="single" w:sz="16" w:space="0" w:color="000000"/>
            </w:tcBorders>
            <w:shd w:val="clear" w:color="auto" w:fill="FFFFFF"/>
            <w:vAlign w:val="center"/>
          </w:tcPr>
          <w:p w14:paraId="5DEA5943"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.905a</w:t>
            </w:r>
          </w:p>
        </w:tc>
        <w:tc>
          <w:tcPr>
            <w:tcW w:w="1805" w:type="dxa"/>
            <w:tcBorders>
              <w:top w:val="single" w:sz="16" w:space="0" w:color="000000"/>
              <w:bottom w:val="single" w:sz="16" w:space="0" w:color="000000"/>
            </w:tcBorders>
            <w:shd w:val="clear" w:color="auto" w:fill="FFFFFF"/>
            <w:vAlign w:val="center"/>
          </w:tcPr>
          <w:p w14:paraId="026F3EE1"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.818</w:t>
            </w:r>
          </w:p>
        </w:tc>
        <w:tc>
          <w:tcPr>
            <w:tcW w:w="2438" w:type="dxa"/>
            <w:tcBorders>
              <w:top w:val="single" w:sz="16" w:space="0" w:color="000000"/>
              <w:bottom w:val="single" w:sz="16" w:space="0" w:color="000000"/>
            </w:tcBorders>
            <w:shd w:val="clear" w:color="auto" w:fill="FFFFFF"/>
            <w:vAlign w:val="center"/>
          </w:tcPr>
          <w:p w14:paraId="00CBE18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.808</w:t>
            </w:r>
          </w:p>
        </w:tc>
        <w:tc>
          <w:tcPr>
            <w:tcW w:w="2579" w:type="dxa"/>
            <w:tcBorders>
              <w:top w:val="single" w:sz="16" w:space="0" w:color="000000"/>
              <w:bottom w:val="single" w:sz="16" w:space="0" w:color="000000"/>
            </w:tcBorders>
            <w:shd w:val="clear" w:color="auto" w:fill="FFFFFF"/>
            <w:vAlign w:val="center"/>
          </w:tcPr>
          <w:p w14:paraId="2898D7AF" w14:textId="77777777" w:rsidR="0097077D" w:rsidRPr="0097077D" w:rsidRDefault="0097077D" w:rsidP="00181469">
            <w:pPr>
              <w:autoSpaceDE w:val="0"/>
              <w:autoSpaceDN w:val="0"/>
              <w:adjustRightInd w:val="0"/>
              <w:spacing w:after="0" w:line="320" w:lineRule="atLeast"/>
              <w:ind w:left="60" w:right="60"/>
              <w:jc w:val="right"/>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.710</w:t>
            </w:r>
          </w:p>
        </w:tc>
      </w:tr>
      <w:tr w:rsidR="0097077D" w:rsidRPr="0097077D" w14:paraId="0BC4592D" w14:textId="77777777" w:rsidTr="00025EC7">
        <w:trPr>
          <w:cantSplit/>
          <w:trHeight w:val="492"/>
        </w:trPr>
        <w:tc>
          <w:tcPr>
            <w:tcW w:w="9840" w:type="dxa"/>
            <w:gridSpan w:val="5"/>
            <w:tcBorders>
              <w:top w:val="nil"/>
              <w:left w:val="nil"/>
              <w:bottom w:val="nil"/>
              <w:right w:val="nil"/>
            </w:tcBorders>
            <w:shd w:val="clear" w:color="auto" w:fill="FFFFFF"/>
          </w:tcPr>
          <w:p w14:paraId="6515AE15"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a. Predictors: (Constant), Reputasi, Syariah Marketing, Service Excellent</w:t>
            </w:r>
          </w:p>
        </w:tc>
      </w:tr>
      <w:tr w:rsidR="0097077D" w:rsidRPr="0097077D" w14:paraId="6CF2C90E" w14:textId="77777777" w:rsidTr="00025EC7">
        <w:trPr>
          <w:cantSplit/>
          <w:trHeight w:val="492"/>
        </w:trPr>
        <w:tc>
          <w:tcPr>
            <w:tcW w:w="9840" w:type="dxa"/>
            <w:gridSpan w:val="5"/>
            <w:tcBorders>
              <w:top w:val="nil"/>
              <w:left w:val="nil"/>
              <w:bottom w:val="nil"/>
              <w:right w:val="nil"/>
            </w:tcBorders>
            <w:shd w:val="clear" w:color="auto" w:fill="FFFFFF"/>
          </w:tcPr>
          <w:p w14:paraId="069DC09C" w14:textId="77777777" w:rsidR="0097077D" w:rsidRPr="0097077D" w:rsidRDefault="0097077D" w:rsidP="00181469">
            <w:pPr>
              <w:autoSpaceDE w:val="0"/>
              <w:autoSpaceDN w:val="0"/>
              <w:adjustRightInd w:val="0"/>
              <w:spacing w:after="0" w:line="320" w:lineRule="atLeast"/>
              <w:ind w:left="60" w:right="60"/>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b. Dependent Variabel: Kepercayaan</w:t>
            </w:r>
          </w:p>
        </w:tc>
      </w:tr>
    </w:tbl>
    <w:p w14:paraId="01EABB52" w14:textId="77777777" w:rsidR="00025EC7" w:rsidRDefault="00025EC7" w:rsidP="0097077D">
      <w:pPr>
        <w:spacing w:before="240" w:line="360" w:lineRule="auto"/>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space="720"/>
          <w:noEndnote/>
        </w:sectPr>
      </w:pPr>
    </w:p>
    <w:p w14:paraId="6CC1F50A" w14:textId="77777777" w:rsidR="0097077D" w:rsidRDefault="0097077D" w:rsidP="0097077D">
      <w:pPr>
        <w:spacing w:before="240"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lastRenderedPageBreak/>
        <w:t xml:space="preserve">Hasil uji koefisien determinasi diperoleh nilai adjusted R square 0,818 hal ini berarti bahwa pengaruh yang diberikan oleh variabel Syariah Marketing, Service excellence dan reputasi terhadap kepercayaan nasabah sebesar </w:t>
      </w:r>
      <w:r w:rsidRPr="0097077D">
        <w:rPr>
          <w:rFonts w:ascii="Adobe Garamond Pro" w:hAnsi="Adobe Garamond Pro" w:cs="Adobe Garamond Pro"/>
          <w:color w:val="000000"/>
          <w:sz w:val="24"/>
          <w:szCs w:val="24"/>
        </w:rPr>
        <w:t>81,8%, sedangkan sebesar 19,2% dipengaruhi oleh variabel lain.</w:t>
      </w:r>
    </w:p>
    <w:p w14:paraId="2DC0348D" w14:textId="77777777" w:rsidR="00025EC7" w:rsidRDefault="00025EC7" w:rsidP="0097077D">
      <w:pPr>
        <w:spacing w:before="240" w:line="360" w:lineRule="auto"/>
        <w:ind w:firstLine="720"/>
        <w:jc w:val="both"/>
        <w:rPr>
          <w:rFonts w:ascii="Adobe Garamond Pro" w:hAnsi="Adobe Garamond Pro" w:cs="Adobe Garamond Pro"/>
          <w:color w:val="000000"/>
          <w:sz w:val="24"/>
          <w:szCs w:val="24"/>
        </w:rPr>
      </w:pPr>
    </w:p>
    <w:p w14:paraId="2520FA6E" w14:textId="77777777" w:rsidR="00025EC7" w:rsidRDefault="00025EC7" w:rsidP="0097077D">
      <w:pPr>
        <w:spacing w:before="240" w:line="360" w:lineRule="auto"/>
        <w:ind w:firstLine="720"/>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num="2" w:space="720"/>
          <w:noEndnote/>
        </w:sectPr>
      </w:pPr>
    </w:p>
    <w:p w14:paraId="1D8C364B" w14:textId="77777777" w:rsidR="00025EC7" w:rsidRPr="0097077D" w:rsidRDefault="00025EC7" w:rsidP="0097077D">
      <w:pPr>
        <w:spacing w:before="240" w:line="360" w:lineRule="auto"/>
        <w:ind w:firstLine="720"/>
        <w:jc w:val="both"/>
        <w:rPr>
          <w:rFonts w:ascii="Adobe Garamond Pro" w:hAnsi="Adobe Garamond Pro" w:cs="Adobe Garamond Pro"/>
          <w:color w:val="000000"/>
          <w:sz w:val="24"/>
          <w:szCs w:val="24"/>
        </w:rPr>
      </w:pPr>
    </w:p>
    <w:p w14:paraId="67E27212" w14:textId="77777777" w:rsidR="0097077D" w:rsidRPr="00A730CF" w:rsidRDefault="0097077D" w:rsidP="0097077D">
      <w:pPr>
        <w:spacing w:before="240" w:line="360" w:lineRule="auto"/>
        <w:jc w:val="both"/>
        <w:rPr>
          <w:rFonts w:ascii="Adobe Garamond Pro" w:hAnsi="Adobe Garamond Pro" w:cs="Adobe Garamond Pro"/>
          <w:b/>
          <w:color w:val="000000"/>
          <w:sz w:val="24"/>
          <w:szCs w:val="24"/>
        </w:rPr>
      </w:pPr>
      <w:r w:rsidRPr="00A730CF">
        <w:rPr>
          <w:rFonts w:ascii="Adobe Garamond Pro" w:hAnsi="Adobe Garamond Pro" w:cs="Adobe Garamond Pro"/>
          <w:b/>
          <w:color w:val="000000"/>
          <w:sz w:val="24"/>
          <w:szCs w:val="24"/>
        </w:rPr>
        <w:t xml:space="preserve">Pembahasan </w:t>
      </w:r>
    </w:p>
    <w:p w14:paraId="753F1D0A" w14:textId="77777777" w:rsidR="0097077D" w:rsidRPr="0097077D" w:rsidRDefault="0097077D" w:rsidP="0097077D">
      <w:pPr>
        <w:spacing w:before="24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Pengaruh Syariah Marketing terhadap Kepercayaan Nasabah tabungan Mudharabah pada BSI KCP Perbaungan</w:t>
      </w:r>
    </w:p>
    <w:p w14:paraId="1149F62E"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Berdasarkan hasil penelitian ini menunjukkan bahwa variabel Syariah Marketing berpengaruh positif dan signifikan terhadap Kepercayaan Nasabah tabungan Mudharabah sehingga semakin baik strategi syariah marketing diterapkan oleh BSI KCP Perbaungan maka akan semakin meningkat pula kepercayaan nasabah. Untuk itu maka BSI KCP Perbaungan harus dapat menunjukkan syariah marketing yang baik kepada nasabah. </w:t>
      </w:r>
    </w:p>
    <w:p w14:paraId="5D760BC4"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Menurut teori Syariah Marketing adalah sebuah disiplin bisnis strategis yang mengarahkan proses penciptaan, penawaran, dan perubahan nilai dari satu inisiator kepada stakeholdernya yang dalam keseluruhan prosesnya sesuai dengan akad dan prinsip-prinsip muamalah. </w:t>
      </w:r>
    </w:p>
    <w:p w14:paraId="14AE3BDE" w14:textId="1ADA9D6B"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Nilai inti dari Syariah Marketing adalah integritas dan transparansi, sehingga marketer tidak boleh bohong dan orang membeli karena butuh dan sesuai dengan keinginan dan kebutuhan. Jadi jika tidak ada kebohongan yang terjadi pada saat melakukan syariah marketing</w:t>
      </w:r>
      <w:r w:rsidR="00025EC7">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maka nasabah akan semakin percaya. Konsep Syariah Marketing sendiri sebenarnya tidak berbeda jauh dari konsep pemasaran yang kita kenal. Konsep pemasaran yang kita kenal sekarang, pemasaran adalah sebuah proses sosial dan manajerial di mana individu dan kelompok mendapatkan kebutuhan dan keinginan mereka dengan menciptakan, menawarkan dan bertukar sesuatu yang benilai satu sama lain (Sofi dan Ajeng 2020). Sejalan dengan penelitian yang dilakukan oleh Anis Halimah pada tahun 2017 bahwa syariah marketing berpengaruh positif terhadap kepercayaan nasabah.</w:t>
      </w:r>
    </w:p>
    <w:p w14:paraId="7B3B6912" w14:textId="77777777" w:rsidR="0097077D" w:rsidRPr="0097077D" w:rsidRDefault="0097077D" w:rsidP="0097077D">
      <w:pPr>
        <w:spacing w:before="240"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Pengaruh Service Excellence terhadap Kepercayaan Nasabah tabungan Mudharabah pada BSI KCP Perbaungan</w:t>
      </w:r>
    </w:p>
    <w:p w14:paraId="313AC4F0"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Berdasarkan hasil penelitian ini dapat disimpulkan bahwa variabel service excellence berpengaruh positif dan signifikan terhadap kepercayaan nasabah tabungan mudharabah BSI KCP Perbaungan. Artinya semakin memberikan service excellence atau pelayanan prima yang baik dan meningkat maka akan semakin tinggi kepercayaan nasabah. Penelitian ini mendukung penelitian yang dilakukan oleh Agung Muzaki pada tahun 2019.</w:t>
      </w:r>
    </w:p>
    <w:p w14:paraId="36A1E628"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Dalam teori pelayanan publik, pelayanan prima dapat diwujudkan jika ada standar pelayanan minimal (SPM). SPM adalah tolok </w:t>
      </w:r>
      <w:r w:rsidRPr="0097077D">
        <w:rPr>
          <w:rFonts w:ascii="Adobe Garamond Pro" w:hAnsi="Adobe Garamond Pro" w:cs="Adobe Garamond Pro"/>
          <w:color w:val="000000"/>
          <w:sz w:val="24"/>
          <w:szCs w:val="24"/>
        </w:rPr>
        <w:lastRenderedPageBreak/>
        <w:t>ukur yang dipergunakan sebagai pedoman penyelenggaraan pelayanan dan acuan penilaian kualitas pelayanan sebagai komitmen atau janji dari penyelenggara negara kepada masyarakat untuk memberikan pelayanan yang berkualitas.</w:t>
      </w:r>
    </w:p>
    <w:p w14:paraId="7C07647E" w14:textId="77777777"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Sedangkan menurut Kasmir (2005: 310) pelayanan yang baik adalah kemampuan perusahaan dalam memberikan kepuasan kepada pelanggan dengan standar yang telah ditetapkan. Kemampuan tersebut ditunjukkan oleh sumber daya manusia dan sarana serta pelaksana yang dimiliki. Dalam penerapan konsep mengutamakan kepentingan pelanggan atau nasabah, bank memerlukan pelayanan prima. Sejalan dengan penelitian yang dilakukan oleh Agung Muzaki pada tahun 2019 bahwa service excellence berpengaruh positif terhadap kepercayaan nasabah.</w:t>
      </w:r>
    </w:p>
    <w:p w14:paraId="42A73F6B" w14:textId="77777777" w:rsidR="0097077D" w:rsidRPr="0097077D" w:rsidRDefault="0097077D" w:rsidP="0097077D">
      <w:pPr>
        <w:spacing w:line="360" w:lineRule="auto"/>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Pengaruh Reputasi terhadap Kepercayaan Nasabah tabungan Mudharabah pada BSI KCP Perbaungan</w:t>
      </w:r>
    </w:p>
    <w:p w14:paraId="3D4BD06F" w14:textId="270B91F2" w:rsidR="0097077D" w:rsidRPr="0097077D" w:rsidRDefault="0097077D" w:rsidP="00025EC7">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Berdasarkan hasil ini dapat disimpulkan bahwa variabel Reputasi berpengaruh positif dan signifikan terhadap kepercayaan nasabah tabungan mudharabah BSI KCP Perbaungan. Artinya semakin memberikan reputasi atau citra yang baik dan meningkat maka akan semakin tinggi kepercayaan nasabah. Penelitian ini mendukung penelitian yang dilakukan oleh Ahmad Guspul, Awaludin Ahmad (2014). Menurut teori sutalaksana Reputasi adalah suatu gambaran yag ada didalam benak seseorang. Citra merupakan salah satu hal yang menentukan kelangsungan sebuah perusahaan. Citra perusahaan penting karena merupakan kesan </w:t>
      </w:r>
      <w:r w:rsidRPr="0097077D">
        <w:rPr>
          <w:rFonts w:ascii="Adobe Garamond Pro" w:hAnsi="Adobe Garamond Pro" w:cs="Adobe Garamond Pro"/>
          <w:color w:val="000000"/>
          <w:sz w:val="24"/>
          <w:szCs w:val="24"/>
        </w:rPr>
        <w:t>yang ada dalam benak seseorang mengenai perusahaan tersebut. Citra adalah image: suatu gambaran, penyerupaan, kesan utama, atau garis besar, bahkan bayangan, yang dimiliki seseorang tentang sesuatu: orang, organisasi atau institusi seperti bank, dan sebagainya (Nur Anim dkk, 2020). Menurut David A. Arker, John G. Mayer, dalam (Nur Anim dkk, 2020) citra adalah seperangkat anggapan, impresi atau gambaran.  Sejalan dengan penelitian yang dilakukan oleh Ahmad Guspul dan Awaluddin Ahmad pada tahun 2014 bahwa reputasi berpengaruh positif terhadap kepercayaan nasabah.</w:t>
      </w:r>
    </w:p>
    <w:p w14:paraId="6017DC13" w14:textId="40831524" w:rsidR="00F84985" w:rsidRPr="00D9665D" w:rsidRDefault="00F84985" w:rsidP="00D9665D">
      <w:pPr>
        <w:spacing w:line="360" w:lineRule="auto"/>
        <w:ind w:firstLine="720"/>
        <w:jc w:val="both"/>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Attention adalah bentuk kepedulian karyawan pada pelanggan yang memenuhi kebutuhan serta keinginan dari pelanggan dan pemahaman kritik dan saran dari pelanggan. Karyawan harus bergerak cepat dan menfokuskan perhatiannya untuk segera melayani pelanggan terkhusus pada saat pelanggan menunjukan tanda bahwa mereka membutuhkan bantuan atau layanan.</w:t>
      </w:r>
      <w:r w:rsidR="00D9665D" w:rsidRPr="0097077D">
        <w:rPr>
          <w:rFonts w:ascii="Adobe Garamond Pro" w:hAnsi="Adobe Garamond Pro" w:cs="Adobe Garamond Pro"/>
          <w:color w:val="000000"/>
          <w:sz w:val="24"/>
          <w:szCs w:val="24"/>
        </w:rPr>
        <w:t xml:space="preserve"> </w:t>
      </w:r>
      <w:r w:rsidRPr="00F84985">
        <w:rPr>
          <w:rFonts w:ascii="Adobe Garamond Pro" w:hAnsi="Adobe Garamond Pro" w:cs="Adobe Garamond Pro"/>
          <w:color w:val="000000"/>
          <w:sz w:val="24"/>
          <w:szCs w:val="24"/>
        </w:rPr>
        <w:t>Dalam memberikan perhatian harus diiringi dengan action (tindakan) yaitu dengan cara memastikan kebutuhan dan keinginan pelanggan terpenuhi dengan tutur kata yang sopan. Pencatatan dapat dilakukan di form yang tersedia ketika permintaan pelanggan terkait transaksi cukup beragam. Jika kebutuhan/keinginan pelanggan sudah terlayani maka ucapkan terimakasih dan menanyakan apa ada hal lain yang bisa dibantu dengan mengatupkan kedua tangan sebagai tanda menghormati dan menghargai.</w:t>
      </w:r>
      <w:r w:rsidRPr="0097077D">
        <w:rPr>
          <w:rFonts w:ascii="Adobe Garamond Pro" w:hAnsi="Adobe Garamond Pro" w:cs="Adobe Garamond Pro"/>
          <w:color w:val="000000"/>
          <w:sz w:val="24"/>
          <w:szCs w:val="24"/>
        </w:rPr>
        <w:t xml:space="preserve"> </w:t>
      </w:r>
      <w:r w:rsidRPr="00F84985">
        <w:rPr>
          <w:rFonts w:ascii="Adobe Garamond Pro" w:hAnsi="Adobe Garamond Pro" w:cs="Adobe Garamond Pro"/>
          <w:color w:val="000000"/>
          <w:sz w:val="24"/>
          <w:szCs w:val="24"/>
        </w:rPr>
        <w:t xml:space="preserve">Accountability atau tanggung jawab adalah sikap keberpihakan karyawan terhadap pelanggan </w:t>
      </w:r>
      <w:r w:rsidRPr="00F84985">
        <w:rPr>
          <w:rFonts w:ascii="Adobe Garamond Pro" w:hAnsi="Adobe Garamond Pro" w:cs="Adobe Garamond Pro"/>
          <w:color w:val="000000"/>
          <w:sz w:val="24"/>
          <w:szCs w:val="24"/>
        </w:rPr>
        <w:lastRenderedPageBreak/>
        <w:t>sebagai rasa empati dan kepedulian yang dilaksanakan dengan sepenuh hati agar dapat memaksimalkan kepuasan pelanggan</w:t>
      </w:r>
      <w:r w:rsidRPr="0097077D">
        <w:rPr>
          <w:rFonts w:ascii="Adobe Garamond Pro" w:hAnsi="Adobe Garamond Pro" w:cs="Adobe Garamond Pro"/>
          <w:color w:val="000000"/>
          <w:sz w:val="24"/>
          <w:szCs w:val="24"/>
        </w:rPr>
        <w:t xml:space="preserve">. </w:t>
      </w:r>
      <w:r w:rsidRPr="00F84985">
        <w:rPr>
          <w:rFonts w:ascii="Adobe Garamond Pro" w:hAnsi="Adobe Garamond Pro" w:cs="Adobe Garamond Pro"/>
          <w:color w:val="000000"/>
          <w:sz w:val="24"/>
          <w:szCs w:val="24"/>
        </w:rPr>
        <w:t>Penampilan dari karyawan baik secara fisik maupun nonfisik dapat merefleksikan kredibilitas pada perusahaan. Karyawan harus menerapkan dan memahami standar penampilan yang ditetapkan perusahaan</w:t>
      </w:r>
      <w:r w:rsidRPr="0097077D">
        <w:rPr>
          <w:rFonts w:ascii="Adobe Garamond Pro" w:hAnsi="Adobe Garamond Pro" w:cs="Adobe Garamond Pro"/>
          <w:color w:val="000000"/>
          <w:sz w:val="24"/>
          <w:szCs w:val="24"/>
        </w:rPr>
        <w:t xml:space="preserve">. </w:t>
      </w:r>
      <w:r w:rsidR="007504F2" w:rsidRPr="00675435">
        <w:rPr>
          <w:rFonts w:ascii="Adobe Garamond Pro" w:hAnsi="Adobe Garamond Pro" w:cs="Adobe Garamond Pro"/>
          <w:color w:val="000000"/>
          <w:sz w:val="24"/>
          <w:szCs w:val="24"/>
        </w:rPr>
        <w:t xml:space="preserve">Berdasarkan hasil wawancara dengan Ibu Raihana sebagai customer service, beliau mengatakan bahwa ketika melakukan tugas dan tanggung jawabnya seringkali  menghadapi berbagai hambatan. Seperti nasabah yang sudah lanjut usia dan tidak didampingi oleh keluarga lainnya, maka customer service harus memberikan pelayanan yang tepat dan cepat. Nasabah yang sudah lanjut usia akan membutuhkan informasi serta perhatian yang lebih besar lagi dibandingkan nasabah-nasabah yang  masih muda. Dalam hal ini customer service diharapkan lebih sabar dan lebih bijak dalam memilih kata-kata yang tepat sehingga nasabah tersebut dapat mengerti dengan jelas apa yang dimaksud oleh customer service. </w:t>
      </w:r>
      <w:r w:rsidRPr="00F84985">
        <w:rPr>
          <w:rFonts w:ascii="Adobe Garamond Pro" w:hAnsi="Adobe Garamond Pro" w:cs="Adobe Garamond Pro"/>
          <w:color w:val="000000"/>
          <w:sz w:val="24"/>
          <w:szCs w:val="24"/>
        </w:rPr>
        <w:t xml:space="preserve"> </w:t>
      </w:r>
      <w:r w:rsidR="007504F2" w:rsidRPr="00675435">
        <w:rPr>
          <w:rFonts w:ascii="Adobe Garamond Pro" w:hAnsi="Adobe Garamond Pro" w:cs="Adobe Garamond Pro"/>
          <w:color w:val="000000"/>
          <w:sz w:val="24"/>
          <w:szCs w:val="24"/>
        </w:rPr>
        <w:t xml:space="preserve">Selain itu kendala yang paling sering dikeluhkan oleh nasabah di Bank Syariah Indonesia KCP Medan Sukaramai bahwa jaringan ATM tidak banyak, jadi dengan adanya hal ini nasabah harus datang ke kantor untuk </w:t>
      </w:r>
      <w:r w:rsidR="007504F2" w:rsidRPr="00675435">
        <w:rPr>
          <w:rFonts w:ascii="Adobe Garamond Pro" w:hAnsi="Adobe Garamond Pro" w:cs="Adobe Garamond Pro"/>
          <w:color w:val="000000"/>
          <w:sz w:val="24"/>
          <w:szCs w:val="24"/>
        </w:rPr>
        <w:t>bertransaksi atau harus menarik ATM di bank lain. Dalam menghadapi segala keluhan dari nasabah, hal pertama yang dilakukan customer service BSI KCP Medan Sukaramai adalah menjadi pendengar yang baik dengan menatap mata nasabah dengan santun dan gesture tubuh yang baik, setelah itu simpulkan kembali inti dari permasalahan yang terjadi. Kemudian jika sudah</w:t>
      </w:r>
      <w:r w:rsidRPr="00F84985">
        <w:rPr>
          <w:rFonts w:ascii="Adobe Garamond Pro" w:hAnsi="Adobe Garamond Pro" w:cs="Adobe Garamond Pro"/>
          <w:color w:val="000000"/>
          <w:sz w:val="24"/>
          <w:szCs w:val="24"/>
        </w:rPr>
        <w:t xml:space="preserve">  </w:t>
      </w:r>
      <w:r w:rsidRPr="00675435">
        <w:rPr>
          <w:rFonts w:ascii="Adobe Garamond Pro" w:hAnsi="Adobe Garamond Pro" w:cs="Adobe Garamond Pro"/>
          <w:color w:val="000000"/>
          <w:sz w:val="24"/>
          <w:szCs w:val="24"/>
        </w:rPr>
        <w:t>ditemukan inti dari permasalahan yang dialami oleh nasabah maka jelaskan secara detail penyebab masalah tersebut. Selanjutnya adalah memohon maaf dengan tulus dengan apa yang telah terjadi, tetap rendah hati dan juga tersenyum dengan mengatupkan kedua tangan. Dan seterusnya yang harus dilakukan adalah memberikan alternatif solusi sesuai dengan kebijakan perusahaan dan menjelaskan secara detail tahap penyelesaian kendala yang dialam</w:t>
      </w:r>
      <w:r w:rsidRPr="00F84985">
        <w:rPr>
          <w:rFonts w:ascii="Adobe Garamond Pro" w:hAnsi="Adobe Garamond Pro" w:cs="Adobe Garamond Pro"/>
          <w:color w:val="000000"/>
          <w:sz w:val="24"/>
          <w:szCs w:val="24"/>
        </w:rPr>
        <w:t xml:space="preserve"> jelaskan secara detail penyebab masalah tersebut. Selanjutnya adalah memohon maaf dengan tulus dengan apa yang telah terjadi tetap rendah hati dan juga tersenyum dengan mengatupkan kedua tangan. Dan seterusnya yang harus dilakukan adalah memberikan alternatif solusi sesuai dengan kebijakan perusahaan dan menjelaskan secara detail tahap penyelesaian kendala yang dialami.</w:t>
      </w:r>
    </w:p>
    <w:p w14:paraId="7405E3B1" w14:textId="10C28CE8" w:rsidR="007504F2" w:rsidRPr="00F84985" w:rsidRDefault="007504F2" w:rsidP="00F84985">
      <w:pPr>
        <w:spacing w:line="360" w:lineRule="auto"/>
        <w:ind w:firstLine="720"/>
        <w:jc w:val="both"/>
        <w:rPr>
          <w:rFonts w:ascii="Adobe Garamond Pro" w:hAnsi="Adobe Garamond Pro" w:cs="Adobe Garamond Pro"/>
          <w:color w:val="000000"/>
          <w:sz w:val="24"/>
          <w:szCs w:val="24"/>
        </w:rPr>
        <w:sectPr w:rsidR="007504F2" w:rsidRPr="00F84985" w:rsidSect="007504F2">
          <w:type w:val="continuous"/>
          <w:pgSz w:w="11907" w:h="16840" w:code="9"/>
          <w:pgMar w:top="1134" w:right="1134" w:bottom="1134" w:left="1134" w:header="720" w:footer="720" w:gutter="0"/>
          <w:cols w:num="2" w:space="720"/>
          <w:noEndnote/>
        </w:sectPr>
      </w:pPr>
    </w:p>
    <w:p w14:paraId="0308EBDA" w14:textId="77777777" w:rsidR="00025EC7" w:rsidRDefault="00025EC7" w:rsidP="00F84985">
      <w:pPr>
        <w:spacing w:line="240" w:lineRule="auto"/>
        <w:jc w:val="both"/>
        <w:rPr>
          <w:rFonts w:ascii="Adobe Garamond Pro Bold" w:hAnsi="Adobe Garamond Pro Bold" w:cs="Adobe Garamond Pro Bold"/>
          <w:b/>
          <w:bCs/>
          <w:color w:val="000000"/>
          <w:sz w:val="24"/>
          <w:szCs w:val="24"/>
        </w:rPr>
      </w:pPr>
    </w:p>
    <w:p w14:paraId="3CB930C9" w14:textId="0A2D32F7" w:rsidR="009B3C69" w:rsidRPr="00B05C60" w:rsidRDefault="009B3C69" w:rsidP="00F84985">
      <w:pPr>
        <w:spacing w:line="240" w:lineRule="auto"/>
        <w:jc w:val="both"/>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Conclusion</w:t>
      </w:r>
    </w:p>
    <w:p w14:paraId="36C80B0C" w14:textId="647D5DF8"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 xml:space="preserve">Syariah marketing berpengaruh positif dan signifikan terhadap kepercayaan nasabah tabungan mudharaba di BSI KCP Perbaungan. Nilai inti dari syari’ah marketing adalah integritas dan transparansi, sehingga marketer tidak boleh </w:t>
      </w:r>
      <w:r w:rsidRPr="0097077D">
        <w:rPr>
          <w:rFonts w:ascii="Adobe Garamond Pro" w:hAnsi="Adobe Garamond Pro" w:cs="Adobe Garamond Pro"/>
          <w:color w:val="000000"/>
          <w:sz w:val="24"/>
          <w:szCs w:val="24"/>
        </w:rPr>
        <w:t>bohong dan orang membeli karena butuh dan sesuai dengan keinginan dan kebutuhan. Jadi jika tidak ada kebohongan yang terjadi pada saat melakukan syariah marketing maka nasabah akan semakin percaya. Artinya semakin baik strategi pemasaran berdasarkan prinsip syariah maka semakin tinggi pula kepercayaan nasabah terhadap BSI KCP Perbaungan.</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 xml:space="preserve">Service </w:t>
      </w:r>
      <w:r w:rsidRPr="0097077D">
        <w:rPr>
          <w:rFonts w:ascii="Adobe Garamond Pro" w:hAnsi="Adobe Garamond Pro" w:cs="Adobe Garamond Pro"/>
          <w:color w:val="000000"/>
          <w:sz w:val="24"/>
          <w:szCs w:val="24"/>
        </w:rPr>
        <w:lastRenderedPageBreak/>
        <w:t xml:space="preserve">Excellence berpengaruh positif dan signifikan terhadap kepercayaan nasabah tabungan mudharabah di BSI KCP Perbaungan. Pelayanan yang mempunyai standar kualitas adalah suatu pelayanan yang sesuai dengan harapan kepuasan pelanggan. Kemampuan perusahaan dalam memberikan kepuasan kepada pelanggan dengan standar yang telah ditetapkan. Kemampuan </w:t>
      </w:r>
      <w:r w:rsidRPr="0097077D">
        <w:rPr>
          <w:rFonts w:ascii="Adobe Garamond Pro" w:hAnsi="Adobe Garamond Pro" w:cs="Adobe Garamond Pro"/>
          <w:color w:val="000000"/>
          <w:sz w:val="24"/>
          <w:szCs w:val="24"/>
        </w:rPr>
        <w:t>tersebut ditunjukkan oleh sumber daya manusia dan sarana serta pelaksana yang dimiliki. Dalam</w:t>
      </w:r>
      <w:r>
        <w:rPr>
          <w:rFonts w:ascii="Adobe Garamond Pro" w:hAnsi="Adobe Garamond Pro" w:cs="Adobe Garamond Pro"/>
          <w:color w:val="000000"/>
          <w:sz w:val="24"/>
          <w:szCs w:val="24"/>
          <w:lang w:val="en-US"/>
        </w:rPr>
        <w:t xml:space="preserve"> </w:t>
      </w:r>
      <w:r w:rsidRPr="0097077D">
        <w:rPr>
          <w:rFonts w:ascii="Adobe Garamond Pro" w:hAnsi="Adobe Garamond Pro" w:cs="Adobe Garamond Pro"/>
          <w:color w:val="000000"/>
          <w:sz w:val="24"/>
          <w:szCs w:val="24"/>
        </w:rPr>
        <w:t>penerapan konsep mengutamakan kepentingan pelanggan atau nasabah, itulah sebabnya bank memerlukan pelayanan prima. Artinya semakin memberikan service excellence atau pelayanan prima yang baik dan meningkat maka akan semakin tinggi pula kepercayaan nasabah.</w:t>
      </w:r>
    </w:p>
    <w:p w14:paraId="7F19570B" w14:textId="77777777" w:rsidR="00025EC7" w:rsidRDefault="00025EC7" w:rsidP="0097077D">
      <w:pPr>
        <w:spacing w:line="360" w:lineRule="auto"/>
        <w:ind w:firstLine="720"/>
        <w:jc w:val="both"/>
        <w:rPr>
          <w:rFonts w:ascii="Adobe Garamond Pro" w:hAnsi="Adobe Garamond Pro" w:cs="Adobe Garamond Pro"/>
          <w:color w:val="000000"/>
          <w:sz w:val="24"/>
          <w:szCs w:val="24"/>
        </w:rPr>
        <w:sectPr w:rsidR="00025EC7" w:rsidSect="00025EC7">
          <w:type w:val="continuous"/>
          <w:pgSz w:w="11907" w:h="16840" w:code="9"/>
          <w:pgMar w:top="1134" w:right="1134" w:bottom="1134" w:left="1134" w:header="720" w:footer="720" w:gutter="0"/>
          <w:cols w:num="2" w:space="720"/>
          <w:noEndnote/>
        </w:sectPr>
      </w:pPr>
    </w:p>
    <w:p w14:paraId="6BBB4972" w14:textId="00AB3CF8" w:rsid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Reputasi berpengaruh positif dan signifikan terhadap kepercayaan nasabah tabungan mudharabah di BSI KCP Perbaungan. Citra perusahaan penting karena merupakan kesan yang ada dalam benak seseorang mengenai perusahaan tersebut. Jadi jika citra perusahaan menurun maka akan menurunkan kepercayaan nasabah begitu juga sebaliknya jka perusahaan semakin memberikan reputasi atau citra yang</w:t>
      </w:r>
      <w:r w:rsidR="00025EC7" w:rsidRPr="00025EC7">
        <w:rPr>
          <w:rFonts w:ascii="Adobe Garamond Pro" w:hAnsi="Adobe Garamond Pro" w:cs="Adobe Garamond Pro"/>
          <w:color w:val="000000"/>
          <w:sz w:val="24"/>
          <w:szCs w:val="24"/>
        </w:rPr>
        <w:t xml:space="preserve"> </w:t>
      </w:r>
      <w:r w:rsidRPr="0097077D">
        <w:rPr>
          <w:rFonts w:ascii="Adobe Garamond Pro" w:hAnsi="Adobe Garamond Pro" w:cs="Adobe Garamond Pro"/>
          <w:color w:val="000000"/>
          <w:sz w:val="24"/>
          <w:szCs w:val="24"/>
        </w:rPr>
        <w:t>baik dan meningkat maka akan semakin tinggi kepercayaan nasabah.</w:t>
      </w:r>
    </w:p>
    <w:p w14:paraId="048AB207" w14:textId="38AD4EF8" w:rsidR="0097077D" w:rsidRPr="0097077D" w:rsidRDefault="0097077D" w:rsidP="0097077D">
      <w:pPr>
        <w:spacing w:line="360" w:lineRule="auto"/>
        <w:ind w:firstLine="720"/>
        <w:jc w:val="both"/>
        <w:rPr>
          <w:rFonts w:ascii="Adobe Garamond Pro" w:hAnsi="Adobe Garamond Pro" w:cs="Adobe Garamond Pro"/>
          <w:color w:val="000000"/>
          <w:sz w:val="24"/>
          <w:szCs w:val="24"/>
        </w:rPr>
      </w:pPr>
      <w:r w:rsidRPr="0097077D">
        <w:rPr>
          <w:rFonts w:ascii="Adobe Garamond Pro" w:hAnsi="Adobe Garamond Pro" w:cs="Adobe Garamond Pro"/>
          <w:color w:val="000000"/>
          <w:sz w:val="24"/>
          <w:szCs w:val="24"/>
        </w:rPr>
        <w:t>Berdasarkan hasil kesimpulan dari hasil penelitian di atasmaka penulis mengajukan saran yaitu sebagai berikut: Diharapkan bank BSI KCP Perbaungan agar semakin memperhatikan serta memprioritaskan keinginan dari para nasabah dalam menabung dengan akad mudharabah dan juga tetap mempertahankan reputasi dengan harapan dapat meningkatkan kepercayaan nasabah.</w:t>
      </w:r>
    </w:p>
    <w:p w14:paraId="20301AEC" w14:textId="5C7696B7" w:rsidR="009B3C69" w:rsidRPr="00156E4B" w:rsidRDefault="009B3C69" w:rsidP="00156E4B">
      <w:pPr>
        <w:suppressAutoHyphens/>
        <w:autoSpaceDE w:val="0"/>
        <w:autoSpaceDN w:val="0"/>
        <w:adjustRightInd w:val="0"/>
        <w:spacing w:after="0" w:line="288" w:lineRule="auto"/>
        <w:textAlignment w:val="center"/>
        <w:rPr>
          <w:rFonts w:ascii="Adobe Garamond Pro Bold" w:hAnsi="Adobe Garamond Pro Bold" w:cs="Adobe Garamond Pro Bold"/>
          <w:b/>
          <w:bCs/>
          <w:color w:val="000000"/>
          <w:sz w:val="24"/>
          <w:szCs w:val="24"/>
          <w:lang w:val="en-US"/>
        </w:rPr>
      </w:pPr>
      <w:r w:rsidRPr="00B05C60">
        <w:rPr>
          <w:rFonts w:ascii="Adobe Garamond Pro Bold" w:hAnsi="Adobe Garamond Pro Bold" w:cs="Adobe Garamond Pro Bold"/>
          <w:b/>
          <w:bCs/>
          <w:color w:val="000000"/>
          <w:sz w:val="24"/>
          <w:szCs w:val="24"/>
        </w:rPr>
        <w:t>Reference</w:t>
      </w:r>
      <w:r w:rsidR="00385927">
        <w:rPr>
          <w:rFonts w:ascii="Adobe Garamond Pro Bold" w:hAnsi="Adobe Garamond Pro Bold" w:cs="Adobe Garamond Pro Bold"/>
          <w:b/>
          <w:bCs/>
          <w:color w:val="000000"/>
          <w:sz w:val="24"/>
          <w:szCs w:val="24"/>
          <w:lang w:val="en-US"/>
        </w:rPr>
        <w:t>s</w:t>
      </w:r>
    </w:p>
    <w:p w14:paraId="1C8ADDC6" w14:textId="366A81C2" w:rsidR="00F84985" w:rsidRPr="00F84985" w:rsidRDefault="00F84985" w:rsidP="00A730CF">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r w:rsidRPr="00F84985">
        <w:rPr>
          <w:rFonts w:ascii="Adobe Garamond Pro" w:hAnsi="Adobe Garamond Pro" w:cs="Adobe Garamond Pro"/>
          <w:color w:val="000000"/>
          <w:sz w:val="24"/>
          <w:szCs w:val="24"/>
        </w:rPr>
        <w:t>Pelayanan Prima (Costumer Care). Jakarta: Makalah</w:t>
      </w:r>
      <w:r w:rsidRPr="00F84985">
        <w:rPr>
          <w:rFonts w:ascii="Adobe Garamond Pro" w:hAnsi="Adobe Garamond Pro" w:cs="Adobe Garamond Pro"/>
          <w:color w:val="000000"/>
          <w:sz w:val="24"/>
          <w:szCs w:val="24"/>
        </w:rPr>
        <w:tab/>
        <w:t>Penataran Guru Akomodasi Perhotelan Pada Pusat Pengembangan Penataran</w:t>
      </w:r>
      <w:r w:rsidRPr="00F84985">
        <w:rPr>
          <w:rFonts w:ascii="Adobe Garamond Pro" w:hAnsi="Adobe Garamond Pro" w:cs="Adobe Garamond Pro"/>
          <w:color w:val="000000"/>
          <w:sz w:val="24"/>
          <w:szCs w:val="24"/>
        </w:rPr>
        <w:tab/>
        <w:t>Guru Kejuruan.</w:t>
      </w:r>
    </w:p>
    <w:p w14:paraId="48A0237B" w14:textId="77777777" w:rsidR="00F84985" w:rsidRDefault="00F84985"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p>
    <w:p w14:paraId="427E0D76"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 xml:space="preserve">Agung Muzaki. (2021). Skripsi: “Pengaruh Syariah Marketing, Service Excellence, </w:t>
      </w:r>
      <w:r w:rsidRPr="00A730CF">
        <w:rPr>
          <w:rFonts w:ascii="Adobe Garamond Pro" w:hAnsi="Adobe Garamond Pro" w:cs="Adobe Garamond Pro"/>
          <w:color w:val="000000"/>
          <w:sz w:val="24"/>
          <w:szCs w:val="24"/>
        </w:rPr>
        <w:t>dan Reputasi Terhadap Kepercayaan Nasabah tabungan Mudharabah”. Semarang : UIN Walisongo.</w:t>
      </w:r>
    </w:p>
    <w:p w14:paraId="78D7314B"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Alif dan Agus. (2019). Jurnal: “Sistem Nglimolasi Sebagai Arena dalam Novel Genduk karya Sundari Mardjuki”. Madiun: Universitas PGRI.</w:t>
      </w:r>
    </w:p>
    <w:p w14:paraId="728B0ABF"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Allan Yuda Patria Lai Wie. (2022). Jurnal: “Pengaruh Kualitas Produk, Kualitas Pelayanan dan Kepercayaan Terhadap Minat Menabung Nasabah Pada PT Bank Mayapada Internasional TBK Cabang Danau”. Jakarta: STIE Wiyatamandala.</w:t>
      </w:r>
    </w:p>
    <w:p w14:paraId="5B282F01"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Ani Nur Afiati. (2020). Skripsi: “Pengaruh Pelayanan Prima dan Reputasi Terhadap Kepercayaan Nasabah Tabungan Wadiah”. Malang: UIN Maulana Malik Ibrahim.</w:t>
      </w:r>
    </w:p>
    <w:p w14:paraId="2FA02FAD"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Anis Halimah. (2017). Jurnal : “Pengaruh Syariah Marketing, Service Excellence, dan Reputasi Terhadap Kepercayaan Nasabah tabungan Mudharabah (Studi BMT Zam-Zam Sragen)”. Surakarta: IAIN Surakarta.</w:t>
      </w:r>
    </w:p>
    <w:p w14:paraId="2F51D26C"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lastRenderedPageBreak/>
        <w:t>Ayu Mirah dan I Gede. (2022). Jurnal International: “Digital Marketing Strategy To Survive During Covid-19 Pandemic”. Denpasar: Universitas Pendidikan Nasional.</w:t>
      </w:r>
    </w:p>
    <w:p w14:paraId="71023327"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Farhaniah Nurfadila kusnadi. (2018). Skripsi: “Strategi Public Relations PT. Pos Indonesia (Persero) Dalam Membangun Citra Perusahaan”. Jakarta: UIN Syarif Hidayatullah.urnal: Pengaruh Tingkat Pendidikan, Kualitas.</w:t>
      </w:r>
    </w:p>
    <w:p w14:paraId="7C7148AA"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Fransiskus dkk. (2023). “Pengaruh Tingkat Pendidikan, Kualitas Pelatihan, dan Pengalaman Kerja Aparatur Desa Terhadap Kualitas Laporan Keuangan Desa”. Jurnal Jurusan Akuntansi 5 (2).</w:t>
      </w:r>
    </w:p>
    <w:p w14:paraId="20FD985F"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Khunti Daruwati dkk. (2017). Jurnal: “Pengaruh Kualitas Pelayanan Terhadap Kepuasan Nasabah Dengan Kepercayaan Sebagai Variabel Intervening”. Surakarta:  Universitas Slamet Riyadi.</w:t>
      </w:r>
    </w:p>
    <w:p w14:paraId="3BCB3CAB"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Mhd Syahfindra dan Tuti Anggraini. (2021). Jurnal : “Analisis Kinerja Agen Dalam Strategi, Segmentasi dan Target Pemasaran Dalam Melakukan Penjualan Pada PT Asuransi Umum Bumiputera Muda Medan 1967”. Medan : UINSU</w:t>
      </w:r>
    </w:p>
    <w:p w14:paraId="7EE342E2"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Nabila Kamalia. (2022). Skripsi: “Penerapan Pelayanan Prima Dalam Mempertahankan Loyalitas Jemaah Umrah di PT Talbia Bina Seksama Jakarta Selatan Pada Tahun 2022”. Jakarta: UIN Syarih Hidayatullah.</w:t>
      </w:r>
    </w:p>
    <w:p w14:paraId="6F89E557"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Nur Anim dkk. (2020). Jurnal: “Kontribusi Marketing Syariah dan Citra Lembaga Dalam Mempengaruhi Keputusan Nasabah Menabung”. Banyuwangi: IAI Darussalam.</w:t>
      </w:r>
    </w:p>
    <w:p w14:paraId="18302395"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Prisma Miardi Putri. (2022). Jurnal: “Pengaruh Digital Marketing Terhadap Keputusan Pembelian Online”. Semarang: Universitas Stikumbank..</w:t>
      </w:r>
    </w:p>
    <w:p w14:paraId="09D1D10A"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Rahmayati. (2021). Jurnal: “Spiritual Marketing Dalam memaksimalkan Pemasaran Syariah”. Medan: UMSU.</w:t>
      </w:r>
    </w:p>
    <w:p w14:paraId="514D322A"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Saputri, E. J. E. (2019). “Pengaruh Prinsip Bagi Hasil dan Bunga dan Reputasi Bank Terhadap Keputusan Nasabah Dalam Memilih Jasa Perbankan”. Jurnal Riset Akuntansi, Jambi Vol 2/ No 2.</w:t>
      </w:r>
    </w:p>
    <w:p w14:paraId="198A64AE"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Silvia Indriani. (2022). “Pengaruh Pengetahuan, Physical Evidance, dan Service Excellce, Terhadap Preferensi Pada Lembaga Keuangan Mikro Syariah”. Lampung: UIN Raden Intan.</w:t>
      </w:r>
    </w:p>
    <w:p w14:paraId="6D451E81"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Sofi dan Ajeng, (2020). Jurnal: “Pengaruh Marketing Syariah dan Service Excellent Terhadap Kepercayaan Nasabah Menggunakan Tabungan Wa’diah Yad Dhamanah di BMT Muamalat Kalibaru Kabupaten Banyuwangi”. Banyuwangi: IAID.</w:t>
      </w:r>
    </w:p>
    <w:p w14:paraId="0FB03D04" w14:textId="77777777" w:rsidR="00A730CF" w:rsidRPr="00A730CF" w:rsidRDefault="00A730CF" w:rsidP="00A730CF">
      <w:pPr>
        <w:spacing w:line="360" w:lineRule="auto"/>
        <w:ind w:left="720" w:hanging="720"/>
        <w:jc w:val="both"/>
        <w:rPr>
          <w:rFonts w:ascii="Adobe Garamond Pro" w:hAnsi="Adobe Garamond Pro" w:cs="Adobe Garamond Pro"/>
          <w:color w:val="000000"/>
          <w:sz w:val="24"/>
          <w:szCs w:val="24"/>
        </w:rPr>
      </w:pPr>
      <w:r w:rsidRPr="00A730CF">
        <w:rPr>
          <w:rFonts w:ascii="Adobe Garamond Pro" w:hAnsi="Adobe Garamond Pro" w:cs="Adobe Garamond Pro"/>
          <w:color w:val="000000"/>
          <w:sz w:val="24"/>
          <w:szCs w:val="24"/>
        </w:rPr>
        <w:t>Soleha Siti. (2017). Skripsi: Implementasi Marketing Syariah PT Hiba Mitra Devinda Bengkulu Perspektif Ekonomi Islam. Bengkulu: IAIN.</w:t>
      </w:r>
    </w:p>
    <w:p w14:paraId="7721898F" w14:textId="77777777" w:rsidR="00A730CF" w:rsidRPr="00A730CF" w:rsidRDefault="00A730CF" w:rsidP="00A730CF">
      <w:pPr>
        <w:pStyle w:val="FootnoteText"/>
        <w:spacing w:line="360" w:lineRule="auto"/>
        <w:ind w:left="720" w:hanging="720"/>
        <w:jc w:val="both"/>
        <w:rPr>
          <w:rFonts w:ascii="Adobe Garamond Pro" w:eastAsia="Times New Roman" w:hAnsi="Adobe Garamond Pro" w:cs="Adobe Garamond Pro"/>
          <w:color w:val="000000"/>
          <w:sz w:val="24"/>
          <w:szCs w:val="24"/>
          <w:lang w:val="id-ID" w:eastAsia="id-ID"/>
        </w:rPr>
      </w:pPr>
      <w:r w:rsidRPr="00A730CF">
        <w:rPr>
          <w:rFonts w:ascii="Adobe Garamond Pro" w:eastAsia="Times New Roman" w:hAnsi="Adobe Garamond Pro" w:cs="Adobe Garamond Pro"/>
          <w:color w:val="000000"/>
          <w:sz w:val="24"/>
          <w:szCs w:val="24"/>
          <w:lang w:val="id-ID" w:eastAsia="id-ID"/>
        </w:rPr>
        <w:lastRenderedPageBreak/>
        <w:t>Tri Inda Fadhilla. (2018). Jurnal: “Pengaruh Inflasi dan Suku Bunga Terhadap Bagi Hasil Bank Syariah di Indonesia”. Medan: UINSU.</w:t>
      </w:r>
    </w:p>
    <w:p w14:paraId="5CA71B3F" w14:textId="77777777" w:rsidR="00A730CF" w:rsidRPr="00A730CF" w:rsidRDefault="00A730CF" w:rsidP="00A730CF">
      <w:pPr>
        <w:pStyle w:val="FootnoteText"/>
        <w:spacing w:line="360" w:lineRule="auto"/>
        <w:ind w:left="720" w:hanging="720"/>
        <w:jc w:val="both"/>
        <w:rPr>
          <w:rFonts w:ascii="Adobe Garamond Pro" w:eastAsia="Times New Roman" w:hAnsi="Adobe Garamond Pro" w:cs="Adobe Garamond Pro"/>
          <w:color w:val="000000"/>
          <w:sz w:val="24"/>
          <w:szCs w:val="24"/>
          <w:lang w:val="id-ID" w:eastAsia="id-ID"/>
        </w:rPr>
      </w:pPr>
      <w:r w:rsidRPr="00A730CF">
        <w:rPr>
          <w:rFonts w:ascii="Adobe Garamond Pro" w:eastAsia="Times New Roman" w:hAnsi="Adobe Garamond Pro" w:cs="Adobe Garamond Pro"/>
          <w:color w:val="000000"/>
          <w:sz w:val="24"/>
          <w:szCs w:val="24"/>
          <w:lang w:val="id-ID" w:eastAsia="id-ID"/>
        </w:rPr>
        <w:t xml:space="preserve">Yadi Rustandi. (2019). “Pengaruh Kompetensi Guru Terhadap Motivasi Belajar Siswa </w:t>
      </w:r>
      <w:r w:rsidRPr="00A730CF">
        <w:rPr>
          <w:rFonts w:ascii="Adobe Garamond Pro" w:eastAsia="Times New Roman" w:hAnsi="Adobe Garamond Pro" w:cs="Adobe Garamond Pro"/>
          <w:color w:val="000000"/>
          <w:sz w:val="24"/>
          <w:szCs w:val="24"/>
          <w:lang w:val="id-ID" w:eastAsia="id-ID"/>
        </w:rPr>
        <w:t>Pada Bidang Studi Pendidikan Pancasila dan Kewarganegaraan”. Jawa Barat: Institut Pendidikan Indonesia.</w:t>
      </w:r>
    </w:p>
    <w:p w14:paraId="11CD3A19" w14:textId="77777777" w:rsidR="00A730CF" w:rsidRPr="00A730CF" w:rsidRDefault="00000000" w:rsidP="00A730CF">
      <w:pPr>
        <w:pStyle w:val="FootnoteText"/>
        <w:spacing w:line="360" w:lineRule="auto"/>
        <w:rPr>
          <w:rFonts w:ascii="Adobe Garamond Pro" w:eastAsia="Times New Roman" w:hAnsi="Adobe Garamond Pro" w:cs="Adobe Garamond Pro"/>
          <w:color w:val="000000"/>
          <w:sz w:val="24"/>
          <w:szCs w:val="24"/>
          <w:lang w:val="id-ID" w:eastAsia="id-ID"/>
        </w:rPr>
      </w:pPr>
      <w:hyperlink r:id="rId16" w:history="1">
        <w:r w:rsidR="00A730CF" w:rsidRPr="00A730CF">
          <w:rPr>
            <w:rFonts w:ascii="Adobe Garamond Pro" w:eastAsia="Times New Roman" w:hAnsi="Adobe Garamond Pro" w:cs="Adobe Garamond Pro"/>
            <w:color w:val="000000"/>
            <w:sz w:val="24"/>
            <w:szCs w:val="24"/>
            <w:lang w:val="id-ID" w:eastAsia="id-ID"/>
          </w:rPr>
          <w:t>http://www.unila.ac.id/~fisipadmneg/mambo-</w:t>
        </w:r>
      </w:hyperlink>
    </w:p>
    <w:p w14:paraId="093A8E61" w14:textId="77777777" w:rsidR="00A730CF" w:rsidRPr="00A730CF" w:rsidRDefault="00000000" w:rsidP="00A730CF">
      <w:pPr>
        <w:pStyle w:val="FootnoteText"/>
        <w:spacing w:line="360" w:lineRule="auto"/>
        <w:rPr>
          <w:rFonts w:ascii="Adobe Garamond Pro" w:eastAsia="Times New Roman" w:hAnsi="Adobe Garamond Pro" w:cs="Adobe Garamond Pro"/>
          <w:color w:val="000000"/>
          <w:sz w:val="24"/>
          <w:szCs w:val="24"/>
          <w:lang w:val="id-ID" w:eastAsia="id-ID"/>
        </w:rPr>
      </w:pPr>
      <w:hyperlink r:id="rId17" w:history="1">
        <w:r w:rsidR="00A730CF" w:rsidRPr="00A730CF">
          <w:rPr>
            <w:rFonts w:ascii="Adobe Garamond Pro" w:eastAsia="Times New Roman" w:hAnsi="Adobe Garamond Pro" w:cs="Adobe Garamond Pro"/>
            <w:color w:val="000000"/>
            <w:sz w:val="24"/>
            <w:szCs w:val="24"/>
            <w:lang w:val="id-ID" w:eastAsia="id-ID"/>
          </w:rPr>
          <w:t>www.bankbsi.co.id</w:t>
        </w:r>
      </w:hyperlink>
    </w:p>
    <w:p w14:paraId="2674C2AE" w14:textId="77777777" w:rsidR="00A730CF" w:rsidRPr="002D1427" w:rsidRDefault="00000000" w:rsidP="00A730CF">
      <w:pPr>
        <w:spacing w:line="360" w:lineRule="auto"/>
        <w:jc w:val="both"/>
        <w:rPr>
          <w:rFonts w:ascii="Times New Roman" w:hAnsi="Times New Roman" w:cs="Times New Roman"/>
        </w:rPr>
      </w:pPr>
      <w:hyperlink r:id="rId18" w:history="1">
        <w:r w:rsidR="00A730CF" w:rsidRPr="00A730CF">
          <w:rPr>
            <w:rFonts w:ascii="Adobe Garamond Pro" w:hAnsi="Adobe Garamond Pro" w:cs="Adobe Garamond Pro"/>
            <w:color w:val="000000"/>
            <w:sz w:val="24"/>
            <w:szCs w:val="24"/>
          </w:rPr>
          <w:t>www.kompasiana.com</w:t>
        </w:r>
      </w:hyperlink>
    </w:p>
    <w:p w14:paraId="0BFA3FEC" w14:textId="77777777" w:rsidR="00A730CF" w:rsidRPr="00F84985" w:rsidRDefault="00A730CF"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sectPr w:rsidR="00A730CF" w:rsidRPr="00F84985" w:rsidSect="00F84985">
          <w:type w:val="continuous"/>
          <w:pgSz w:w="11907" w:h="16840" w:code="9"/>
          <w:pgMar w:top="1134" w:right="1134" w:bottom="1134" w:left="1134" w:header="720" w:footer="720" w:gutter="0"/>
          <w:cols w:num="2" w:space="720"/>
          <w:noEndnote/>
        </w:sectPr>
      </w:pPr>
    </w:p>
    <w:p w14:paraId="166AACC1" w14:textId="77777777" w:rsidR="00F84985" w:rsidRPr="00F84985" w:rsidRDefault="00000000" w:rsidP="00F84985">
      <w:pPr>
        <w:suppressAutoHyphens/>
        <w:autoSpaceDE w:val="0"/>
        <w:autoSpaceDN w:val="0"/>
        <w:adjustRightInd w:val="0"/>
        <w:spacing w:after="57" w:line="320" w:lineRule="atLeast"/>
        <w:ind w:left="426" w:hanging="426"/>
        <w:jc w:val="both"/>
        <w:textAlignment w:val="center"/>
        <w:rPr>
          <w:rFonts w:ascii="Adobe Garamond Pro" w:hAnsi="Adobe Garamond Pro" w:cs="Adobe Garamond Pro"/>
          <w:color w:val="000000"/>
          <w:sz w:val="24"/>
          <w:szCs w:val="24"/>
        </w:rPr>
      </w:pPr>
      <w:hyperlink r:id="rId19" w:history="1">
        <w:r w:rsidR="00F84985" w:rsidRPr="00F84985">
          <w:rPr>
            <w:rFonts w:ascii="Adobe Garamond Pro" w:hAnsi="Adobe Garamond Pro" w:cs="Adobe Garamond Pro"/>
            <w:color w:val="000000"/>
            <w:sz w:val="24"/>
            <w:szCs w:val="24"/>
          </w:rPr>
          <w:t>www.bankbsi.co.id</w:t>
        </w:r>
      </w:hyperlink>
      <w:r w:rsidR="00F84985" w:rsidRPr="00F84985">
        <w:rPr>
          <w:rFonts w:ascii="Adobe Garamond Pro" w:hAnsi="Adobe Garamond Pro" w:cs="Adobe Garamond Pro"/>
          <w:color w:val="000000"/>
          <w:sz w:val="24"/>
          <w:szCs w:val="24"/>
        </w:rPr>
        <w:t xml:space="preserve"> </w:t>
      </w:r>
    </w:p>
    <w:p w14:paraId="192DA5D9" w14:textId="77777777" w:rsidR="0025611D" w:rsidRPr="0025611D" w:rsidRDefault="0025611D" w:rsidP="0025611D">
      <w:pPr>
        <w:widowControl w:val="0"/>
        <w:autoSpaceDE w:val="0"/>
        <w:autoSpaceDN w:val="0"/>
        <w:adjustRightInd w:val="0"/>
        <w:spacing w:before="59" w:after="0" w:line="240" w:lineRule="auto"/>
        <w:ind w:left="114"/>
        <w:rPr>
          <w:rFonts w:ascii="Book Antiqua" w:hAnsi="Book Antiqua" w:cs="Book Antiqua"/>
          <w:color w:val="FF0000"/>
        </w:rPr>
      </w:pPr>
      <w:r w:rsidRPr="0025611D">
        <w:rPr>
          <w:rFonts w:ascii="Book Antiqua" w:hAnsi="Book Antiqua" w:cs="Book Antiqua"/>
          <w:color w:val="FF0000"/>
        </w:rPr>
        <w:t>Copyright © 2020, JESI : Jurnal Ekonomi Syariah Indonesia</w:t>
      </w:r>
    </w:p>
    <w:p w14:paraId="07403E24" w14:textId="77777777" w:rsidR="0025611D" w:rsidRPr="0025611D" w:rsidRDefault="0025611D" w:rsidP="0025611D">
      <w:pPr>
        <w:widowControl w:val="0"/>
        <w:autoSpaceDE w:val="0"/>
        <w:autoSpaceDN w:val="0"/>
        <w:adjustRightInd w:val="0"/>
        <w:spacing w:before="59" w:after="0" w:line="240" w:lineRule="auto"/>
        <w:ind w:left="114"/>
        <w:rPr>
          <w:rFonts w:ascii="Book Antiqua" w:hAnsi="Book Antiqua" w:cs="Book Antiqua"/>
          <w:color w:val="FF0000"/>
        </w:rPr>
      </w:pPr>
      <w:r w:rsidRPr="0025611D">
        <w:rPr>
          <w:rFonts w:ascii="Book Antiqua" w:hAnsi="Book Antiqua" w:cs="Book Antiqua"/>
          <w:color w:val="FF0000"/>
        </w:rPr>
        <w:t>https://ejournal.almaata.ac.id/index.php/JESI</w:t>
      </w:r>
    </w:p>
    <w:p w14:paraId="4DC8533A"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sectPr w:rsidR="0025611D" w:rsidSect="00624E91">
          <w:type w:val="continuous"/>
          <w:pgSz w:w="11907" w:h="16840" w:code="9"/>
          <w:pgMar w:top="1134" w:right="1134" w:bottom="1134" w:left="1134" w:header="720" w:footer="720" w:gutter="0"/>
          <w:cols w:space="720"/>
          <w:noEndnote/>
        </w:sectPr>
      </w:pPr>
    </w:p>
    <w:p w14:paraId="5E54301D" w14:textId="681D98B8" w:rsidR="004619B7" w:rsidRDefault="004619B7" w:rsidP="009B3C69">
      <w:pPr>
        <w:widowControl w:val="0"/>
        <w:autoSpaceDE w:val="0"/>
        <w:autoSpaceDN w:val="0"/>
        <w:adjustRightInd w:val="0"/>
        <w:spacing w:before="59" w:after="0" w:line="240" w:lineRule="auto"/>
        <w:ind w:left="114"/>
        <w:rPr>
          <w:rFonts w:ascii="Book Antiqua" w:hAnsi="Book Antiqua" w:cs="Book Antiqua"/>
          <w:color w:val="000000"/>
        </w:rPr>
      </w:pPr>
    </w:p>
    <w:p w14:paraId="383332C2"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1F2F174B"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C9D516A"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A49400C"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16235390"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4496891"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F3D77C9"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sectPr w:rsidR="0025611D" w:rsidSect="007F1914">
      <w:type w:val="continuous"/>
      <w:pgSz w:w="11907" w:h="16840" w:code="9"/>
      <w:pgMar w:top="1134" w:right="1134" w:bottom="1134" w:left="1134" w:header="72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AD604" w14:textId="77777777" w:rsidR="00C0132F" w:rsidRDefault="00C0132F">
      <w:pPr>
        <w:spacing w:after="0" w:line="240" w:lineRule="auto"/>
      </w:pPr>
      <w:r>
        <w:separator/>
      </w:r>
    </w:p>
  </w:endnote>
  <w:endnote w:type="continuationSeparator" w:id="0">
    <w:p w14:paraId="669332FE" w14:textId="77777777" w:rsidR="00C0132F" w:rsidRDefault="00C0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variable"/>
    <w:sig w:usb0="00000003" w:usb1="00000000" w:usb2="00000000" w:usb3="00000000" w:csb0="00000001" w:csb1="00000000"/>
  </w:font>
  <w:font w:name="Adobe Garamond Pro Bold">
    <w:altName w:val="Garamon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961D" w14:textId="0240D3A9" w:rsidR="004F7613" w:rsidRDefault="004F7613" w:rsidP="004F7613">
    <w:pPr>
      <w:pStyle w:val="Footer"/>
      <w:jc w:val="right"/>
    </w:pPr>
  </w:p>
  <w:p w14:paraId="2964A634" w14:textId="77777777" w:rsidR="002B69F7" w:rsidRDefault="002B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42CC8" w14:textId="77777777" w:rsidR="00C0132F" w:rsidRDefault="00C0132F">
      <w:pPr>
        <w:spacing w:after="0" w:line="240" w:lineRule="auto"/>
      </w:pPr>
      <w:r>
        <w:separator/>
      </w:r>
    </w:p>
  </w:footnote>
  <w:footnote w:type="continuationSeparator" w:id="0">
    <w:p w14:paraId="41198979" w14:textId="77777777" w:rsidR="00C0132F" w:rsidRDefault="00C01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5715"/>
    <w:multiLevelType w:val="hybridMultilevel"/>
    <w:tmpl w:val="7DF6B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F12A1C"/>
    <w:multiLevelType w:val="hybridMultilevel"/>
    <w:tmpl w:val="8F2AA8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A44EA1"/>
    <w:multiLevelType w:val="hybridMultilevel"/>
    <w:tmpl w:val="2962F892"/>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 w15:restartNumberingAfterBreak="0">
    <w:nsid w:val="0C845E43"/>
    <w:multiLevelType w:val="multilevel"/>
    <w:tmpl w:val="FA44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E25B3"/>
    <w:multiLevelType w:val="hybridMultilevel"/>
    <w:tmpl w:val="DE4A63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1581397"/>
    <w:multiLevelType w:val="hybridMultilevel"/>
    <w:tmpl w:val="4AF645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C27DBF"/>
    <w:multiLevelType w:val="hybridMultilevel"/>
    <w:tmpl w:val="90AA2D20"/>
    <w:lvl w:ilvl="0" w:tplc="569E6498">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61E43D5"/>
    <w:multiLevelType w:val="hybridMultilevel"/>
    <w:tmpl w:val="FB92A158"/>
    <w:lvl w:ilvl="0" w:tplc="13ECB694">
      <w:start w:val="1"/>
      <w:numFmt w:val="bullet"/>
      <w:lvlText w:val=""/>
      <w:lvlJc w:val="left"/>
      <w:pPr>
        <w:ind w:left="534" w:hanging="360"/>
      </w:pPr>
      <w:rPr>
        <w:rFonts w:ascii="Wingdings" w:eastAsia="Times New Roman" w:hAnsi="Wingdings" w:cs="Book Antiqua" w:hint="default"/>
      </w:rPr>
    </w:lvl>
    <w:lvl w:ilvl="1" w:tplc="04210003" w:tentative="1">
      <w:start w:val="1"/>
      <w:numFmt w:val="bullet"/>
      <w:lvlText w:val="o"/>
      <w:lvlJc w:val="left"/>
      <w:pPr>
        <w:ind w:left="1254" w:hanging="360"/>
      </w:pPr>
      <w:rPr>
        <w:rFonts w:ascii="Courier New" w:hAnsi="Courier New" w:cs="Courier New" w:hint="default"/>
      </w:rPr>
    </w:lvl>
    <w:lvl w:ilvl="2" w:tplc="04210005" w:tentative="1">
      <w:start w:val="1"/>
      <w:numFmt w:val="bullet"/>
      <w:lvlText w:val=""/>
      <w:lvlJc w:val="left"/>
      <w:pPr>
        <w:ind w:left="1974" w:hanging="360"/>
      </w:pPr>
      <w:rPr>
        <w:rFonts w:ascii="Wingdings" w:hAnsi="Wingdings" w:hint="default"/>
      </w:rPr>
    </w:lvl>
    <w:lvl w:ilvl="3" w:tplc="04210001" w:tentative="1">
      <w:start w:val="1"/>
      <w:numFmt w:val="bullet"/>
      <w:lvlText w:val=""/>
      <w:lvlJc w:val="left"/>
      <w:pPr>
        <w:ind w:left="2694" w:hanging="360"/>
      </w:pPr>
      <w:rPr>
        <w:rFonts w:ascii="Symbol" w:hAnsi="Symbol" w:hint="default"/>
      </w:rPr>
    </w:lvl>
    <w:lvl w:ilvl="4" w:tplc="04210003" w:tentative="1">
      <w:start w:val="1"/>
      <w:numFmt w:val="bullet"/>
      <w:lvlText w:val="o"/>
      <w:lvlJc w:val="left"/>
      <w:pPr>
        <w:ind w:left="3414" w:hanging="360"/>
      </w:pPr>
      <w:rPr>
        <w:rFonts w:ascii="Courier New" w:hAnsi="Courier New" w:cs="Courier New" w:hint="default"/>
      </w:rPr>
    </w:lvl>
    <w:lvl w:ilvl="5" w:tplc="04210005" w:tentative="1">
      <w:start w:val="1"/>
      <w:numFmt w:val="bullet"/>
      <w:lvlText w:val=""/>
      <w:lvlJc w:val="left"/>
      <w:pPr>
        <w:ind w:left="4134" w:hanging="360"/>
      </w:pPr>
      <w:rPr>
        <w:rFonts w:ascii="Wingdings" w:hAnsi="Wingdings" w:hint="default"/>
      </w:rPr>
    </w:lvl>
    <w:lvl w:ilvl="6" w:tplc="04210001" w:tentative="1">
      <w:start w:val="1"/>
      <w:numFmt w:val="bullet"/>
      <w:lvlText w:val=""/>
      <w:lvlJc w:val="left"/>
      <w:pPr>
        <w:ind w:left="4854" w:hanging="360"/>
      </w:pPr>
      <w:rPr>
        <w:rFonts w:ascii="Symbol" w:hAnsi="Symbol" w:hint="default"/>
      </w:rPr>
    </w:lvl>
    <w:lvl w:ilvl="7" w:tplc="04210003" w:tentative="1">
      <w:start w:val="1"/>
      <w:numFmt w:val="bullet"/>
      <w:lvlText w:val="o"/>
      <w:lvlJc w:val="left"/>
      <w:pPr>
        <w:ind w:left="5574" w:hanging="360"/>
      </w:pPr>
      <w:rPr>
        <w:rFonts w:ascii="Courier New" w:hAnsi="Courier New" w:cs="Courier New" w:hint="default"/>
      </w:rPr>
    </w:lvl>
    <w:lvl w:ilvl="8" w:tplc="04210005" w:tentative="1">
      <w:start w:val="1"/>
      <w:numFmt w:val="bullet"/>
      <w:lvlText w:val=""/>
      <w:lvlJc w:val="left"/>
      <w:pPr>
        <w:ind w:left="6294" w:hanging="360"/>
      </w:pPr>
      <w:rPr>
        <w:rFonts w:ascii="Wingdings" w:hAnsi="Wingdings" w:hint="default"/>
      </w:rPr>
    </w:lvl>
  </w:abstractNum>
  <w:abstractNum w:abstractNumId="8" w15:restartNumberingAfterBreak="0">
    <w:nsid w:val="1E776D5F"/>
    <w:multiLevelType w:val="hybridMultilevel"/>
    <w:tmpl w:val="48EAB5A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1F3C0815"/>
    <w:multiLevelType w:val="hybridMultilevel"/>
    <w:tmpl w:val="B06A428C"/>
    <w:lvl w:ilvl="0" w:tplc="88CA31C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44D6521"/>
    <w:multiLevelType w:val="hybridMultilevel"/>
    <w:tmpl w:val="6E88D1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7DC662C"/>
    <w:multiLevelType w:val="hybridMultilevel"/>
    <w:tmpl w:val="C26C2DDC"/>
    <w:lvl w:ilvl="0" w:tplc="AC98C1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C375259"/>
    <w:multiLevelType w:val="hybridMultilevel"/>
    <w:tmpl w:val="1B6EC23A"/>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3" w15:restartNumberingAfterBreak="0">
    <w:nsid w:val="3F3B777F"/>
    <w:multiLevelType w:val="hybridMultilevel"/>
    <w:tmpl w:val="9702BF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486FB8"/>
    <w:multiLevelType w:val="hybridMultilevel"/>
    <w:tmpl w:val="D2C8C7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AE393A"/>
    <w:multiLevelType w:val="hybridMultilevel"/>
    <w:tmpl w:val="41049FC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4AB070D"/>
    <w:multiLevelType w:val="hybridMultilevel"/>
    <w:tmpl w:val="B2E23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397AE8"/>
    <w:multiLevelType w:val="hybridMultilevel"/>
    <w:tmpl w:val="2A7061EC"/>
    <w:lvl w:ilvl="0" w:tplc="517422DA">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8" w15:restartNumberingAfterBreak="0">
    <w:nsid w:val="59375FA2"/>
    <w:multiLevelType w:val="hybridMultilevel"/>
    <w:tmpl w:val="A1D4E9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D1E149F"/>
    <w:multiLevelType w:val="hybridMultilevel"/>
    <w:tmpl w:val="837A66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71AB7008"/>
    <w:multiLevelType w:val="hybridMultilevel"/>
    <w:tmpl w:val="71A42F90"/>
    <w:lvl w:ilvl="0" w:tplc="04090019">
      <w:start w:val="1"/>
      <w:numFmt w:val="lowerLetter"/>
      <w:lvlText w:val="%1."/>
      <w:lvlJc w:val="left"/>
      <w:pPr>
        <w:ind w:left="1506" w:hanging="360"/>
      </w:p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21" w15:restartNumberingAfterBreak="0">
    <w:nsid w:val="7D3F2D39"/>
    <w:multiLevelType w:val="hybridMultilevel"/>
    <w:tmpl w:val="465EE8D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832408963">
    <w:abstractNumId w:val="3"/>
  </w:num>
  <w:num w:numId="2" w16cid:durableId="1830486078">
    <w:abstractNumId w:val="7"/>
  </w:num>
  <w:num w:numId="3" w16cid:durableId="1207643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2194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1353301">
    <w:abstractNumId w:val="4"/>
  </w:num>
  <w:num w:numId="6" w16cid:durableId="529222131">
    <w:abstractNumId w:val="21"/>
  </w:num>
  <w:num w:numId="7" w16cid:durableId="1143740866">
    <w:abstractNumId w:val="15"/>
  </w:num>
  <w:num w:numId="8" w16cid:durableId="1867207566">
    <w:abstractNumId w:val="19"/>
  </w:num>
  <w:num w:numId="9" w16cid:durableId="818230982">
    <w:abstractNumId w:val="8"/>
  </w:num>
  <w:num w:numId="10" w16cid:durableId="18850173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1763285">
    <w:abstractNumId w:val="16"/>
  </w:num>
  <w:num w:numId="12" w16cid:durableId="674960266">
    <w:abstractNumId w:val="10"/>
  </w:num>
  <w:num w:numId="13" w16cid:durableId="985278189">
    <w:abstractNumId w:val="18"/>
  </w:num>
  <w:num w:numId="14" w16cid:durableId="153497253">
    <w:abstractNumId w:val="14"/>
  </w:num>
  <w:num w:numId="15" w16cid:durableId="994066980">
    <w:abstractNumId w:val="5"/>
  </w:num>
  <w:num w:numId="16" w16cid:durableId="425463099">
    <w:abstractNumId w:val="0"/>
  </w:num>
  <w:num w:numId="17" w16cid:durableId="1222710751">
    <w:abstractNumId w:val="13"/>
  </w:num>
  <w:num w:numId="18" w16cid:durableId="915746141">
    <w:abstractNumId w:val="12"/>
  </w:num>
  <w:num w:numId="19" w16cid:durableId="2099977201">
    <w:abstractNumId w:val="2"/>
  </w:num>
  <w:num w:numId="20" w16cid:durableId="408355921">
    <w:abstractNumId w:val="1"/>
  </w:num>
  <w:num w:numId="21" w16cid:durableId="937131814">
    <w:abstractNumId w:val="11"/>
  </w:num>
  <w:num w:numId="22" w16cid:durableId="422918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3NLUwMzc3NDSzNDRV0lEKTi0uzszPAykwrAUAKyQDUywAAAA="/>
  </w:docVars>
  <w:rsids>
    <w:rsidRoot w:val="0091607E"/>
    <w:rsid w:val="00006021"/>
    <w:rsid w:val="00025EC7"/>
    <w:rsid w:val="00071800"/>
    <w:rsid w:val="000A4567"/>
    <w:rsid w:val="000C068C"/>
    <w:rsid w:val="000D14D5"/>
    <w:rsid w:val="000E2CB0"/>
    <w:rsid w:val="000F598C"/>
    <w:rsid w:val="0011284A"/>
    <w:rsid w:val="00156E4B"/>
    <w:rsid w:val="0022785D"/>
    <w:rsid w:val="0025611D"/>
    <w:rsid w:val="0026586F"/>
    <w:rsid w:val="002A0926"/>
    <w:rsid w:val="002B69F7"/>
    <w:rsid w:val="00320A9D"/>
    <w:rsid w:val="003855EC"/>
    <w:rsid w:val="00385927"/>
    <w:rsid w:val="003A5648"/>
    <w:rsid w:val="004619B7"/>
    <w:rsid w:val="004930A3"/>
    <w:rsid w:val="004F7613"/>
    <w:rsid w:val="00553994"/>
    <w:rsid w:val="005B127C"/>
    <w:rsid w:val="005F677B"/>
    <w:rsid w:val="00624E91"/>
    <w:rsid w:val="00675435"/>
    <w:rsid w:val="006F61CF"/>
    <w:rsid w:val="007504F2"/>
    <w:rsid w:val="00757E1F"/>
    <w:rsid w:val="007C51CC"/>
    <w:rsid w:val="007F1914"/>
    <w:rsid w:val="0084784C"/>
    <w:rsid w:val="008B2B3B"/>
    <w:rsid w:val="0091607E"/>
    <w:rsid w:val="00916FF6"/>
    <w:rsid w:val="00941D4C"/>
    <w:rsid w:val="0097077D"/>
    <w:rsid w:val="009B3C69"/>
    <w:rsid w:val="00A730CF"/>
    <w:rsid w:val="00A869B8"/>
    <w:rsid w:val="00AE79C3"/>
    <w:rsid w:val="00AF46C3"/>
    <w:rsid w:val="00B31C4F"/>
    <w:rsid w:val="00B636BB"/>
    <w:rsid w:val="00C0132F"/>
    <w:rsid w:val="00CA74DF"/>
    <w:rsid w:val="00CD2B19"/>
    <w:rsid w:val="00CD497D"/>
    <w:rsid w:val="00D6190A"/>
    <w:rsid w:val="00D9665D"/>
    <w:rsid w:val="00DE0C6A"/>
    <w:rsid w:val="00E41570"/>
    <w:rsid w:val="00EC2887"/>
    <w:rsid w:val="00EF054C"/>
    <w:rsid w:val="00F84985"/>
    <w:rsid w:val="00F865BC"/>
    <w:rsid w:val="00FE59E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6053F5B4"/>
  <w14:defaultImageDpi w14:val="96"/>
  <w15:docId w15:val="{2F1EFCDA-7E7F-4699-9984-B42C1AFF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887"/>
    <w:rPr>
      <w:color w:val="0563C1" w:themeColor="hyperlink"/>
      <w:u w:val="single"/>
    </w:rPr>
  </w:style>
  <w:style w:type="paragraph" w:styleId="Title">
    <w:name w:val="Title"/>
    <w:basedOn w:val="Normal"/>
    <w:link w:val="TitleChar"/>
    <w:qFormat/>
    <w:rsid w:val="0026586F"/>
    <w:pPr>
      <w:spacing w:after="480" w:line="240" w:lineRule="auto"/>
      <w:jc w:val="center"/>
    </w:pPr>
    <w:rPr>
      <w:rFonts w:ascii="Times New Roman" w:hAnsi="Times New Roman" w:cs="Times New Roman"/>
      <w:smallCaps/>
      <w:sz w:val="36"/>
      <w:szCs w:val="24"/>
      <w:lang w:val="en-GB" w:eastAsia="en-US"/>
    </w:rPr>
  </w:style>
  <w:style w:type="character" w:customStyle="1" w:styleId="TitleChar">
    <w:name w:val="Title Char"/>
    <w:basedOn w:val="DefaultParagraphFont"/>
    <w:link w:val="Title"/>
    <w:rsid w:val="0026586F"/>
    <w:rPr>
      <w:rFonts w:ascii="Times New Roman" w:hAnsi="Times New Roman" w:cs="Times New Roman"/>
      <w:smallCaps/>
      <w:sz w:val="36"/>
      <w:szCs w:val="24"/>
      <w:lang w:val="en-GB" w:eastAsia="en-US"/>
    </w:rPr>
  </w:style>
  <w:style w:type="character" w:customStyle="1" w:styleId="notranslate">
    <w:name w:val="notranslate"/>
    <w:basedOn w:val="DefaultParagraphFont"/>
    <w:rsid w:val="0026586F"/>
  </w:style>
  <w:style w:type="character" w:styleId="CommentReference">
    <w:name w:val="annotation reference"/>
    <w:basedOn w:val="DefaultParagraphFont"/>
    <w:uiPriority w:val="99"/>
    <w:semiHidden/>
    <w:unhideWhenUsed/>
    <w:rsid w:val="009B3C69"/>
    <w:rPr>
      <w:sz w:val="16"/>
      <w:szCs w:val="16"/>
    </w:rPr>
  </w:style>
  <w:style w:type="paragraph" w:styleId="CommentText">
    <w:name w:val="annotation text"/>
    <w:basedOn w:val="Normal"/>
    <w:link w:val="CommentTextChar"/>
    <w:uiPriority w:val="99"/>
    <w:semiHidden/>
    <w:unhideWhenUsed/>
    <w:rsid w:val="009B3C69"/>
    <w:pPr>
      <w:spacing w:line="240" w:lineRule="auto"/>
    </w:pPr>
    <w:rPr>
      <w:sz w:val="20"/>
      <w:szCs w:val="20"/>
    </w:rPr>
  </w:style>
  <w:style w:type="character" w:customStyle="1" w:styleId="CommentTextChar">
    <w:name w:val="Comment Text Char"/>
    <w:basedOn w:val="DefaultParagraphFont"/>
    <w:link w:val="CommentText"/>
    <w:uiPriority w:val="99"/>
    <w:semiHidden/>
    <w:rsid w:val="009B3C69"/>
  </w:style>
  <w:style w:type="paragraph" w:styleId="CommentSubject">
    <w:name w:val="annotation subject"/>
    <w:basedOn w:val="CommentText"/>
    <w:next w:val="CommentText"/>
    <w:link w:val="CommentSubjectChar"/>
    <w:uiPriority w:val="99"/>
    <w:semiHidden/>
    <w:unhideWhenUsed/>
    <w:rsid w:val="009B3C69"/>
    <w:rPr>
      <w:b/>
      <w:bCs/>
    </w:rPr>
  </w:style>
  <w:style w:type="character" w:customStyle="1" w:styleId="CommentSubjectChar">
    <w:name w:val="Comment Subject Char"/>
    <w:basedOn w:val="CommentTextChar"/>
    <w:link w:val="CommentSubject"/>
    <w:uiPriority w:val="99"/>
    <w:semiHidden/>
    <w:rsid w:val="009B3C69"/>
    <w:rPr>
      <w:b/>
      <w:bCs/>
    </w:rPr>
  </w:style>
  <w:style w:type="paragraph" w:styleId="BalloonText">
    <w:name w:val="Balloon Text"/>
    <w:basedOn w:val="Normal"/>
    <w:link w:val="BalloonTextChar"/>
    <w:uiPriority w:val="99"/>
    <w:semiHidden/>
    <w:unhideWhenUsed/>
    <w:rsid w:val="009B3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69"/>
    <w:rPr>
      <w:rFonts w:ascii="Segoe UI" w:hAnsi="Segoe UI" w:cs="Segoe UI"/>
      <w:sz w:val="18"/>
      <w:szCs w:val="18"/>
    </w:rPr>
  </w:style>
  <w:style w:type="paragraph" w:customStyle="1" w:styleId="SectionHeadingMaJER">
    <w:name w:val="Section Heading MaJER"/>
    <w:basedOn w:val="Normal"/>
    <w:qFormat/>
    <w:rsid w:val="00624E91"/>
    <w:pPr>
      <w:spacing w:after="100" w:afterAutospacing="1" w:line="240" w:lineRule="auto"/>
      <w:ind w:left="720" w:hanging="720"/>
      <w:jc w:val="both"/>
    </w:pPr>
    <w:rPr>
      <w:rFonts w:ascii="Times New Roman" w:hAnsi="Times New Roman" w:cs="Times New Roman"/>
      <w:bCs/>
      <w:snapToGrid w:val="0"/>
      <w:sz w:val="24"/>
      <w:szCs w:val="24"/>
      <w:lang w:val="en-US" w:eastAsia="es-ES"/>
    </w:rPr>
  </w:style>
  <w:style w:type="paragraph" w:styleId="Footer">
    <w:name w:val="footer"/>
    <w:basedOn w:val="Normal"/>
    <w:link w:val="FooterChar"/>
    <w:uiPriority w:val="99"/>
    <w:unhideWhenUsed/>
    <w:rsid w:val="0025611D"/>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25611D"/>
    <w:rPr>
      <w:rFonts w:asciiTheme="minorHAnsi" w:eastAsiaTheme="minorHAnsi" w:hAnsiTheme="minorHAnsi" w:cstheme="minorBidi"/>
      <w:sz w:val="22"/>
      <w:szCs w:val="22"/>
      <w:lang w:val="en-US" w:eastAsia="en-US"/>
    </w:rPr>
  </w:style>
  <w:style w:type="paragraph" w:styleId="ListParagraph">
    <w:name w:val="List Paragraph"/>
    <w:aliases w:val="Body of text"/>
    <w:basedOn w:val="Normal"/>
    <w:link w:val="ListParagraphChar"/>
    <w:uiPriority w:val="1"/>
    <w:qFormat/>
    <w:rsid w:val="002B69F7"/>
    <w:pPr>
      <w:ind w:left="720"/>
      <w:contextualSpacing/>
    </w:pPr>
  </w:style>
  <w:style w:type="paragraph" w:styleId="Header">
    <w:name w:val="header"/>
    <w:basedOn w:val="Normal"/>
    <w:link w:val="HeaderChar"/>
    <w:uiPriority w:val="99"/>
    <w:unhideWhenUsed/>
    <w:rsid w:val="002B6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9F7"/>
    <w:rPr>
      <w:sz w:val="22"/>
      <w:szCs w:val="22"/>
    </w:rPr>
  </w:style>
  <w:style w:type="table" w:styleId="TableGrid">
    <w:name w:val="Table Grid"/>
    <w:basedOn w:val="TableNormal"/>
    <w:uiPriority w:val="39"/>
    <w:rsid w:val="0049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D4C"/>
    <w:rPr>
      <w:sz w:val="22"/>
      <w:szCs w:val="22"/>
    </w:rPr>
  </w:style>
  <w:style w:type="character" w:styleId="UnresolvedMention">
    <w:name w:val="Unresolved Mention"/>
    <w:basedOn w:val="DefaultParagraphFont"/>
    <w:uiPriority w:val="99"/>
    <w:semiHidden/>
    <w:unhideWhenUsed/>
    <w:rsid w:val="00385927"/>
    <w:rPr>
      <w:color w:val="605E5C"/>
      <w:shd w:val="clear" w:color="auto" w:fill="E1DFDD"/>
    </w:rPr>
  </w:style>
  <w:style w:type="character" w:customStyle="1" w:styleId="ListParagraphChar">
    <w:name w:val="List Paragraph Char"/>
    <w:aliases w:val="Body of text Char"/>
    <w:link w:val="ListParagraph"/>
    <w:uiPriority w:val="34"/>
    <w:locked/>
    <w:rsid w:val="00916FF6"/>
    <w:rPr>
      <w:sz w:val="22"/>
      <w:szCs w:val="22"/>
    </w:rPr>
  </w:style>
  <w:style w:type="paragraph" w:styleId="FootnoteText">
    <w:name w:val="footnote text"/>
    <w:basedOn w:val="Normal"/>
    <w:link w:val="FootnoteTextChar"/>
    <w:uiPriority w:val="99"/>
    <w:unhideWhenUsed/>
    <w:rsid w:val="00A730CF"/>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A730CF"/>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almaata.ac.id/index.php/JESI/index" TargetMode="External"/><Relationship Id="rId13" Type="http://schemas.openxmlformats.org/officeDocument/2006/relationships/hyperlink" Target="http://www.kompasiana.com" TargetMode="External"/><Relationship Id="rId18" Type="http://schemas.openxmlformats.org/officeDocument/2006/relationships/hyperlink" Target="http://www.kompasiana.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hyperlink" Target="http://www.bankbsi.co.id" TargetMode="External"/><Relationship Id="rId2" Type="http://schemas.openxmlformats.org/officeDocument/2006/relationships/styles" Target="styles.xml"/><Relationship Id="rId16" Type="http://schemas.openxmlformats.org/officeDocument/2006/relationships/hyperlink" Target="http://www.unila.ac.id/~fisipadmneg/mamb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ink/ink1.xml"/><Relationship Id="rId10" Type="http://schemas.openxmlformats.org/officeDocument/2006/relationships/hyperlink" Target="mailto:2triindafadhila@uinsu.ac.id" TargetMode="External"/><Relationship Id="rId19" Type="http://schemas.openxmlformats.org/officeDocument/2006/relationships/hyperlink" Target="http://www.bankbsi.co.id" TargetMode="External"/><Relationship Id="rId4" Type="http://schemas.openxmlformats.org/officeDocument/2006/relationships/webSettings" Target="webSettings.xml"/><Relationship Id="rId9" Type="http://schemas.openxmlformats.org/officeDocument/2006/relationships/hyperlink" Target="mailto:siagianana34@gmail.com" TargetMode="External"/><Relationship Id="rId14" Type="http://schemas.openxmlformats.org/officeDocument/2006/relationships/hyperlink" Target="http://www.bankbsi.co.i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Grafik Jumlah Nasabah BSI KCP Perbaungan  </a:t>
            </a:r>
          </a:p>
        </c:rich>
      </c:tx>
      <c:overlay val="0"/>
      <c:spPr>
        <a:noFill/>
        <a:ln>
          <a:noFill/>
        </a:ln>
        <a:effectLst/>
      </c:spPr>
    </c:title>
    <c:autoTitleDeleted val="0"/>
    <c:plotArea>
      <c:layout/>
      <c:barChart>
        <c:barDir val="col"/>
        <c:grouping val="clustered"/>
        <c:varyColors val="0"/>
        <c:ser>
          <c:idx val="0"/>
          <c:order val="0"/>
          <c:tx>
            <c:strRef>
              <c:f>Sheet1!$D$4</c:f>
              <c:strCache>
                <c:ptCount val="1"/>
                <c:pt idx="0">
                  <c:v>Jumlah</c:v>
                </c:pt>
              </c:strCache>
            </c:strRef>
          </c:tx>
          <c:spPr>
            <a:solidFill>
              <a:schemeClr val="accent6">
                <a:lumMod val="75000"/>
              </a:schemeClr>
            </a:solidFill>
            <a:ln>
              <a:solidFill>
                <a:schemeClr val="accent6">
                  <a:lumMod val="75000"/>
                </a:schemeClr>
              </a:solidFill>
            </a:ln>
            <a:effectLst/>
          </c:spPr>
          <c:invertIfNegative val="0"/>
          <c:cat>
            <c:strRef>
              <c:f>Sheet1!$C$5:$C$16</c:f>
              <c:strCache>
                <c:ptCount val="12"/>
                <c:pt idx="0">
                  <c:v>Desember </c:v>
                </c:pt>
                <c:pt idx="1">
                  <c:v>Januari</c:v>
                </c:pt>
                <c:pt idx="2">
                  <c:v>Februari</c:v>
                </c:pt>
                <c:pt idx="3">
                  <c:v>Maret  </c:v>
                </c:pt>
                <c:pt idx="4">
                  <c:v>April </c:v>
                </c:pt>
                <c:pt idx="5">
                  <c:v>Mei </c:v>
                </c:pt>
                <c:pt idx="6">
                  <c:v>Juni </c:v>
                </c:pt>
                <c:pt idx="7">
                  <c:v>Juli </c:v>
                </c:pt>
                <c:pt idx="8">
                  <c:v>Agustus </c:v>
                </c:pt>
                <c:pt idx="9">
                  <c:v>September </c:v>
                </c:pt>
                <c:pt idx="10">
                  <c:v>Oktober </c:v>
                </c:pt>
                <c:pt idx="11">
                  <c:v>November </c:v>
                </c:pt>
              </c:strCache>
            </c:strRef>
          </c:cat>
          <c:val>
            <c:numRef>
              <c:f>Sheet1!$D$5:$D$16</c:f>
              <c:numCache>
                <c:formatCode>General</c:formatCode>
                <c:ptCount val="12"/>
                <c:pt idx="0">
                  <c:v>1</c:v>
                </c:pt>
                <c:pt idx="1">
                  <c:v>0</c:v>
                </c:pt>
                <c:pt idx="2">
                  <c:v>0</c:v>
                </c:pt>
                <c:pt idx="3">
                  <c:v>0</c:v>
                </c:pt>
                <c:pt idx="4">
                  <c:v>6</c:v>
                </c:pt>
                <c:pt idx="5">
                  <c:v>2</c:v>
                </c:pt>
                <c:pt idx="6">
                  <c:v>3</c:v>
                </c:pt>
                <c:pt idx="7">
                  <c:v>11</c:v>
                </c:pt>
                <c:pt idx="8">
                  <c:v>9</c:v>
                </c:pt>
                <c:pt idx="9">
                  <c:v>14</c:v>
                </c:pt>
                <c:pt idx="10">
                  <c:v>3</c:v>
                </c:pt>
                <c:pt idx="11">
                  <c:v>6</c:v>
                </c:pt>
              </c:numCache>
            </c:numRef>
          </c:val>
          <c:extLst>
            <c:ext xmlns:c16="http://schemas.microsoft.com/office/drawing/2014/chart" uri="{C3380CC4-5D6E-409C-BE32-E72D297353CC}">
              <c16:uniqueId val="{00000000-1A4E-42B7-8DA1-07BD3FAAC3FB}"/>
            </c:ext>
          </c:extLst>
        </c:ser>
        <c:dLbls>
          <c:showLegendKey val="0"/>
          <c:showVal val="0"/>
          <c:showCatName val="0"/>
          <c:showSerName val="0"/>
          <c:showPercent val="0"/>
          <c:showBubbleSize val="0"/>
        </c:dLbls>
        <c:gapWidth val="219"/>
        <c:overlap val="-27"/>
        <c:axId val="132627456"/>
        <c:axId val="134521600"/>
      </c:barChart>
      <c:catAx>
        <c:axId val="13262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34521600"/>
        <c:crosses val="autoZero"/>
        <c:auto val="1"/>
        <c:lblAlgn val="ctr"/>
        <c:lblOffset val="100"/>
        <c:noMultiLvlLbl val="0"/>
      </c:catAx>
      <c:valAx>
        <c:axId val="13452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326274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ink/ink1.xml><?xml version="1.0" encoding="utf-8"?>
<inkml:ink xmlns:inkml="http://www.w3.org/2003/InkML">
  <inkml:definitions/>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15</Pages>
  <Words>5106</Words>
  <Characters>29109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34147</CharactersWithSpaces>
  <SharedDoc>false</SharedDoc>
  <HLinks>
    <vt:vector size="12" baseType="variant">
      <vt:variant>
        <vt:i4>6946915</vt:i4>
      </vt:variant>
      <vt:variant>
        <vt:i4>3</vt:i4>
      </vt:variant>
      <vt:variant>
        <vt:i4>0</vt:i4>
      </vt:variant>
      <vt:variant>
        <vt:i4>5</vt:i4>
      </vt:variant>
      <vt:variant>
        <vt:lpwstr>http://ebookbrowse.com/gdoc.php</vt:lpwstr>
      </vt:variant>
      <vt:variant>
        <vt:lpwstr/>
      </vt:variant>
      <vt:variant>
        <vt:i4>5177355</vt:i4>
      </vt:variant>
      <vt:variant>
        <vt:i4>0</vt:i4>
      </vt:variant>
      <vt:variant>
        <vt:i4>0</vt:i4>
      </vt:variant>
      <vt:variant>
        <vt:i4>5</vt:i4>
      </vt:variant>
      <vt:variant>
        <vt:lpwstr>http://chrju/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Dhidhin NA Rahmanto</dc:creator>
  <cp:keywords/>
  <dc:description>DocumentCreationInfo</dc:description>
  <cp:lastModifiedBy>M ZIDNY NAFI HASBI</cp:lastModifiedBy>
  <cp:revision>33</cp:revision>
  <dcterms:created xsi:type="dcterms:W3CDTF">2020-06-16T02:55:00Z</dcterms:created>
  <dcterms:modified xsi:type="dcterms:W3CDTF">2023-05-16T13:38:00Z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286cd86421a1e6abb7bbdf8e5da467e75b5a8ade74ea1acaeb1400c8626dae4e</vt:lpwstr>
  </property>
</Properties>
</file>