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24B39" w14:textId="77777777" w:rsidR="003D557B" w:rsidRPr="00B143F2" w:rsidRDefault="00703F55" w:rsidP="00703F55">
      <w:pPr>
        <w:jc w:val="center"/>
        <w:rPr>
          <w:rFonts w:ascii="Cambria" w:hAnsi="Cambria"/>
          <w:b/>
          <w:sz w:val="28"/>
        </w:rPr>
      </w:pPr>
      <w:proofErr w:type="spellStart"/>
      <w:r w:rsidRPr="00B143F2">
        <w:rPr>
          <w:rFonts w:ascii="Cambria" w:hAnsi="Cambria"/>
          <w:b/>
          <w:sz w:val="28"/>
        </w:rPr>
        <w:t>Pengaruh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b/>
          <w:sz w:val="28"/>
        </w:rPr>
        <w:t>Profitabilitas</w:t>
      </w:r>
      <w:proofErr w:type="spellEnd"/>
      <w:r w:rsidRPr="00B143F2">
        <w:rPr>
          <w:rFonts w:ascii="Cambria" w:hAnsi="Cambria"/>
          <w:b/>
          <w:sz w:val="28"/>
        </w:rPr>
        <w:t xml:space="preserve">, </w:t>
      </w:r>
      <w:proofErr w:type="spellStart"/>
      <w:r w:rsidRPr="00B143F2">
        <w:rPr>
          <w:rFonts w:ascii="Cambria" w:hAnsi="Cambria"/>
          <w:b/>
          <w:sz w:val="28"/>
        </w:rPr>
        <w:t>Likuiditas</w:t>
      </w:r>
      <w:proofErr w:type="spellEnd"/>
      <w:r w:rsidRPr="00B143F2">
        <w:rPr>
          <w:rFonts w:ascii="Cambria" w:hAnsi="Cambria"/>
          <w:b/>
          <w:sz w:val="28"/>
        </w:rPr>
        <w:t xml:space="preserve">, Leverage, </w:t>
      </w:r>
      <w:proofErr w:type="spellStart"/>
      <w:r w:rsidRPr="00B143F2">
        <w:rPr>
          <w:rFonts w:ascii="Cambria" w:hAnsi="Cambria"/>
          <w:b/>
          <w:sz w:val="28"/>
        </w:rPr>
        <w:t>Kebijakan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b/>
          <w:sz w:val="28"/>
        </w:rPr>
        <w:t>Dividen</w:t>
      </w:r>
      <w:proofErr w:type="spellEnd"/>
      <w:r w:rsidRPr="00B143F2">
        <w:rPr>
          <w:rFonts w:ascii="Cambria" w:hAnsi="Cambria"/>
          <w:b/>
          <w:sz w:val="28"/>
        </w:rPr>
        <w:t xml:space="preserve"> dan </w:t>
      </w:r>
      <w:proofErr w:type="spellStart"/>
      <w:r w:rsidRPr="00B143F2">
        <w:rPr>
          <w:rFonts w:ascii="Cambria" w:hAnsi="Cambria"/>
          <w:b/>
          <w:sz w:val="28"/>
        </w:rPr>
        <w:t>Ukuran</w:t>
      </w:r>
      <w:proofErr w:type="spellEnd"/>
      <w:r w:rsidRPr="00B143F2">
        <w:rPr>
          <w:rFonts w:ascii="Cambria" w:hAnsi="Cambria"/>
          <w:b/>
          <w:sz w:val="28"/>
        </w:rPr>
        <w:t xml:space="preserve"> Perusahaan </w:t>
      </w:r>
      <w:proofErr w:type="spellStart"/>
      <w:r w:rsidRPr="00B143F2">
        <w:rPr>
          <w:rFonts w:ascii="Cambria" w:hAnsi="Cambria"/>
          <w:b/>
          <w:sz w:val="28"/>
        </w:rPr>
        <w:t>terhadap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b/>
          <w:sz w:val="28"/>
        </w:rPr>
        <w:t>nilai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b/>
          <w:sz w:val="28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pada </w:t>
      </w:r>
      <w:proofErr w:type="spellStart"/>
      <w:r w:rsidRPr="00B143F2">
        <w:rPr>
          <w:rFonts w:ascii="Cambria" w:hAnsi="Cambria"/>
          <w:b/>
          <w:sz w:val="28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b/>
          <w:sz w:val="28"/>
        </w:rPr>
        <w:t>terdaftar</w:t>
      </w:r>
      <w:proofErr w:type="spellEnd"/>
      <w:r w:rsidRPr="00B143F2">
        <w:rPr>
          <w:rFonts w:ascii="Cambria" w:hAnsi="Cambria"/>
          <w:b/>
          <w:sz w:val="28"/>
        </w:rPr>
        <w:t xml:space="preserve"> di Jakarta Islamic Index (JII) </w:t>
      </w:r>
      <w:proofErr w:type="spellStart"/>
      <w:r w:rsidRPr="00B143F2">
        <w:rPr>
          <w:rFonts w:ascii="Cambria" w:hAnsi="Cambria"/>
          <w:b/>
          <w:sz w:val="28"/>
        </w:rPr>
        <w:t>periode</w:t>
      </w:r>
      <w:proofErr w:type="spellEnd"/>
      <w:r w:rsidRPr="00B143F2">
        <w:rPr>
          <w:rFonts w:ascii="Cambria" w:hAnsi="Cambria"/>
          <w:b/>
          <w:sz w:val="28"/>
        </w:rPr>
        <w:t xml:space="preserve"> 2019- 2021</w:t>
      </w:r>
    </w:p>
    <w:p w14:paraId="0E1CA1D3" w14:textId="77777777" w:rsidR="00004961" w:rsidRPr="00B143F2" w:rsidRDefault="00004961" w:rsidP="00703F55">
      <w:pPr>
        <w:jc w:val="center"/>
        <w:rPr>
          <w:rFonts w:ascii="Cambria" w:hAnsi="Cambria"/>
          <w:b/>
          <w:sz w:val="28"/>
        </w:rPr>
      </w:pPr>
    </w:p>
    <w:p w14:paraId="7B78E681" w14:textId="252A23D0" w:rsidR="00004961" w:rsidRPr="00B143F2" w:rsidRDefault="00004961" w:rsidP="00004961">
      <w:pPr>
        <w:spacing w:after="0" w:line="240" w:lineRule="auto"/>
        <w:jc w:val="center"/>
        <w:rPr>
          <w:rFonts w:ascii="Cambria" w:hAnsi="Cambria"/>
          <w:sz w:val="24"/>
          <w:szCs w:val="24"/>
          <w:vertAlign w:val="superscript"/>
        </w:rPr>
      </w:pPr>
      <w:r w:rsidRPr="00B143F2">
        <w:rPr>
          <w:rFonts w:ascii="Cambria" w:hAnsi="Cambria"/>
          <w:sz w:val="24"/>
          <w:szCs w:val="24"/>
        </w:rPr>
        <w:t xml:space="preserve">Silvia Waning </w:t>
      </w:r>
      <w:proofErr w:type="spellStart"/>
      <w:r w:rsidRPr="00B143F2">
        <w:rPr>
          <w:rFonts w:ascii="Cambria" w:hAnsi="Cambria"/>
          <w:sz w:val="24"/>
          <w:szCs w:val="24"/>
        </w:rPr>
        <w:t>Hiyun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Puspita</w:t>
      </w:r>
      <w:proofErr w:type="spellEnd"/>
      <w:r w:rsidRPr="00B143F2">
        <w:rPr>
          <w:rFonts w:ascii="Cambria" w:hAnsi="Cambria"/>
          <w:sz w:val="24"/>
          <w:szCs w:val="24"/>
        </w:rPr>
        <w:t xml:space="preserve"> Sari, </w:t>
      </w:r>
      <w:proofErr w:type="gramStart"/>
      <w:r w:rsidRPr="00B143F2">
        <w:rPr>
          <w:rFonts w:ascii="Cambria" w:hAnsi="Cambria"/>
          <w:sz w:val="24"/>
          <w:szCs w:val="24"/>
        </w:rPr>
        <w:t>S.E.,M</w:t>
      </w:r>
      <w:proofErr w:type="gramEnd"/>
      <w:r w:rsidRPr="00B143F2">
        <w:rPr>
          <w:rFonts w:ascii="Cambria" w:hAnsi="Cambria"/>
          <w:sz w:val="24"/>
          <w:szCs w:val="24"/>
        </w:rPr>
        <w:t>.Sc</w:t>
      </w:r>
      <w:r w:rsidR="00B143F2" w:rsidRPr="00B143F2">
        <w:rPr>
          <w:rFonts w:ascii="Cambria" w:hAnsi="Cambria"/>
          <w:sz w:val="24"/>
          <w:szCs w:val="24"/>
          <w:vertAlign w:val="superscript"/>
        </w:rPr>
        <w:t>1</w:t>
      </w:r>
    </w:p>
    <w:p w14:paraId="5CACB3B5" w14:textId="77777777" w:rsidR="00B143F2" w:rsidRPr="00B143F2" w:rsidRDefault="00B143F2" w:rsidP="0000496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682FCE4F" w14:textId="68771C17" w:rsidR="00004961" w:rsidRPr="00B143F2" w:rsidRDefault="00B143F2" w:rsidP="0000496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  <w:vertAlign w:val="superscript"/>
        </w:rPr>
        <w:t>1</w:t>
      </w:r>
      <w:r w:rsidR="00004961" w:rsidRPr="00B143F2">
        <w:rPr>
          <w:rFonts w:ascii="Cambria" w:hAnsi="Cambria"/>
          <w:sz w:val="24"/>
          <w:szCs w:val="24"/>
        </w:rPr>
        <w:t>silvia.waninghiyun@almaata.ac.id</w:t>
      </w:r>
    </w:p>
    <w:p w14:paraId="0D0A98D3" w14:textId="77777777" w:rsidR="00004961" w:rsidRPr="00B143F2" w:rsidRDefault="00004961" w:rsidP="0000496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t>Universitas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Alma Ata </w:t>
      </w:r>
    </w:p>
    <w:p w14:paraId="6A958E3F" w14:textId="77777777" w:rsidR="00C51A8F" w:rsidRPr="00B143F2" w:rsidRDefault="00C51A8F" w:rsidP="0000496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216DD0FE" w14:textId="6BB1070C" w:rsidR="00F10408" w:rsidRPr="00B143F2" w:rsidRDefault="003112BF" w:rsidP="00F10408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Penelitian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ini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bertujuan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untuk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menguji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Pengaruh</w:t>
      </w:r>
      <w:proofErr w:type="spellEnd"/>
      <w:r w:rsidRPr="00B143F2">
        <w:rPr>
          <w:rFonts w:ascii="Cambria" w:hAnsi="Cambria"/>
          <w:bCs/>
          <w:szCs w:val="18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Profitabilitas</w:t>
      </w:r>
      <w:proofErr w:type="spellEnd"/>
      <w:r w:rsidR="007E72DB" w:rsidRPr="00B143F2">
        <w:rPr>
          <w:rFonts w:ascii="Cambria" w:hAnsi="Cambria"/>
          <w:bCs/>
          <w:szCs w:val="18"/>
        </w:rPr>
        <w:t xml:space="preserve"> (ROA)</w:t>
      </w:r>
      <w:r w:rsidRPr="00B143F2">
        <w:rPr>
          <w:rFonts w:ascii="Cambria" w:hAnsi="Cambria"/>
          <w:bCs/>
          <w:szCs w:val="18"/>
        </w:rPr>
        <w:t xml:space="preserve">, </w:t>
      </w:r>
      <w:proofErr w:type="spellStart"/>
      <w:r w:rsidRPr="00B143F2">
        <w:rPr>
          <w:rFonts w:ascii="Cambria" w:hAnsi="Cambria"/>
          <w:bCs/>
          <w:szCs w:val="18"/>
        </w:rPr>
        <w:t>Likuiditas</w:t>
      </w:r>
      <w:proofErr w:type="spellEnd"/>
      <w:r w:rsidR="007E72DB" w:rsidRPr="00B143F2">
        <w:rPr>
          <w:rFonts w:ascii="Cambria" w:hAnsi="Cambria"/>
          <w:bCs/>
          <w:szCs w:val="18"/>
        </w:rPr>
        <w:t xml:space="preserve"> (Current </w:t>
      </w:r>
      <w:proofErr w:type="spellStart"/>
      <w:r w:rsidR="007E72DB" w:rsidRPr="00B143F2">
        <w:rPr>
          <w:rFonts w:ascii="Cambria" w:hAnsi="Cambria"/>
          <w:bCs/>
          <w:szCs w:val="18"/>
        </w:rPr>
        <w:t>Rasio</w:t>
      </w:r>
      <w:proofErr w:type="spellEnd"/>
      <w:r w:rsidR="007E72DB" w:rsidRPr="00B143F2">
        <w:rPr>
          <w:rFonts w:ascii="Cambria" w:hAnsi="Cambria"/>
          <w:bCs/>
          <w:szCs w:val="18"/>
        </w:rPr>
        <w:t>)</w:t>
      </w:r>
      <w:r w:rsidRPr="00B143F2">
        <w:rPr>
          <w:rFonts w:ascii="Cambria" w:hAnsi="Cambria"/>
          <w:bCs/>
          <w:szCs w:val="18"/>
        </w:rPr>
        <w:t>, Leverage</w:t>
      </w:r>
      <w:r w:rsidR="007E72DB" w:rsidRPr="00B143F2">
        <w:rPr>
          <w:rFonts w:ascii="Cambria" w:hAnsi="Cambria"/>
          <w:bCs/>
          <w:szCs w:val="18"/>
        </w:rPr>
        <w:t xml:space="preserve"> (Debt Ratio)</w:t>
      </w:r>
      <w:r w:rsidRPr="00B143F2">
        <w:rPr>
          <w:rFonts w:ascii="Cambria" w:hAnsi="Cambria"/>
          <w:bCs/>
          <w:szCs w:val="18"/>
        </w:rPr>
        <w:t xml:space="preserve">, </w:t>
      </w:r>
      <w:proofErr w:type="spellStart"/>
      <w:r w:rsidRPr="00B143F2">
        <w:rPr>
          <w:rFonts w:ascii="Cambria" w:hAnsi="Cambria"/>
          <w:bCs/>
          <w:szCs w:val="18"/>
        </w:rPr>
        <w:t>Kebijakan</w:t>
      </w:r>
      <w:proofErr w:type="spellEnd"/>
      <w:r w:rsidRPr="00B143F2">
        <w:rPr>
          <w:rFonts w:ascii="Cambria" w:hAnsi="Cambria"/>
          <w:bCs/>
          <w:szCs w:val="18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Dividen</w:t>
      </w:r>
      <w:proofErr w:type="spellEnd"/>
      <w:r w:rsidR="007E72DB" w:rsidRPr="00B143F2">
        <w:rPr>
          <w:rFonts w:ascii="Cambria" w:hAnsi="Cambria"/>
          <w:bCs/>
          <w:szCs w:val="18"/>
        </w:rPr>
        <w:t xml:space="preserve"> (DPR)</w:t>
      </w:r>
      <w:r w:rsidRPr="00B143F2">
        <w:rPr>
          <w:rFonts w:ascii="Cambria" w:hAnsi="Cambria"/>
          <w:bCs/>
          <w:szCs w:val="18"/>
        </w:rPr>
        <w:t xml:space="preserve"> dan </w:t>
      </w:r>
      <w:proofErr w:type="spellStart"/>
      <w:r w:rsidRPr="00B143F2">
        <w:rPr>
          <w:rFonts w:ascii="Cambria" w:hAnsi="Cambria"/>
          <w:bCs/>
          <w:szCs w:val="18"/>
        </w:rPr>
        <w:t>Ukuran</w:t>
      </w:r>
      <w:proofErr w:type="spellEnd"/>
      <w:r w:rsidRPr="00B143F2">
        <w:rPr>
          <w:rFonts w:ascii="Cambria" w:hAnsi="Cambria"/>
          <w:bCs/>
          <w:szCs w:val="18"/>
        </w:rPr>
        <w:t xml:space="preserve"> Perusahaan</w:t>
      </w:r>
      <w:r w:rsidR="007E72DB" w:rsidRPr="00B143F2">
        <w:rPr>
          <w:rFonts w:ascii="Cambria" w:hAnsi="Cambria"/>
          <w:bCs/>
          <w:szCs w:val="18"/>
        </w:rPr>
        <w:t xml:space="preserve"> (Firm Size)</w:t>
      </w:r>
      <w:r w:rsidRPr="00B143F2">
        <w:rPr>
          <w:rFonts w:ascii="Cambria" w:hAnsi="Cambria"/>
          <w:bCs/>
          <w:szCs w:val="18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terhadap</w:t>
      </w:r>
      <w:proofErr w:type="spellEnd"/>
      <w:r w:rsidRPr="00B143F2">
        <w:rPr>
          <w:rFonts w:ascii="Cambria" w:hAnsi="Cambria"/>
          <w:bCs/>
          <w:szCs w:val="18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nilai</w:t>
      </w:r>
      <w:proofErr w:type="spellEnd"/>
      <w:r w:rsidRPr="00B143F2">
        <w:rPr>
          <w:rFonts w:ascii="Cambria" w:hAnsi="Cambria"/>
          <w:bCs/>
          <w:szCs w:val="18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perusahaan</w:t>
      </w:r>
      <w:proofErr w:type="spellEnd"/>
      <w:r w:rsidRPr="00B143F2">
        <w:rPr>
          <w:rFonts w:ascii="Cambria" w:hAnsi="Cambria"/>
          <w:bCs/>
          <w:szCs w:val="18"/>
        </w:rPr>
        <w:t xml:space="preserve"> </w:t>
      </w:r>
      <w:r w:rsidR="00B95C53" w:rsidRPr="00B143F2">
        <w:rPr>
          <w:rFonts w:ascii="Cambria" w:hAnsi="Cambria"/>
          <w:bCs/>
          <w:szCs w:val="18"/>
        </w:rPr>
        <w:t xml:space="preserve">(PBV) </w:t>
      </w:r>
      <w:r w:rsidRPr="00B143F2">
        <w:rPr>
          <w:rFonts w:ascii="Cambria" w:hAnsi="Cambria"/>
          <w:bCs/>
          <w:szCs w:val="18"/>
        </w:rPr>
        <w:t xml:space="preserve">pada </w:t>
      </w:r>
      <w:proofErr w:type="spellStart"/>
      <w:r w:rsidRPr="00B143F2">
        <w:rPr>
          <w:rFonts w:ascii="Cambria" w:hAnsi="Cambria"/>
          <w:bCs/>
          <w:szCs w:val="18"/>
        </w:rPr>
        <w:t>perusahaan</w:t>
      </w:r>
      <w:proofErr w:type="spellEnd"/>
      <w:r w:rsidRPr="00B143F2">
        <w:rPr>
          <w:rFonts w:ascii="Cambria" w:hAnsi="Cambria"/>
          <w:bCs/>
          <w:szCs w:val="18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terdaftar</w:t>
      </w:r>
      <w:proofErr w:type="spellEnd"/>
      <w:r w:rsidRPr="00B143F2">
        <w:rPr>
          <w:rFonts w:ascii="Cambria" w:hAnsi="Cambria"/>
          <w:bCs/>
          <w:szCs w:val="18"/>
        </w:rPr>
        <w:t xml:space="preserve"> di Jakarta Islamic Index (JII) </w:t>
      </w:r>
      <w:proofErr w:type="spellStart"/>
      <w:r w:rsidRPr="00B143F2">
        <w:rPr>
          <w:rFonts w:ascii="Cambria" w:hAnsi="Cambria"/>
          <w:bCs/>
          <w:szCs w:val="18"/>
        </w:rPr>
        <w:t>periode</w:t>
      </w:r>
      <w:proofErr w:type="spellEnd"/>
      <w:r w:rsidRPr="00B143F2">
        <w:rPr>
          <w:rFonts w:ascii="Cambria" w:hAnsi="Cambria"/>
          <w:bCs/>
          <w:szCs w:val="18"/>
        </w:rPr>
        <w:t xml:space="preserve"> 2019- 2021</w:t>
      </w:r>
      <w:r w:rsidRPr="00B143F2">
        <w:rPr>
          <w:rFonts w:ascii="Cambria" w:hAnsi="Cambria"/>
          <w:bCs/>
          <w:szCs w:val="18"/>
        </w:rPr>
        <w:t xml:space="preserve">. </w:t>
      </w:r>
      <w:r w:rsidRPr="00B143F2">
        <w:rPr>
          <w:rFonts w:ascii="Cambria" w:hAnsi="Cambria" w:cs="Arial"/>
          <w:color w:val="333333"/>
          <w:shd w:val="clear" w:color="auto" w:fill="FFFFFF"/>
        </w:rPr>
        <w:t xml:space="preserve"> Data yang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digunakan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dalam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penelitian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ini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diperoleh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dari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data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laporan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tahunan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.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Populasi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dalam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penelitian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ini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adalah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perusahaan</w:t>
      </w:r>
      <w:proofErr w:type="spellEnd"/>
      <w:r w:rsidRPr="00B143F2">
        <w:rPr>
          <w:rFonts w:ascii="Cambria" w:hAnsi="Cambria"/>
          <w:bCs/>
          <w:szCs w:val="18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terdaftar</w:t>
      </w:r>
      <w:proofErr w:type="spellEnd"/>
      <w:r w:rsidRPr="00B143F2">
        <w:rPr>
          <w:rFonts w:ascii="Cambria" w:hAnsi="Cambria"/>
          <w:bCs/>
          <w:szCs w:val="18"/>
        </w:rPr>
        <w:t xml:space="preserve"> di Jakarta Islamic Index (JII)</w:t>
      </w:r>
      <w:r w:rsidRPr="00B143F2">
        <w:rPr>
          <w:rFonts w:ascii="Cambria" w:hAnsi="Cambria" w:cs="Arial"/>
          <w:color w:val="333333"/>
          <w:shd w:val="clear" w:color="auto" w:fill="FFFFFF"/>
        </w:rPr>
        <w:t xml:space="preserve">. Teknik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pemilihan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sampel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yang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digunakan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yaitu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> </w:t>
      </w:r>
      <w:r w:rsidRPr="00B143F2">
        <w:rPr>
          <w:rStyle w:val="Emphasis"/>
          <w:rFonts w:ascii="Cambria" w:hAnsi="Cambria" w:cs="Arial"/>
          <w:color w:val="333333"/>
          <w:shd w:val="clear" w:color="auto" w:fill="FFFFFF"/>
        </w:rPr>
        <w:t>purposive sampling</w:t>
      </w:r>
      <w:r w:rsidRPr="00B143F2">
        <w:rPr>
          <w:rFonts w:ascii="Cambria" w:hAnsi="Cambria" w:cs="Arial"/>
          <w:color w:val="333333"/>
          <w:shd w:val="clear" w:color="auto" w:fill="FFFFFF"/>
        </w:rPr>
        <w:t xml:space="preserve"> dan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diperoleh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sebanyak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r w:rsidRPr="00B143F2">
        <w:rPr>
          <w:rFonts w:ascii="Cambria" w:hAnsi="Cambria" w:cs="Arial"/>
          <w:color w:val="333333"/>
          <w:shd w:val="clear" w:color="auto" w:fill="FFFFFF"/>
        </w:rPr>
        <w:t xml:space="preserve">30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perusahaan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r w:rsidRPr="00B143F2">
        <w:rPr>
          <w:rFonts w:ascii="Cambria" w:hAnsi="Cambria" w:cs="Arial"/>
          <w:color w:val="333333"/>
          <w:shd w:val="clear" w:color="auto" w:fill="FFFFFF"/>
        </w:rPr>
        <w:t>JII</w:t>
      </w:r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dengan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periode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penelitian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pada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tahun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2015-2019.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Metode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analisis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data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dalam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penelitian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ini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adalah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analisis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regresi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linier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berganda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dengan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menggunakan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software SPSS. Hasil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penelitian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menunjukkan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bahwa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secara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simultan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Profitabilitas</w:t>
      </w:r>
      <w:proofErr w:type="spellEnd"/>
      <w:r w:rsidRPr="00B143F2">
        <w:rPr>
          <w:rFonts w:ascii="Cambria" w:hAnsi="Cambria"/>
          <w:bCs/>
          <w:szCs w:val="18"/>
        </w:rPr>
        <w:t xml:space="preserve">, </w:t>
      </w:r>
      <w:proofErr w:type="spellStart"/>
      <w:r w:rsidRPr="00B143F2">
        <w:rPr>
          <w:rFonts w:ascii="Cambria" w:hAnsi="Cambria"/>
          <w:bCs/>
          <w:szCs w:val="18"/>
        </w:rPr>
        <w:t>Likuiditas</w:t>
      </w:r>
      <w:proofErr w:type="spellEnd"/>
      <w:r w:rsidRPr="00B143F2">
        <w:rPr>
          <w:rFonts w:ascii="Cambria" w:hAnsi="Cambria"/>
          <w:bCs/>
          <w:szCs w:val="18"/>
        </w:rPr>
        <w:t xml:space="preserve">, Leverage, </w:t>
      </w:r>
      <w:proofErr w:type="spellStart"/>
      <w:r w:rsidRPr="00B143F2">
        <w:rPr>
          <w:rFonts w:ascii="Cambria" w:hAnsi="Cambria"/>
          <w:bCs/>
          <w:szCs w:val="18"/>
        </w:rPr>
        <w:t>Kebijakan</w:t>
      </w:r>
      <w:proofErr w:type="spellEnd"/>
      <w:r w:rsidRPr="00B143F2">
        <w:rPr>
          <w:rFonts w:ascii="Cambria" w:hAnsi="Cambria"/>
          <w:bCs/>
          <w:szCs w:val="18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Dividen</w:t>
      </w:r>
      <w:proofErr w:type="spellEnd"/>
      <w:r w:rsidRPr="00B143F2">
        <w:rPr>
          <w:rFonts w:ascii="Cambria" w:hAnsi="Cambria"/>
          <w:bCs/>
          <w:szCs w:val="18"/>
        </w:rPr>
        <w:t xml:space="preserve"> dan </w:t>
      </w:r>
      <w:proofErr w:type="spellStart"/>
      <w:r w:rsidRPr="00B143F2">
        <w:rPr>
          <w:rFonts w:ascii="Cambria" w:hAnsi="Cambria"/>
          <w:bCs/>
          <w:szCs w:val="18"/>
        </w:rPr>
        <w:t>Ukuran</w:t>
      </w:r>
      <w:proofErr w:type="spellEnd"/>
      <w:r w:rsidRPr="00B143F2">
        <w:rPr>
          <w:rFonts w:ascii="Cambria" w:hAnsi="Cambria"/>
          <w:bCs/>
          <w:szCs w:val="18"/>
        </w:rPr>
        <w:t xml:space="preserve"> Perusahaan</w:t>
      </w:r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berpengaruh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signifikan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333333"/>
          <w:shd w:val="clear" w:color="auto" w:fill="FFFFFF"/>
        </w:rPr>
        <w:t>terhadap</w:t>
      </w:r>
      <w:proofErr w:type="spellEnd"/>
      <w:r w:rsidRPr="00B143F2">
        <w:rPr>
          <w:rFonts w:ascii="Cambria" w:hAnsi="Cambria" w:cs="Arial"/>
          <w:color w:val="333333"/>
          <w:shd w:val="clear" w:color="auto" w:fill="FFFFFF"/>
        </w:rPr>
        <w:t xml:space="preserve"> Nilai Perusahaan. </w:t>
      </w:r>
      <w:proofErr w:type="spellStart"/>
      <w:r w:rsidR="00F10408" w:rsidRPr="00F10408">
        <w:rPr>
          <w:rFonts w:ascii="Cambria" w:hAnsi="Cambria"/>
        </w:rPr>
        <w:t>Likuiditas</w:t>
      </w:r>
      <w:proofErr w:type="spellEnd"/>
      <w:r w:rsidR="00F10408" w:rsidRPr="00F10408">
        <w:rPr>
          <w:rFonts w:ascii="Cambria" w:hAnsi="Cambria"/>
        </w:rPr>
        <w:t xml:space="preserve"> </w:t>
      </w:r>
      <w:r w:rsidR="00F10408">
        <w:rPr>
          <w:rFonts w:ascii="Cambria" w:hAnsi="Cambria"/>
        </w:rPr>
        <w:t xml:space="preserve">dan </w:t>
      </w:r>
      <w:proofErr w:type="spellStart"/>
      <w:r w:rsidR="00F10408" w:rsidRPr="00F10408">
        <w:rPr>
          <w:rFonts w:ascii="Cambria" w:hAnsi="Cambria"/>
        </w:rPr>
        <w:t>kebijakan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dividen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secara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parsial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berpengaruh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positif</w:t>
      </w:r>
      <w:proofErr w:type="spellEnd"/>
      <w:r w:rsidR="00F10408" w:rsidRPr="00F10408">
        <w:rPr>
          <w:rFonts w:ascii="Cambria" w:hAnsi="Cambria"/>
        </w:rPr>
        <w:t xml:space="preserve"> dan </w:t>
      </w:r>
      <w:proofErr w:type="spellStart"/>
      <w:r w:rsidR="00F10408" w:rsidRPr="00F10408">
        <w:rPr>
          <w:rFonts w:ascii="Cambria" w:hAnsi="Cambria"/>
        </w:rPr>
        <w:t>signifikan</w:t>
      </w:r>
      <w:proofErr w:type="spellEnd"/>
      <w:r w:rsidR="00F10408" w:rsidRPr="00F10408">
        <w:rPr>
          <w:rFonts w:ascii="Cambria" w:hAnsi="Cambria"/>
        </w:rPr>
        <w:t xml:space="preserve"> pada </w:t>
      </w:r>
      <w:proofErr w:type="spellStart"/>
      <w:r w:rsidR="00F10408" w:rsidRPr="00F10408">
        <w:rPr>
          <w:rFonts w:ascii="Cambria" w:hAnsi="Cambria"/>
        </w:rPr>
        <w:t>nilai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perusahaan</w:t>
      </w:r>
      <w:proofErr w:type="spellEnd"/>
      <w:r w:rsidR="00F10408">
        <w:rPr>
          <w:rFonts w:ascii="Cambria" w:hAnsi="Cambria"/>
        </w:rPr>
        <w:t xml:space="preserve">, </w:t>
      </w:r>
      <w:proofErr w:type="spellStart"/>
      <w:r w:rsidR="00F10408">
        <w:rPr>
          <w:rFonts w:ascii="Cambria" w:hAnsi="Cambria"/>
        </w:rPr>
        <w:t>s</w:t>
      </w:r>
      <w:r w:rsidR="00F10408" w:rsidRPr="00F10408">
        <w:rPr>
          <w:rFonts w:ascii="Cambria" w:hAnsi="Cambria"/>
        </w:rPr>
        <w:t>edangkan</w:t>
      </w:r>
      <w:proofErr w:type="spellEnd"/>
      <w:r w:rsidR="00F10408">
        <w:rPr>
          <w:rFonts w:ascii="Cambria" w:hAnsi="Cambria"/>
        </w:rPr>
        <w:t xml:space="preserve"> </w:t>
      </w:r>
      <w:proofErr w:type="spellStart"/>
      <w:r w:rsidR="00F10408">
        <w:rPr>
          <w:rFonts w:ascii="Cambria" w:hAnsi="Cambria"/>
        </w:rPr>
        <w:t>p</w:t>
      </w:r>
      <w:r w:rsidR="00F10408" w:rsidRPr="00F10408">
        <w:rPr>
          <w:rFonts w:ascii="Cambria" w:hAnsi="Cambria"/>
        </w:rPr>
        <w:t>rofitabiIitas</w:t>
      </w:r>
      <w:proofErr w:type="spellEnd"/>
      <w:r w:rsidR="00F10408" w:rsidRPr="00F10408">
        <w:rPr>
          <w:rFonts w:ascii="Cambria" w:hAnsi="Cambria"/>
        </w:rPr>
        <w:t xml:space="preserve">, leverage dan </w:t>
      </w:r>
      <w:proofErr w:type="spellStart"/>
      <w:r w:rsidR="00F10408" w:rsidRPr="00F10408">
        <w:rPr>
          <w:rFonts w:ascii="Cambria" w:hAnsi="Cambria"/>
        </w:rPr>
        <w:t>ukuran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perusahaan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proofErr w:type="gramStart"/>
      <w:r w:rsidR="00F10408" w:rsidRPr="00F10408">
        <w:rPr>
          <w:rFonts w:ascii="Cambria" w:hAnsi="Cambria"/>
        </w:rPr>
        <w:t>tidak</w:t>
      </w:r>
      <w:proofErr w:type="spellEnd"/>
      <w:r w:rsidR="00F10408" w:rsidRPr="00F10408">
        <w:rPr>
          <w:rFonts w:ascii="Cambria" w:hAnsi="Cambria"/>
        </w:rPr>
        <w:t xml:space="preserve">  </w:t>
      </w:r>
      <w:proofErr w:type="spellStart"/>
      <w:r w:rsidR="00F10408" w:rsidRPr="00F10408">
        <w:rPr>
          <w:rFonts w:ascii="Cambria" w:hAnsi="Cambria"/>
        </w:rPr>
        <w:t>memiIiki</w:t>
      </w:r>
      <w:proofErr w:type="spellEnd"/>
      <w:proofErr w:type="gram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pengaruh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signifikan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>
        <w:rPr>
          <w:rFonts w:ascii="Cambria" w:hAnsi="Cambria"/>
        </w:rPr>
        <w:t>t</w:t>
      </w:r>
      <w:r w:rsidR="00F10408" w:rsidRPr="00F10408">
        <w:rPr>
          <w:rFonts w:ascii="Cambria" w:hAnsi="Cambria"/>
        </w:rPr>
        <w:t>erhadap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>
        <w:rPr>
          <w:rFonts w:ascii="Cambria" w:hAnsi="Cambria"/>
        </w:rPr>
        <w:t>n</w:t>
      </w:r>
      <w:r w:rsidR="00F10408" w:rsidRPr="00F10408">
        <w:rPr>
          <w:rFonts w:ascii="Cambria" w:hAnsi="Cambria"/>
        </w:rPr>
        <w:t>iIai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>
        <w:rPr>
          <w:rFonts w:ascii="Cambria" w:hAnsi="Cambria"/>
        </w:rPr>
        <w:t>p</w:t>
      </w:r>
      <w:r w:rsidR="00F10408" w:rsidRPr="00F10408">
        <w:rPr>
          <w:rFonts w:ascii="Cambria" w:hAnsi="Cambria"/>
        </w:rPr>
        <w:t>erusahaan</w:t>
      </w:r>
      <w:proofErr w:type="spellEnd"/>
      <w:r w:rsidR="00F10408">
        <w:rPr>
          <w:rFonts w:ascii="Cambria" w:hAnsi="Cambria"/>
        </w:rPr>
        <w:t>.</w:t>
      </w:r>
    </w:p>
    <w:p w14:paraId="50F81DC5" w14:textId="0CF770E6" w:rsidR="00703F55" w:rsidRPr="00B143F2" w:rsidRDefault="00703F55" w:rsidP="003112BF">
      <w:pPr>
        <w:jc w:val="both"/>
        <w:rPr>
          <w:rFonts w:ascii="Cambria" w:hAnsi="Cambria"/>
          <w:sz w:val="36"/>
          <w:szCs w:val="28"/>
        </w:rPr>
      </w:pPr>
    </w:p>
    <w:p w14:paraId="599AF165" w14:textId="77777777" w:rsidR="004A1490" w:rsidRPr="00B143F2" w:rsidRDefault="00703F55" w:rsidP="000B49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 w:cs="Arial"/>
          <w:color w:val="000000"/>
        </w:rPr>
      </w:pPr>
      <w:r w:rsidRPr="00B143F2">
        <w:rPr>
          <w:rFonts w:ascii="Cambria" w:hAnsi="Cambria" w:cs="Arial"/>
          <w:color w:val="000000"/>
          <w:shd w:val="clear" w:color="auto" w:fill="FFFFFF"/>
        </w:rPr>
        <w:t xml:space="preserve">Indonesia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merupakan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salah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satu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B143F2">
        <w:rPr>
          <w:rFonts w:ascii="Cambria" w:hAnsi="Cambria" w:cs="Arial"/>
          <w:color w:val="000000"/>
          <w:shd w:val="clear" w:color="auto" w:fill="FFFFFF"/>
        </w:rPr>
        <w:t xml:space="preserve">negara yang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memiliki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jumlah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penduduk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muslim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cukup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banyak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. Hal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ini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membuat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cukup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banyak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masyarakat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Indonesia yang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ingin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menerapkan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prinsip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syariah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Islam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dalam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berinvestasi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di pasar modal. Oleh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karena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itu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, di Indonesia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terdapat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pasar modal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syariah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. Pasar modal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syariah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merupakan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kegiatan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pasar modal yang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tidak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bertentangan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dengan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prinsip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syariah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  <w:shd w:val="clear" w:color="auto" w:fill="FFFFFF"/>
        </w:rPr>
        <w:t>lslam</w:t>
      </w:r>
      <w:proofErr w:type="spellEnd"/>
      <w:r w:rsidRPr="00B143F2">
        <w:rPr>
          <w:rFonts w:ascii="Cambria" w:hAnsi="Cambria" w:cs="Arial"/>
          <w:color w:val="000000"/>
          <w:shd w:val="clear" w:color="auto" w:fill="FFFFFF"/>
        </w:rPr>
        <w:t>. </w:t>
      </w:r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Salah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satu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produk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dari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 pasar modal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syariah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ialah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saham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  <w:shd w:val="clear" w:color="auto" w:fill="FFFFFF"/>
        </w:rPr>
        <w:t>syariah</w:t>
      </w:r>
      <w:proofErr w:type="spellEnd"/>
      <w:r w:rsidR="008D5F09" w:rsidRPr="00B143F2">
        <w:rPr>
          <w:rFonts w:ascii="Cambria" w:hAnsi="Cambria" w:cs="Arial"/>
          <w:color w:val="000000"/>
          <w:shd w:val="clear" w:color="auto" w:fill="FFFFFF"/>
        </w:rPr>
        <w:t xml:space="preserve">. </w:t>
      </w:r>
      <w:proofErr w:type="spellStart"/>
      <w:r w:rsidR="008D5F09" w:rsidRPr="00B143F2">
        <w:rPr>
          <w:rFonts w:ascii="Cambria" w:hAnsi="Cambria" w:cs="Arial"/>
          <w:color w:val="000000"/>
        </w:rPr>
        <w:t>Dalam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5 </w:t>
      </w:r>
      <w:proofErr w:type="spellStart"/>
      <w:r w:rsidR="008D5F09" w:rsidRPr="00B143F2">
        <w:rPr>
          <w:rFonts w:ascii="Cambria" w:hAnsi="Cambria" w:cs="Arial"/>
          <w:color w:val="000000"/>
        </w:rPr>
        <w:t>tahun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terakhir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, pasar </w:t>
      </w:r>
      <w:proofErr w:type="spellStart"/>
      <w:r w:rsidR="008D5F09" w:rsidRPr="00B143F2">
        <w:rPr>
          <w:rFonts w:ascii="Cambria" w:hAnsi="Cambria" w:cs="Arial"/>
          <w:color w:val="000000"/>
        </w:rPr>
        <w:t>saham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syariah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di Indonesia </w:t>
      </w:r>
      <w:proofErr w:type="spellStart"/>
      <w:r w:rsidR="008D5F09" w:rsidRPr="00B143F2">
        <w:rPr>
          <w:rFonts w:ascii="Cambria" w:hAnsi="Cambria" w:cs="Arial"/>
          <w:color w:val="000000"/>
        </w:rPr>
        <w:t>mengalami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pertumbuhan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yang </w:t>
      </w:r>
      <w:proofErr w:type="spellStart"/>
      <w:r w:rsidR="004A1490" w:rsidRPr="00B143F2">
        <w:rPr>
          <w:rFonts w:ascii="Cambria" w:hAnsi="Cambria" w:cs="Arial"/>
          <w:color w:val="000000"/>
        </w:rPr>
        <w:t>cukup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4A1490" w:rsidRPr="00B143F2">
        <w:rPr>
          <w:rFonts w:ascii="Cambria" w:hAnsi="Cambria" w:cs="Arial"/>
          <w:color w:val="000000"/>
        </w:rPr>
        <w:t>signifikan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. Di </w:t>
      </w:r>
      <w:proofErr w:type="spellStart"/>
      <w:r w:rsidR="004A1490" w:rsidRPr="00B143F2">
        <w:rPr>
          <w:rFonts w:ascii="Cambria" w:hAnsi="Cambria" w:cs="Arial"/>
          <w:color w:val="000000"/>
        </w:rPr>
        <w:t>akhir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2021, </w:t>
      </w:r>
      <w:proofErr w:type="spellStart"/>
      <w:r w:rsidR="008D5F09" w:rsidRPr="00B143F2">
        <w:rPr>
          <w:rFonts w:ascii="Cambria" w:hAnsi="Cambria" w:cs="Arial"/>
          <w:color w:val="000000"/>
        </w:rPr>
        <w:t>jumlah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emiten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berkatego</w:t>
      </w:r>
      <w:r w:rsidR="004A1490" w:rsidRPr="00B143F2">
        <w:rPr>
          <w:rFonts w:ascii="Cambria" w:hAnsi="Cambria" w:cs="Arial"/>
          <w:color w:val="000000"/>
        </w:rPr>
        <w:t>ri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4A1490" w:rsidRPr="00B143F2">
        <w:rPr>
          <w:rFonts w:ascii="Cambria" w:hAnsi="Cambria" w:cs="Arial"/>
          <w:color w:val="000000"/>
        </w:rPr>
        <w:t>syariah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4A1490" w:rsidRPr="00B143F2">
        <w:rPr>
          <w:rFonts w:ascii="Cambria" w:hAnsi="Cambria" w:cs="Arial"/>
          <w:color w:val="000000"/>
        </w:rPr>
        <w:t>tercatat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4A1490" w:rsidRPr="00B143F2">
        <w:rPr>
          <w:rFonts w:ascii="Cambria" w:hAnsi="Cambria" w:cs="Arial"/>
          <w:color w:val="000000"/>
        </w:rPr>
        <w:t>sebanyak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495</w:t>
      </w:r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emiten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. Angka </w:t>
      </w:r>
      <w:proofErr w:type="spellStart"/>
      <w:r w:rsidR="008D5F09" w:rsidRPr="00B143F2">
        <w:rPr>
          <w:rFonts w:ascii="Cambria" w:hAnsi="Cambria" w:cs="Arial"/>
          <w:color w:val="000000"/>
        </w:rPr>
        <w:t>ini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melonjak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si</w:t>
      </w:r>
      <w:r w:rsidR="004A1490" w:rsidRPr="00B143F2">
        <w:rPr>
          <w:rFonts w:ascii="Cambria" w:hAnsi="Cambria" w:cs="Arial"/>
          <w:color w:val="000000"/>
        </w:rPr>
        <w:t>gnifikan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4A1490" w:rsidRPr="00B143F2">
        <w:rPr>
          <w:rFonts w:ascii="Cambria" w:hAnsi="Cambria" w:cs="Arial"/>
          <w:color w:val="000000"/>
        </w:rPr>
        <w:t>dibandingkan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4A1490" w:rsidRPr="00B143F2">
        <w:rPr>
          <w:rFonts w:ascii="Cambria" w:hAnsi="Cambria" w:cs="Arial"/>
          <w:color w:val="000000"/>
        </w:rPr>
        <w:t>tahun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2016 yang </w:t>
      </w:r>
      <w:proofErr w:type="spellStart"/>
      <w:r w:rsidR="004A1490" w:rsidRPr="00B143F2">
        <w:rPr>
          <w:rFonts w:ascii="Cambria" w:hAnsi="Cambria" w:cs="Arial"/>
          <w:color w:val="000000"/>
        </w:rPr>
        <w:t>hanya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4A1490" w:rsidRPr="00B143F2">
        <w:rPr>
          <w:rFonts w:ascii="Cambria" w:hAnsi="Cambria" w:cs="Arial"/>
          <w:color w:val="000000"/>
        </w:rPr>
        <w:t>sebanyak</w:t>
      </w:r>
      <w:proofErr w:type="spellEnd"/>
      <w:r w:rsidR="004A1490" w:rsidRPr="00B143F2">
        <w:rPr>
          <w:rFonts w:ascii="Cambria" w:hAnsi="Cambria" w:cs="Arial"/>
          <w:color w:val="000000"/>
        </w:rPr>
        <w:t xml:space="preserve"> 345</w:t>
      </w:r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emiten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. </w:t>
      </w:r>
      <w:proofErr w:type="spellStart"/>
      <w:r w:rsidR="008D5F09" w:rsidRPr="00B143F2">
        <w:rPr>
          <w:rFonts w:ascii="Cambria" w:hAnsi="Cambria" w:cs="Arial"/>
          <w:color w:val="000000"/>
        </w:rPr>
        <w:t>Berdasarkan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catatan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terakhir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, 60% </w:t>
      </w:r>
      <w:proofErr w:type="spellStart"/>
      <w:r w:rsidR="008D5F09" w:rsidRPr="00B143F2">
        <w:rPr>
          <w:rFonts w:ascii="Cambria" w:hAnsi="Cambria" w:cs="Arial"/>
          <w:color w:val="000000"/>
        </w:rPr>
        <w:t>emiten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yang </w:t>
      </w:r>
      <w:proofErr w:type="spellStart"/>
      <w:r w:rsidR="008D5F09" w:rsidRPr="00B143F2">
        <w:rPr>
          <w:rFonts w:ascii="Cambria" w:hAnsi="Cambria" w:cs="Arial"/>
          <w:color w:val="000000"/>
        </w:rPr>
        <w:t>tercatat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di Bursa </w:t>
      </w:r>
      <w:proofErr w:type="spellStart"/>
      <w:r w:rsidR="008D5F09" w:rsidRPr="00B143F2">
        <w:rPr>
          <w:rFonts w:ascii="Cambria" w:hAnsi="Cambria" w:cs="Arial"/>
          <w:color w:val="000000"/>
        </w:rPr>
        <w:t>Efek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Indonesia (BEI) </w:t>
      </w:r>
      <w:proofErr w:type="spellStart"/>
      <w:r w:rsidR="008D5F09" w:rsidRPr="00B143F2">
        <w:rPr>
          <w:rFonts w:ascii="Cambria" w:hAnsi="Cambria" w:cs="Arial"/>
          <w:color w:val="000000"/>
        </w:rPr>
        <w:t>masuk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dalam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kategori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syariah</w:t>
      </w:r>
      <w:proofErr w:type="spellEnd"/>
      <w:r w:rsidR="008D5F09" w:rsidRPr="00B143F2">
        <w:rPr>
          <w:rFonts w:ascii="Cambria" w:hAnsi="Cambria" w:cs="Arial"/>
          <w:color w:val="000000"/>
        </w:rPr>
        <w:t>.</w:t>
      </w:r>
    </w:p>
    <w:p w14:paraId="282B9FF0" w14:textId="77777777" w:rsidR="004A1490" w:rsidRPr="00B143F2" w:rsidRDefault="004A1490" w:rsidP="000B49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 w:cs="Arial"/>
          <w:color w:val="000000"/>
        </w:rPr>
      </w:pPr>
      <w:r w:rsidRPr="00B143F2">
        <w:rPr>
          <w:rFonts w:ascii="Cambria" w:hAnsi="Cambria" w:cs="Arial"/>
          <w:noProof/>
          <w:color w:val="000000"/>
        </w:rPr>
        <w:lastRenderedPageBreak/>
        <w:drawing>
          <wp:inline distT="0" distB="0" distL="0" distR="0" wp14:anchorId="1DCE7988" wp14:editId="15192097">
            <wp:extent cx="2742811" cy="221043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246" cy="22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961" w:rsidRPr="00B143F2">
        <w:rPr>
          <w:rFonts w:ascii="Cambria" w:hAnsi="Cambria" w:cs="Arial"/>
          <w:color w:val="000000"/>
        </w:rPr>
        <w:t xml:space="preserve"> </w:t>
      </w:r>
    </w:p>
    <w:p w14:paraId="2CA37169" w14:textId="77777777" w:rsidR="004A1490" w:rsidRPr="00B143F2" w:rsidRDefault="004A1490" w:rsidP="000B49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 w:cs="Arial"/>
          <w:color w:val="000000"/>
        </w:rPr>
      </w:pPr>
      <w:proofErr w:type="spellStart"/>
      <w:r w:rsidRPr="00B143F2">
        <w:rPr>
          <w:rFonts w:ascii="Cambria" w:hAnsi="Cambria" w:cs="Arial"/>
          <w:color w:val="000000"/>
        </w:rPr>
        <w:t>Sumber</w:t>
      </w:r>
      <w:proofErr w:type="spellEnd"/>
      <w:r w:rsidRPr="00B143F2">
        <w:rPr>
          <w:rFonts w:ascii="Cambria" w:hAnsi="Cambria" w:cs="Arial"/>
          <w:color w:val="000000"/>
        </w:rPr>
        <w:t>: OJK</w:t>
      </w:r>
    </w:p>
    <w:p w14:paraId="15429DF7" w14:textId="77777777" w:rsidR="004A1490" w:rsidRPr="00B143F2" w:rsidRDefault="004A1490" w:rsidP="000B49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 w:cs="Arial"/>
          <w:color w:val="000000"/>
        </w:rPr>
      </w:pPr>
    </w:p>
    <w:p w14:paraId="37B2D7E2" w14:textId="77777777" w:rsidR="008D5F09" w:rsidRPr="00B143F2" w:rsidRDefault="009129F9" w:rsidP="000B49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/>
          <w:color w:val="454545"/>
          <w:spacing w:val="8"/>
        </w:rPr>
      </w:pPr>
      <w:r w:rsidRPr="00B143F2">
        <w:rPr>
          <w:rFonts w:ascii="Cambria" w:hAnsi="Cambria"/>
          <w:color w:val="454545"/>
          <w:spacing w:val="8"/>
        </w:rPr>
        <w:t xml:space="preserve">Bursa </w:t>
      </w:r>
      <w:proofErr w:type="spellStart"/>
      <w:r w:rsidRPr="00B143F2">
        <w:rPr>
          <w:rFonts w:ascii="Cambria" w:hAnsi="Cambria"/>
          <w:color w:val="454545"/>
          <w:spacing w:val="8"/>
        </w:rPr>
        <w:t>Efek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Indonesia (</w:t>
      </w:r>
      <w:hyperlink r:id="rId5" w:history="1">
        <w:r w:rsidRPr="00B143F2">
          <w:rPr>
            <w:rStyle w:val="Hyperlink"/>
            <w:rFonts w:ascii="Cambria" w:hAnsi="Cambria"/>
            <w:color w:val="D86565"/>
            <w:spacing w:val="8"/>
          </w:rPr>
          <w:t>BEI</w:t>
        </w:r>
      </w:hyperlink>
      <w:r w:rsidRPr="00B143F2">
        <w:rPr>
          <w:rFonts w:ascii="Cambria" w:hAnsi="Cambria"/>
          <w:color w:val="454545"/>
          <w:spacing w:val="8"/>
        </w:rPr>
        <w:t xml:space="preserve">) </w:t>
      </w:r>
      <w:proofErr w:type="spellStart"/>
      <w:r w:rsidRPr="00B143F2">
        <w:rPr>
          <w:rFonts w:ascii="Cambria" w:hAnsi="Cambria"/>
          <w:color w:val="454545"/>
          <w:spacing w:val="8"/>
        </w:rPr>
        <w:t>mencatat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</w:t>
      </w:r>
      <w:proofErr w:type="spellStart"/>
      <w:r w:rsidRPr="00B143F2">
        <w:rPr>
          <w:rFonts w:ascii="Cambria" w:hAnsi="Cambria"/>
          <w:color w:val="454545"/>
          <w:spacing w:val="8"/>
        </w:rPr>
        <w:t>jumlah</w:t>
      </w:r>
      <w:proofErr w:type="spellEnd"/>
      <w:r w:rsidRPr="00B143F2">
        <w:rPr>
          <w:rFonts w:ascii="Cambria" w:hAnsi="Cambria"/>
          <w:color w:val="454545"/>
          <w:spacing w:val="8"/>
        </w:rPr>
        <w:t> </w:t>
      </w:r>
      <w:hyperlink r:id="rId6" w:history="1">
        <w:r w:rsidRPr="00B143F2">
          <w:rPr>
            <w:rStyle w:val="Hyperlink"/>
            <w:rFonts w:ascii="Cambria" w:hAnsi="Cambria"/>
            <w:color w:val="D86565"/>
            <w:spacing w:val="8"/>
          </w:rPr>
          <w:t>investor</w:t>
        </w:r>
      </w:hyperlink>
      <w:r w:rsidRPr="00B143F2">
        <w:rPr>
          <w:rFonts w:ascii="Cambria" w:hAnsi="Cambria"/>
          <w:color w:val="454545"/>
          <w:spacing w:val="8"/>
        </w:rPr>
        <w:t> </w:t>
      </w:r>
      <w:proofErr w:type="spellStart"/>
      <w:r w:rsidRPr="00B143F2">
        <w:rPr>
          <w:rFonts w:ascii="Cambria" w:hAnsi="Cambria"/>
          <w:color w:val="454545"/>
          <w:spacing w:val="8"/>
        </w:rPr>
        <w:fldChar w:fldCharType="begin"/>
      </w:r>
      <w:r w:rsidRPr="00B143F2">
        <w:rPr>
          <w:rFonts w:ascii="Cambria" w:hAnsi="Cambria"/>
          <w:color w:val="454545"/>
          <w:spacing w:val="8"/>
        </w:rPr>
        <w:instrText xml:space="preserve"> HYPERLINK "https://www.idxchannel.com/tag/Saham" </w:instrText>
      </w:r>
      <w:r w:rsidRPr="00B143F2">
        <w:rPr>
          <w:rFonts w:ascii="Cambria" w:hAnsi="Cambria"/>
          <w:color w:val="454545"/>
          <w:spacing w:val="8"/>
        </w:rPr>
        <w:fldChar w:fldCharType="separate"/>
      </w:r>
      <w:r w:rsidRPr="00B143F2">
        <w:rPr>
          <w:rStyle w:val="Hyperlink"/>
          <w:rFonts w:ascii="Cambria" w:hAnsi="Cambria"/>
          <w:color w:val="D86565"/>
          <w:spacing w:val="8"/>
        </w:rPr>
        <w:t>saham</w:t>
      </w:r>
      <w:proofErr w:type="spellEnd"/>
      <w:r w:rsidRPr="00B143F2">
        <w:rPr>
          <w:rFonts w:ascii="Cambria" w:hAnsi="Cambria"/>
          <w:color w:val="454545"/>
          <w:spacing w:val="8"/>
        </w:rPr>
        <w:fldChar w:fldCharType="end"/>
      </w:r>
      <w:r w:rsidRPr="00B143F2">
        <w:rPr>
          <w:rFonts w:ascii="Cambria" w:hAnsi="Cambria"/>
          <w:color w:val="454545"/>
          <w:spacing w:val="8"/>
        </w:rPr>
        <w:t> </w:t>
      </w:r>
      <w:proofErr w:type="spellStart"/>
      <w:r w:rsidRPr="00B143F2">
        <w:rPr>
          <w:rFonts w:ascii="Cambria" w:hAnsi="Cambria"/>
          <w:color w:val="454545"/>
          <w:spacing w:val="8"/>
        </w:rPr>
        <w:fldChar w:fldCharType="begin"/>
      </w:r>
      <w:r w:rsidRPr="00B143F2">
        <w:rPr>
          <w:rFonts w:ascii="Cambria" w:hAnsi="Cambria"/>
          <w:color w:val="454545"/>
          <w:spacing w:val="8"/>
        </w:rPr>
        <w:instrText xml:space="preserve"> HYPERLINK "https://www.idxchannel.com/tag/Syariah" </w:instrText>
      </w:r>
      <w:r w:rsidRPr="00B143F2">
        <w:rPr>
          <w:rFonts w:ascii="Cambria" w:hAnsi="Cambria"/>
          <w:color w:val="454545"/>
          <w:spacing w:val="8"/>
        </w:rPr>
        <w:fldChar w:fldCharType="separate"/>
      </w:r>
      <w:r w:rsidRPr="00B143F2">
        <w:rPr>
          <w:rStyle w:val="Hyperlink"/>
          <w:rFonts w:ascii="Cambria" w:hAnsi="Cambria"/>
          <w:color w:val="D86565"/>
          <w:spacing w:val="8"/>
        </w:rPr>
        <w:t>syariah</w:t>
      </w:r>
      <w:proofErr w:type="spellEnd"/>
      <w:r w:rsidRPr="00B143F2">
        <w:rPr>
          <w:rFonts w:ascii="Cambria" w:hAnsi="Cambria"/>
          <w:color w:val="454545"/>
          <w:spacing w:val="8"/>
        </w:rPr>
        <w:fldChar w:fldCharType="end"/>
      </w:r>
      <w:r w:rsidRPr="00B143F2">
        <w:rPr>
          <w:rFonts w:ascii="Cambria" w:hAnsi="Cambria"/>
          <w:color w:val="454545"/>
          <w:spacing w:val="8"/>
        </w:rPr>
        <w:t> </w:t>
      </w:r>
      <w:proofErr w:type="spellStart"/>
      <w:r w:rsidRPr="00B143F2">
        <w:rPr>
          <w:rFonts w:ascii="Cambria" w:hAnsi="Cambria"/>
          <w:color w:val="454545"/>
          <w:spacing w:val="8"/>
        </w:rPr>
        <w:t>meningkat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</w:t>
      </w:r>
      <w:proofErr w:type="spellStart"/>
      <w:r w:rsidRPr="00B143F2">
        <w:rPr>
          <w:rFonts w:ascii="Cambria" w:hAnsi="Cambria"/>
          <w:color w:val="454545"/>
          <w:spacing w:val="8"/>
        </w:rPr>
        <w:t>hingga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367% </w:t>
      </w:r>
      <w:proofErr w:type="spellStart"/>
      <w:r w:rsidRPr="00B143F2">
        <w:rPr>
          <w:rFonts w:ascii="Cambria" w:hAnsi="Cambria"/>
          <w:color w:val="454545"/>
          <w:spacing w:val="8"/>
        </w:rPr>
        <w:t>dalam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5 </w:t>
      </w:r>
      <w:proofErr w:type="spellStart"/>
      <w:r w:rsidRPr="00B143F2">
        <w:rPr>
          <w:rFonts w:ascii="Cambria" w:hAnsi="Cambria"/>
          <w:color w:val="454545"/>
          <w:spacing w:val="8"/>
        </w:rPr>
        <w:t>tahun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</w:t>
      </w:r>
      <w:proofErr w:type="spellStart"/>
      <w:r w:rsidRPr="00B143F2">
        <w:rPr>
          <w:rFonts w:ascii="Cambria" w:hAnsi="Cambria"/>
          <w:color w:val="454545"/>
          <w:spacing w:val="8"/>
        </w:rPr>
        <w:t>terakhir</w:t>
      </w:r>
      <w:proofErr w:type="spellEnd"/>
      <w:r w:rsidRPr="00B143F2">
        <w:rPr>
          <w:rFonts w:ascii="Cambria" w:hAnsi="Cambria"/>
          <w:color w:val="454545"/>
          <w:spacing w:val="8"/>
        </w:rPr>
        <w:t>. </w:t>
      </w:r>
      <w:proofErr w:type="spellStart"/>
      <w:r w:rsidRPr="00B143F2">
        <w:rPr>
          <w:rFonts w:ascii="Cambria" w:hAnsi="Cambria"/>
          <w:color w:val="454545"/>
          <w:spacing w:val="8"/>
        </w:rPr>
        <w:t>terhitung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pada </w:t>
      </w:r>
      <w:proofErr w:type="spellStart"/>
      <w:r w:rsidRPr="00B143F2">
        <w:rPr>
          <w:rFonts w:ascii="Cambria" w:hAnsi="Cambria"/>
          <w:color w:val="454545"/>
          <w:spacing w:val="8"/>
        </w:rPr>
        <w:t>tahun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2017 </w:t>
      </w:r>
      <w:proofErr w:type="spellStart"/>
      <w:r w:rsidRPr="00B143F2">
        <w:rPr>
          <w:rFonts w:ascii="Cambria" w:hAnsi="Cambria"/>
          <w:color w:val="454545"/>
          <w:spacing w:val="8"/>
        </w:rPr>
        <w:t>jumlah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investor </w:t>
      </w:r>
      <w:proofErr w:type="spellStart"/>
      <w:r w:rsidRPr="00B143F2">
        <w:rPr>
          <w:rFonts w:ascii="Cambria" w:hAnsi="Cambria"/>
          <w:color w:val="454545"/>
          <w:spacing w:val="8"/>
        </w:rPr>
        <w:t>saham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</w:t>
      </w:r>
      <w:proofErr w:type="spellStart"/>
      <w:r w:rsidRPr="00B143F2">
        <w:rPr>
          <w:rFonts w:ascii="Cambria" w:hAnsi="Cambria"/>
          <w:color w:val="454545"/>
          <w:spacing w:val="8"/>
        </w:rPr>
        <w:t>syariah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</w:t>
      </w:r>
      <w:proofErr w:type="spellStart"/>
      <w:r w:rsidRPr="00B143F2">
        <w:rPr>
          <w:rFonts w:ascii="Cambria" w:hAnsi="Cambria"/>
          <w:color w:val="454545"/>
          <w:spacing w:val="8"/>
        </w:rPr>
        <w:t>tercatat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</w:t>
      </w:r>
      <w:proofErr w:type="spellStart"/>
      <w:r w:rsidRPr="00B143F2">
        <w:rPr>
          <w:rFonts w:ascii="Cambria" w:hAnsi="Cambria"/>
          <w:color w:val="454545"/>
          <w:spacing w:val="8"/>
        </w:rPr>
        <w:t>sebanyak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23.207. </w:t>
      </w:r>
      <w:proofErr w:type="spellStart"/>
      <w:r w:rsidRPr="00B143F2">
        <w:rPr>
          <w:rFonts w:ascii="Cambria" w:hAnsi="Cambria"/>
          <w:color w:val="454545"/>
          <w:spacing w:val="8"/>
        </w:rPr>
        <w:t>Sedangkan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per </w:t>
      </w:r>
      <w:proofErr w:type="spellStart"/>
      <w:r w:rsidRPr="00B143F2">
        <w:rPr>
          <w:rFonts w:ascii="Cambria" w:hAnsi="Cambria"/>
          <w:color w:val="454545"/>
          <w:spacing w:val="8"/>
        </w:rPr>
        <w:t>akhir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</w:t>
      </w:r>
      <w:proofErr w:type="spellStart"/>
      <w:r w:rsidRPr="00B143F2">
        <w:rPr>
          <w:rFonts w:ascii="Cambria" w:hAnsi="Cambria"/>
          <w:color w:val="454545"/>
          <w:spacing w:val="8"/>
        </w:rPr>
        <w:t>Maret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2022 </w:t>
      </w:r>
      <w:proofErr w:type="spellStart"/>
      <w:r w:rsidRPr="00B143F2">
        <w:rPr>
          <w:rFonts w:ascii="Cambria" w:hAnsi="Cambria"/>
          <w:color w:val="454545"/>
          <w:spacing w:val="8"/>
        </w:rPr>
        <w:t>bertambah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</w:t>
      </w:r>
      <w:proofErr w:type="spellStart"/>
      <w:r w:rsidRPr="00B143F2">
        <w:rPr>
          <w:rFonts w:ascii="Cambria" w:hAnsi="Cambria"/>
          <w:color w:val="454545"/>
          <w:spacing w:val="8"/>
        </w:rPr>
        <w:t>menjadi</w:t>
      </w:r>
      <w:proofErr w:type="spellEnd"/>
      <w:r w:rsidRPr="00B143F2">
        <w:rPr>
          <w:rFonts w:ascii="Cambria" w:hAnsi="Cambria"/>
          <w:color w:val="454545"/>
          <w:spacing w:val="8"/>
        </w:rPr>
        <w:t xml:space="preserve"> 108.345 </w:t>
      </w:r>
      <w:proofErr w:type="spellStart"/>
      <w:proofErr w:type="gramStart"/>
      <w:r w:rsidRPr="00B143F2">
        <w:rPr>
          <w:rFonts w:ascii="Cambria" w:hAnsi="Cambria"/>
          <w:color w:val="454545"/>
          <w:spacing w:val="8"/>
        </w:rPr>
        <w:t>investor.</w:t>
      </w:r>
      <w:r w:rsidR="008D5F09" w:rsidRPr="00B143F2">
        <w:rPr>
          <w:rFonts w:ascii="Cambria" w:hAnsi="Cambria" w:cs="Arial"/>
          <w:color w:val="000000"/>
        </w:rPr>
        <w:t>Animo</w:t>
      </w:r>
      <w:proofErr w:type="spellEnd"/>
      <w:proofErr w:type="gramEnd"/>
      <w:r w:rsidR="008D5F09" w:rsidRPr="00B143F2">
        <w:rPr>
          <w:rFonts w:ascii="Cambria" w:hAnsi="Cambria" w:cs="Arial"/>
          <w:color w:val="000000"/>
        </w:rPr>
        <w:t xml:space="preserve"> investor </w:t>
      </w:r>
      <w:proofErr w:type="spellStart"/>
      <w:r w:rsidR="008D5F09" w:rsidRPr="00B143F2">
        <w:rPr>
          <w:rFonts w:ascii="Cambria" w:hAnsi="Cambria" w:cs="Arial"/>
          <w:color w:val="000000"/>
        </w:rPr>
        <w:t>dalam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berinvestasi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pada </w:t>
      </w:r>
      <w:proofErr w:type="spellStart"/>
      <w:r w:rsidR="008D5F09" w:rsidRPr="00B143F2">
        <w:rPr>
          <w:rFonts w:ascii="Cambria" w:hAnsi="Cambria" w:cs="Arial"/>
          <w:color w:val="000000"/>
        </w:rPr>
        <w:t>saham-saham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syariah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menunjukkan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perkembangan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yang </w:t>
      </w:r>
      <w:proofErr w:type="spellStart"/>
      <w:r w:rsidR="008D5F09" w:rsidRPr="00B143F2">
        <w:rPr>
          <w:rFonts w:ascii="Cambria" w:hAnsi="Cambria" w:cs="Arial"/>
          <w:color w:val="000000"/>
        </w:rPr>
        <w:t>sangat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baik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Sementara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untuk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saham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baru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yang </w:t>
      </w:r>
      <w:proofErr w:type="spellStart"/>
      <w:r w:rsidR="008D5F09" w:rsidRPr="00B143F2">
        <w:rPr>
          <w:rFonts w:ascii="Cambria" w:hAnsi="Cambria" w:cs="Arial"/>
          <w:color w:val="000000"/>
        </w:rPr>
        <w:t>tercatat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di BEI, </w:t>
      </w:r>
      <w:proofErr w:type="spellStart"/>
      <w:r w:rsidR="008D5F09" w:rsidRPr="00B143F2">
        <w:rPr>
          <w:rFonts w:ascii="Cambria" w:hAnsi="Cambria" w:cs="Arial"/>
          <w:color w:val="000000"/>
        </w:rPr>
        <w:t>dari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total 51 </w:t>
      </w:r>
      <w:proofErr w:type="spellStart"/>
      <w:r w:rsidR="008D5F09" w:rsidRPr="00B143F2">
        <w:rPr>
          <w:rFonts w:ascii="Cambria" w:hAnsi="Cambria" w:cs="Arial"/>
          <w:color w:val="000000"/>
        </w:rPr>
        <w:t>saham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baru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, </w:t>
      </w:r>
      <w:proofErr w:type="spellStart"/>
      <w:r w:rsidR="008D5F09" w:rsidRPr="00B143F2">
        <w:rPr>
          <w:rFonts w:ascii="Cambria" w:hAnsi="Cambria" w:cs="Arial"/>
          <w:color w:val="000000"/>
        </w:rPr>
        <w:t>sebanyak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38 </w:t>
      </w:r>
      <w:proofErr w:type="spellStart"/>
      <w:r w:rsidR="008D5F09" w:rsidRPr="00B143F2">
        <w:rPr>
          <w:rFonts w:ascii="Cambria" w:hAnsi="Cambria" w:cs="Arial"/>
          <w:color w:val="000000"/>
        </w:rPr>
        <w:t>merupakan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saham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syariah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, </w:t>
      </w:r>
      <w:proofErr w:type="spellStart"/>
      <w:r w:rsidR="008D5F09" w:rsidRPr="00B143F2">
        <w:rPr>
          <w:rFonts w:ascii="Cambria" w:hAnsi="Cambria" w:cs="Arial"/>
          <w:color w:val="000000"/>
        </w:rPr>
        <w:t>setara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74,5%.</w:t>
      </w:r>
    </w:p>
    <w:p w14:paraId="6310DA0F" w14:textId="77777777" w:rsidR="008D5F09" w:rsidRPr="00B143F2" w:rsidRDefault="00004961" w:rsidP="000B49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 w:cs="Arial"/>
          <w:color w:val="000000"/>
        </w:rPr>
      </w:pPr>
      <w:proofErr w:type="spellStart"/>
      <w:r w:rsidRPr="00B143F2">
        <w:rPr>
          <w:rFonts w:ascii="Cambria" w:hAnsi="Cambria" w:cs="Arial"/>
          <w:color w:val="000000"/>
        </w:rPr>
        <w:t>Saham</w:t>
      </w:r>
      <w:proofErr w:type="spellEnd"/>
      <w:r w:rsidRPr="00B143F2">
        <w:rPr>
          <w:rFonts w:ascii="Cambria" w:hAnsi="Cambria" w:cs="Arial"/>
          <w:color w:val="000000"/>
        </w:rPr>
        <w:t xml:space="preserve"> </w:t>
      </w:r>
      <w:proofErr w:type="spellStart"/>
      <w:r w:rsidRPr="00B143F2">
        <w:rPr>
          <w:rFonts w:ascii="Cambria" w:hAnsi="Cambria" w:cs="Arial"/>
          <w:color w:val="000000"/>
        </w:rPr>
        <w:t>syariah</w:t>
      </w:r>
      <w:proofErr w:type="spellEnd"/>
      <w:r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terus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mengalami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pertumbuhan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dari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sisi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kapitalisasi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pasar. Per 31 </w:t>
      </w:r>
      <w:proofErr w:type="spellStart"/>
      <w:r w:rsidR="008D5F09" w:rsidRPr="00B143F2">
        <w:rPr>
          <w:rFonts w:ascii="Cambria" w:hAnsi="Cambria" w:cs="Arial"/>
          <w:color w:val="000000"/>
        </w:rPr>
        <w:t>Maret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2021, </w:t>
      </w:r>
      <w:proofErr w:type="spellStart"/>
      <w:r w:rsidR="008D5F09" w:rsidRPr="00B143F2">
        <w:rPr>
          <w:rFonts w:ascii="Cambria" w:hAnsi="Cambria" w:cs="Arial"/>
          <w:color w:val="000000"/>
        </w:rPr>
        <w:t>kapitalisasi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pasar </w:t>
      </w:r>
      <w:proofErr w:type="spellStart"/>
      <w:r w:rsidR="008D5F09" w:rsidRPr="00B143F2">
        <w:rPr>
          <w:rFonts w:ascii="Cambria" w:hAnsi="Cambria" w:cs="Arial"/>
          <w:color w:val="000000"/>
        </w:rPr>
        <w:t>saham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syariah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sudah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tercatat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di </w:t>
      </w:r>
      <w:proofErr w:type="spellStart"/>
      <w:r w:rsidR="008D5F09" w:rsidRPr="00B143F2">
        <w:rPr>
          <w:rFonts w:ascii="Cambria" w:hAnsi="Cambria" w:cs="Arial"/>
          <w:color w:val="000000"/>
        </w:rPr>
        <w:t>angka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Rp3,43 </w:t>
      </w:r>
      <w:proofErr w:type="spellStart"/>
      <w:r w:rsidR="008D5F09" w:rsidRPr="00B143F2">
        <w:rPr>
          <w:rFonts w:ascii="Cambria" w:hAnsi="Cambria" w:cs="Arial"/>
          <w:color w:val="000000"/>
        </w:rPr>
        <w:t>triliun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. </w:t>
      </w:r>
      <w:proofErr w:type="spellStart"/>
      <w:r w:rsidR="008D5F09" w:rsidRPr="00B143F2">
        <w:rPr>
          <w:rFonts w:ascii="Cambria" w:hAnsi="Cambria" w:cs="Arial"/>
          <w:color w:val="000000"/>
        </w:rPr>
        <w:t>Pertumbuhan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ini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cukup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konsisten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dalam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beberapa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tahun</w:t>
      </w:r>
      <w:proofErr w:type="spellEnd"/>
      <w:r w:rsidR="008D5F09" w:rsidRPr="00B143F2">
        <w:rPr>
          <w:rFonts w:ascii="Cambria" w:hAnsi="Cambria" w:cs="Arial"/>
          <w:color w:val="000000"/>
        </w:rPr>
        <w:t xml:space="preserve"> </w:t>
      </w:r>
      <w:proofErr w:type="spellStart"/>
      <w:r w:rsidR="008D5F09" w:rsidRPr="00B143F2">
        <w:rPr>
          <w:rFonts w:ascii="Cambria" w:hAnsi="Cambria" w:cs="Arial"/>
          <w:color w:val="000000"/>
        </w:rPr>
        <w:t>terakhir</w:t>
      </w:r>
      <w:proofErr w:type="spellEnd"/>
      <w:r w:rsidR="008D5F09" w:rsidRPr="00B143F2">
        <w:rPr>
          <w:rFonts w:ascii="Cambria" w:hAnsi="Cambria" w:cs="Arial"/>
          <w:color w:val="000000"/>
        </w:rPr>
        <w:t>.</w:t>
      </w:r>
    </w:p>
    <w:p w14:paraId="188A4CF0" w14:textId="77777777" w:rsidR="00004961" w:rsidRPr="00B143F2" w:rsidRDefault="00004961" w:rsidP="000B49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 w:cs="Arial"/>
          <w:color w:val="000000"/>
        </w:rPr>
      </w:pPr>
      <w:r w:rsidRPr="00B143F2">
        <w:rPr>
          <w:rFonts w:ascii="Cambria" w:hAnsi="Cambria" w:cs="Arial"/>
          <w:noProof/>
          <w:color w:val="000000"/>
        </w:rPr>
        <w:drawing>
          <wp:inline distT="0" distB="0" distL="0" distR="0" wp14:anchorId="0003ED98" wp14:editId="31BE7E31">
            <wp:extent cx="2486025" cy="17045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627" cy="17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664B7" w14:textId="77777777" w:rsidR="00703F55" w:rsidRPr="00B143F2" w:rsidRDefault="00004961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t>Produk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saham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syariah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terdaftar</w:t>
      </w:r>
      <w:proofErr w:type="spellEnd"/>
      <w:r w:rsidRPr="00B143F2">
        <w:rPr>
          <w:rFonts w:ascii="Cambria" w:hAnsi="Cambria"/>
          <w:sz w:val="24"/>
          <w:szCs w:val="24"/>
        </w:rPr>
        <w:t xml:space="preserve"> di bursa </w:t>
      </w:r>
      <w:proofErr w:type="spellStart"/>
      <w:r w:rsidRPr="00B143F2">
        <w:rPr>
          <w:rFonts w:ascii="Cambria" w:hAnsi="Cambria"/>
          <w:sz w:val="24"/>
          <w:szCs w:val="24"/>
        </w:rPr>
        <w:t>efek</w:t>
      </w:r>
      <w:proofErr w:type="spellEnd"/>
      <w:r w:rsidRPr="00B143F2">
        <w:rPr>
          <w:rFonts w:ascii="Cambria" w:hAnsi="Cambria"/>
          <w:sz w:val="24"/>
          <w:szCs w:val="24"/>
        </w:rPr>
        <w:t xml:space="preserve"> Indonesia salah </w:t>
      </w:r>
      <w:proofErr w:type="spellStart"/>
      <w:r w:rsidRPr="00B143F2">
        <w:rPr>
          <w:rFonts w:ascii="Cambria" w:hAnsi="Cambria"/>
          <w:sz w:val="24"/>
          <w:szCs w:val="24"/>
        </w:rPr>
        <w:t>satunya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adalah</w:t>
      </w:r>
      <w:proofErr w:type="spellEnd"/>
      <w:r w:rsidRPr="00B143F2">
        <w:rPr>
          <w:rFonts w:ascii="Cambria" w:hAnsi="Cambria"/>
          <w:sz w:val="24"/>
          <w:szCs w:val="24"/>
        </w:rPr>
        <w:t xml:space="preserve"> Jakarta Islamic </w:t>
      </w:r>
      <w:proofErr w:type="spellStart"/>
      <w:r w:rsidRPr="00B143F2">
        <w:rPr>
          <w:rFonts w:ascii="Cambria" w:hAnsi="Cambria"/>
          <w:sz w:val="24"/>
          <w:szCs w:val="24"/>
        </w:rPr>
        <w:t>Indeks</w:t>
      </w:r>
      <w:proofErr w:type="spellEnd"/>
      <w:r w:rsidRPr="00B143F2">
        <w:rPr>
          <w:rFonts w:ascii="Cambria" w:hAnsi="Cambria"/>
          <w:sz w:val="24"/>
          <w:szCs w:val="24"/>
        </w:rPr>
        <w:t xml:space="preserve"> (JII) </w:t>
      </w:r>
      <w:r w:rsidR="007C3954" w:rsidRPr="00B143F2">
        <w:rPr>
          <w:rFonts w:ascii="Cambria" w:hAnsi="Cambria"/>
          <w:sz w:val="24"/>
          <w:szCs w:val="24"/>
        </w:rPr>
        <w:t xml:space="preserve">yang </w:t>
      </w:r>
      <w:proofErr w:type="spellStart"/>
      <w:r w:rsidR="007C3954" w:rsidRPr="00B143F2">
        <w:rPr>
          <w:rFonts w:ascii="Cambria" w:hAnsi="Cambria"/>
          <w:sz w:val="24"/>
          <w:szCs w:val="24"/>
        </w:rPr>
        <w:t>t</w:t>
      </w:r>
      <w:r w:rsidRPr="00B143F2">
        <w:rPr>
          <w:rFonts w:ascii="Cambria" w:hAnsi="Cambria"/>
          <w:sz w:val="24"/>
          <w:szCs w:val="24"/>
        </w:rPr>
        <w:t>erdiri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30 </w:t>
      </w:r>
      <w:proofErr w:type="spellStart"/>
      <w:r w:rsidRPr="00B143F2">
        <w:rPr>
          <w:rFonts w:ascii="Cambria" w:hAnsi="Cambria"/>
          <w:sz w:val="24"/>
          <w:szCs w:val="24"/>
        </w:rPr>
        <w:t>saham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terpilih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masuk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konstituen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saham</w:t>
      </w:r>
      <w:proofErr w:type="spellEnd"/>
      <w:r w:rsidRPr="00B143F2">
        <w:rPr>
          <w:rFonts w:ascii="Cambria" w:hAnsi="Cambria"/>
          <w:sz w:val="24"/>
          <w:szCs w:val="24"/>
        </w:rPr>
        <w:t xml:space="preserve"> Syariah Indonesia (ISSI).</w:t>
      </w:r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Perkembangan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animo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investor </w:t>
      </w:r>
      <w:proofErr w:type="spellStart"/>
      <w:r w:rsidR="007C3954" w:rsidRPr="00B143F2">
        <w:rPr>
          <w:rFonts w:ascii="Cambria" w:hAnsi="Cambria"/>
          <w:sz w:val="24"/>
          <w:szCs w:val="24"/>
        </w:rPr>
        <w:t>dalam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lastRenderedPageBreak/>
        <w:t>berinvestasi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pada </w:t>
      </w:r>
      <w:proofErr w:type="spellStart"/>
      <w:r w:rsidR="007C3954" w:rsidRPr="00B143F2">
        <w:rPr>
          <w:rFonts w:ascii="Cambria" w:hAnsi="Cambria"/>
          <w:sz w:val="24"/>
          <w:szCs w:val="24"/>
        </w:rPr>
        <w:t>saham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syariah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tentunya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disebabkan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karena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para investor </w:t>
      </w:r>
      <w:proofErr w:type="spellStart"/>
      <w:r w:rsidR="007C3954" w:rsidRPr="00B143F2">
        <w:rPr>
          <w:rFonts w:ascii="Cambria" w:hAnsi="Cambria"/>
          <w:sz w:val="24"/>
          <w:szCs w:val="24"/>
        </w:rPr>
        <w:t>semakin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mempercayai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saham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syariah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="007C3954" w:rsidRPr="00B143F2">
        <w:rPr>
          <w:rFonts w:ascii="Cambria" w:hAnsi="Cambria"/>
          <w:sz w:val="24"/>
          <w:szCs w:val="24"/>
        </w:rPr>
        <w:t>mereka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pilih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merupakan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dari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perusahaan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="007C3954" w:rsidRPr="00B143F2">
        <w:rPr>
          <w:rFonts w:ascii="Cambria" w:hAnsi="Cambria"/>
          <w:sz w:val="24"/>
          <w:szCs w:val="24"/>
        </w:rPr>
        <w:t>memiliki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nilai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perusahaan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="002A5661" w:rsidRPr="00B143F2">
        <w:rPr>
          <w:rFonts w:ascii="Cambria" w:hAnsi="Cambria"/>
          <w:sz w:val="24"/>
          <w:szCs w:val="24"/>
        </w:rPr>
        <w:t>baik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="007C3954" w:rsidRPr="00B143F2">
        <w:rPr>
          <w:rFonts w:ascii="Cambria" w:hAnsi="Cambria"/>
          <w:sz w:val="24"/>
          <w:szCs w:val="24"/>
        </w:rPr>
        <w:t>tercerminkan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dari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harga</w:t>
      </w:r>
      <w:proofErr w:type="spellEnd"/>
      <w:r w:rsidR="007C395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C3954" w:rsidRPr="00B143F2">
        <w:rPr>
          <w:rFonts w:ascii="Cambria" w:hAnsi="Cambria"/>
          <w:sz w:val="24"/>
          <w:szCs w:val="24"/>
        </w:rPr>
        <w:t>saham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="002A5661" w:rsidRPr="00B143F2">
        <w:rPr>
          <w:rFonts w:ascii="Cambria" w:hAnsi="Cambria"/>
          <w:sz w:val="24"/>
          <w:szCs w:val="24"/>
        </w:rPr>
        <w:t>Ketika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pemegang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saham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mempercayakan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pengelolaan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kepada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pihak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lain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, para </w:t>
      </w:r>
      <w:proofErr w:type="spellStart"/>
      <w:r w:rsidR="002A5661" w:rsidRPr="00B143F2">
        <w:rPr>
          <w:rFonts w:ascii="Cambria" w:hAnsi="Cambria"/>
          <w:sz w:val="24"/>
          <w:szCs w:val="24"/>
        </w:rPr>
        <w:t>pemilik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mengharapkan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pihak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manajemen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akan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berjuang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sekuat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tenaga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untuk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meningkatkan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nilai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perusahaan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, yang </w:t>
      </w:r>
      <w:proofErr w:type="spellStart"/>
      <w:r w:rsidR="002A5661" w:rsidRPr="00B143F2">
        <w:rPr>
          <w:rFonts w:ascii="Cambria" w:hAnsi="Cambria"/>
          <w:sz w:val="24"/>
          <w:szCs w:val="24"/>
        </w:rPr>
        <w:t>akhirnya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akan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meningkatkan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nilai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kemakmuran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pemegang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saham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(</w:t>
      </w:r>
      <w:proofErr w:type="spellStart"/>
      <w:r w:rsidR="002A5661" w:rsidRPr="00B143F2">
        <w:rPr>
          <w:rFonts w:ascii="Cambria" w:hAnsi="Cambria"/>
          <w:sz w:val="24"/>
          <w:szCs w:val="24"/>
        </w:rPr>
        <w:t>Samosir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, 2017). </w:t>
      </w:r>
      <w:proofErr w:type="spellStart"/>
      <w:r w:rsidR="002A5661" w:rsidRPr="00B143F2">
        <w:rPr>
          <w:rFonts w:ascii="Cambria" w:hAnsi="Cambria"/>
          <w:sz w:val="24"/>
          <w:szCs w:val="24"/>
        </w:rPr>
        <w:t>Optimalisasi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nilai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perusahaan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="002A5661" w:rsidRPr="00B143F2">
        <w:rPr>
          <w:rFonts w:ascii="Cambria" w:hAnsi="Cambria"/>
          <w:sz w:val="24"/>
          <w:szCs w:val="24"/>
        </w:rPr>
        <w:t>merupakan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tujuan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perusahaan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dapat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dicapai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melalui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pelaksanaan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fungsi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manajemen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keuangan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, di mana </w:t>
      </w:r>
      <w:proofErr w:type="spellStart"/>
      <w:r w:rsidR="002A5661" w:rsidRPr="00B143F2">
        <w:rPr>
          <w:rFonts w:ascii="Cambria" w:hAnsi="Cambria"/>
          <w:sz w:val="24"/>
          <w:szCs w:val="24"/>
        </w:rPr>
        <w:t>satu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keputusan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keuangan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="002A5661" w:rsidRPr="00B143F2">
        <w:rPr>
          <w:rFonts w:ascii="Cambria" w:hAnsi="Cambria"/>
          <w:sz w:val="24"/>
          <w:szCs w:val="24"/>
        </w:rPr>
        <w:t>diambil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akan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mempengaruhi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keputusan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keuangan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lainnya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="002A5661" w:rsidRPr="00B143F2">
        <w:rPr>
          <w:rFonts w:ascii="Cambria" w:hAnsi="Cambria"/>
          <w:sz w:val="24"/>
          <w:szCs w:val="24"/>
        </w:rPr>
        <w:t>berdampak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pada </w:t>
      </w:r>
      <w:proofErr w:type="spellStart"/>
      <w:r w:rsidR="002A5661" w:rsidRPr="00B143F2">
        <w:rPr>
          <w:rFonts w:ascii="Cambria" w:hAnsi="Cambria"/>
          <w:sz w:val="24"/>
          <w:szCs w:val="24"/>
        </w:rPr>
        <w:t>nilai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2A5661" w:rsidRPr="00B143F2">
        <w:rPr>
          <w:rFonts w:ascii="Cambria" w:hAnsi="Cambria"/>
          <w:sz w:val="24"/>
          <w:szCs w:val="24"/>
        </w:rPr>
        <w:t>perusahaan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(</w:t>
      </w:r>
      <w:proofErr w:type="spellStart"/>
      <w:r w:rsidR="002A5661" w:rsidRPr="00B143F2">
        <w:rPr>
          <w:rFonts w:ascii="Cambria" w:hAnsi="Cambria"/>
          <w:sz w:val="24"/>
          <w:szCs w:val="24"/>
        </w:rPr>
        <w:t>Fama</w:t>
      </w:r>
      <w:proofErr w:type="spellEnd"/>
      <w:r w:rsidR="002A5661" w:rsidRPr="00B143F2">
        <w:rPr>
          <w:rFonts w:ascii="Cambria" w:hAnsi="Cambria"/>
          <w:sz w:val="24"/>
          <w:szCs w:val="24"/>
        </w:rPr>
        <w:t xml:space="preserve"> &amp; French, 1998)</w:t>
      </w:r>
    </w:p>
    <w:p w14:paraId="4C426592" w14:textId="77777777" w:rsidR="002A5661" w:rsidRPr="00B143F2" w:rsidRDefault="002A5661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t>Faktor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dapat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mempengaruhi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salah </w:t>
      </w:r>
      <w:proofErr w:type="spellStart"/>
      <w:r w:rsidRPr="00B143F2">
        <w:rPr>
          <w:rFonts w:ascii="Cambria" w:hAnsi="Cambria"/>
          <w:sz w:val="24"/>
          <w:szCs w:val="24"/>
        </w:rPr>
        <w:t>satunya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adalah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jika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manajer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mampu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mengelola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dengan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baik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biaya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dikeluarkan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oleh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menjadi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lebih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kecil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sehingga</w:t>
      </w:r>
      <w:proofErr w:type="spellEnd"/>
      <w:r w:rsidRPr="00B143F2">
        <w:rPr>
          <w:rFonts w:ascii="Cambria" w:hAnsi="Cambria"/>
          <w:sz w:val="24"/>
          <w:szCs w:val="24"/>
        </w:rPr>
        <w:t xml:space="preserve"> profit yang </w:t>
      </w:r>
      <w:proofErr w:type="spellStart"/>
      <w:r w:rsidRPr="00B143F2">
        <w:rPr>
          <w:rFonts w:ascii="Cambria" w:hAnsi="Cambria"/>
          <w:sz w:val="24"/>
          <w:szCs w:val="24"/>
        </w:rPr>
        <w:t>dihasilkan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menjadi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lebih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besar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besar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kecilnya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profit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mempengaruhi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(</w:t>
      </w:r>
      <w:proofErr w:type="spellStart"/>
      <w:r w:rsidRPr="00B143F2">
        <w:rPr>
          <w:rFonts w:ascii="Cambria" w:hAnsi="Cambria"/>
          <w:sz w:val="24"/>
          <w:szCs w:val="24"/>
        </w:rPr>
        <w:t>Kasmir</w:t>
      </w:r>
      <w:proofErr w:type="spellEnd"/>
      <w:r w:rsidRPr="00B143F2">
        <w:rPr>
          <w:rFonts w:ascii="Cambria" w:hAnsi="Cambria"/>
          <w:sz w:val="24"/>
          <w:szCs w:val="24"/>
        </w:rPr>
        <w:t>, 2015).</w:t>
      </w:r>
      <w:r w:rsidR="00B07B02" w:rsidRPr="00B143F2">
        <w:rPr>
          <w:rFonts w:ascii="Cambria" w:hAnsi="Cambria"/>
          <w:sz w:val="24"/>
          <w:szCs w:val="24"/>
        </w:rPr>
        <w:t xml:space="preserve"> Nilai </w:t>
      </w:r>
      <w:proofErr w:type="spellStart"/>
      <w:r w:rsidR="00B07B02" w:rsidRPr="00B143F2">
        <w:rPr>
          <w:rFonts w:ascii="Cambria" w:hAnsi="Cambria"/>
          <w:sz w:val="24"/>
          <w:szCs w:val="24"/>
        </w:rPr>
        <w:t>perusahaan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sebagai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perwujudan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kemakmuran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pemegang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saham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sangat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dipengaruhi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oleh </w:t>
      </w:r>
      <w:proofErr w:type="spellStart"/>
      <w:r w:rsidR="00B07B02" w:rsidRPr="00B143F2">
        <w:rPr>
          <w:rFonts w:ascii="Cambria" w:hAnsi="Cambria"/>
          <w:sz w:val="24"/>
          <w:szCs w:val="24"/>
        </w:rPr>
        <w:t>perolehan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profit </w:t>
      </w:r>
      <w:proofErr w:type="spellStart"/>
      <w:r w:rsidR="00B07B02" w:rsidRPr="00B143F2">
        <w:rPr>
          <w:rFonts w:ascii="Cambria" w:hAnsi="Cambria"/>
          <w:sz w:val="24"/>
          <w:szCs w:val="24"/>
        </w:rPr>
        <w:t>perusahaan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. Hal </w:t>
      </w:r>
      <w:proofErr w:type="spellStart"/>
      <w:r w:rsidR="00B07B02" w:rsidRPr="00B143F2">
        <w:rPr>
          <w:rFonts w:ascii="Cambria" w:hAnsi="Cambria"/>
          <w:sz w:val="24"/>
          <w:szCs w:val="24"/>
        </w:rPr>
        <w:t>positif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menunjukkan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bahwa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semakin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tinggi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labanya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semakin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efisien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perputaran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aset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="00B07B02" w:rsidRPr="00B143F2">
        <w:rPr>
          <w:rFonts w:ascii="Cambria" w:hAnsi="Cambria"/>
          <w:sz w:val="24"/>
          <w:szCs w:val="24"/>
        </w:rPr>
        <w:t>atau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semakin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tinggi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profit margin yang </w:t>
      </w:r>
      <w:proofErr w:type="spellStart"/>
      <w:r w:rsidR="00B07B02" w:rsidRPr="00B143F2">
        <w:rPr>
          <w:rFonts w:ascii="Cambria" w:hAnsi="Cambria"/>
          <w:sz w:val="24"/>
          <w:szCs w:val="24"/>
        </w:rPr>
        <w:t>diperoleh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B07B02" w:rsidRPr="00B143F2">
        <w:rPr>
          <w:rFonts w:ascii="Cambria" w:hAnsi="Cambria"/>
          <w:sz w:val="24"/>
          <w:szCs w:val="24"/>
        </w:rPr>
        <w:t>perusahaan</w:t>
      </w:r>
      <w:proofErr w:type="spellEnd"/>
      <w:r w:rsidR="00B07B02" w:rsidRPr="00B143F2">
        <w:rPr>
          <w:rFonts w:ascii="Cambria" w:hAnsi="Cambria"/>
          <w:sz w:val="24"/>
          <w:szCs w:val="24"/>
        </w:rPr>
        <w:t xml:space="preserve"> (</w:t>
      </w:r>
      <w:proofErr w:type="spellStart"/>
      <w:r w:rsidR="00B07B02" w:rsidRPr="00B143F2">
        <w:rPr>
          <w:rFonts w:ascii="Cambria" w:hAnsi="Cambria"/>
          <w:sz w:val="24"/>
          <w:szCs w:val="24"/>
        </w:rPr>
        <w:t>Samosir</w:t>
      </w:r>
      <w:proofErr w:type="spellEnd"/>
      <w:r w:rsidR="00B07B02" w:rsidRPr="00B143F2">
        <w:rPr>
          <w:rFonts w:ascii="Cambria" w:hAnsi="Cambria"/>
          <w:sz w:val="24"/>
          <w:szCs w:val="24"/>
        </w:rPr>
        <w:t>, 2017).</w:t>
      </w:r>
    </w:p>
    <w:p w14:paraId="2A3F6882" w14:textId="77777777" w:rsidR="00B07B02" w:rsidRPr="00B143F2" w:rsidRDefault="00AE7CE3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t>Berkaitan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dengan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Apabila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tersebut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dapat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menyelesaikan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kewajiban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jangka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pendeknya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atau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biasa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disebut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dengan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termasuk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membayar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pemegang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sahamnya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Suatu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memiliki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tingkat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menandakan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bahwa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kesempatan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tersebut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tumbuh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cenderung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begitu</w:t>
      </w:r>
      <w:proofErr w:type="spellEnd"/>
      <w:r w:rsidRPr="00B143F2">
        <w:rPr>
          <w:rFonts w:ascii="Cambria" w:hAnsi="Cambria"/>
          <w:sz w:val="24"/>
          <w:szCs w:val="24"/>
        </w:rPr>
        <w:t xml:space="preserve"> juga </w:t>
      </w:r>
      <w:proofErr w:type="spellStart"/>
      <w:r w:rsidRPr="00B143F2">
        <w:rPr>
          <w:rFonts w:ascii="Cambria" w:hAnsi="Cambria"/>
          <w:sz w:val="24"/>
          <w:szCs w:val="24"/>
        </w:rPr>
        <w:t>sebaliknya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likuid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tingkat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suatu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tingkat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kepercayaan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kreditur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maupun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calon</w:t>
      </w:r>
      <w:proofErr w:type="spellEnd"/>
      <w:r w:rsidRPr="00B143F2">
        <w:rPr>
          <w:rFonts w:ascii="Cambria" w:hAnsi="Cambria"/>
          <w:sz w:val="24"/>
          <w:szCs w:val="24"/>
        </w:rPr>
        <w:t xml:space="preserve"> investor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menanamkan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dananya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juga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sehingga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dapat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meningkatkan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citra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di </w:t>
      </w:r>
      <w:proofErr w:type="spellStart"/>
      <w:r w:rsidRPr="00B143F2">
        <w:rPr>
          <w:rFonts w:ascii="Cambria" w:hAnsi="Cambria"/>
          <w:sz w:val="24"/>
          <w:szCs w:val="24"/>
        </w:rPr>
        <w:t>pandangan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kreditur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maupun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calon</w:t>
      </w:r>
      <w:proofErr w:type="spellEnd"/>
      <w:r w:rsidRPr="00B143F2">
        <w:rPr>
          <w:rFonts w:ascii="Cambria" w:hAnsi="Cambria"/>
          <w:sz w:val="24"/>
          <w:szCs w:val="24"/>
        </w:rPr>
        <w:t xml:space="preserve"> investor.</w:t>
      </w:r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Namun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hal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ini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dibantahkan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oleh </w:t>
      </w:r>
      <w:proofErr w:type="spellStart"/>
      <w:r w:rsidR="00760FC4" w:rsidRPr="00B143F2">
        <w:rPr>
          <w:rFonts w:ascii="Cambria" w:hAnsi="Cambria"/>
          <w:sz w:val="24"/>
          <w:szCs w:val="24"/>
        </w:rPr>
        <w:t>penelitian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Bintari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="00760FC4" w:rsidRPr="00B143F2">
        <w:rPr>
          <w:rFonts w:ascii="Cambria" w:hAnsi="Cambria"/>
          <w:sz w:val="24"/>
          <w:szCs w:val="24"/>
        </w:rPr>
        <w:t>Kusnandar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, 2020 yang </w:t>
      </w:r>
      <w:proofErr w:type="spellStart"/>
      <w:r w:rsidR="00760FC4" w:rsidRPr="00B143F2">
        <w:rPr>
          <w:rFonts w:ascii="Cambria" w:hAnsi="Cambria"/>
          <w:sz w:val="24"/>
          <w:szCs w:val="24"/>
        </w:rPr>
        <w:t>menemukan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likuiditas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tidak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berpengaruh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signifikan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terhadap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nilai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perusahaan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. Hasil </w:t>
      </w:r>
      <w:proofErr w:type="spellStart"/>
      <w:r w:rsidR="00760FC4" w:rsidRPr="00B143F2">
        <w:rPr>
          <w:rFonts w:ascii="Cambria" w:hAnsi="Cambria"/>
          <w:sz w:val="24"/>
          <w:szCs w:val="24"/>
        </w:rPr>
        <w:t>penelitian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tidak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sesuai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dengan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signal theory yang </w:t>
      </w:r>
      <w:proofErr w:type="spellStart"/>
      <w:r w:rsidR="00760FC4" w:rsidRPr="00B143F2">
        <w:rPr>
          <w:rFonts w:ascii="Cambria" w:hAnsi="Cambria"/>
          <w:sz w:val="24"/>
          <w:szCs w:val="24"/>
        </w:rPr>
        <w:t>menyatakan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kemampuan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perusahaan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dalam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memenuhi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kewajiban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jangka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jangka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pendek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maka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akan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mendapatkan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sinyal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positif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karena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menilai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perusahaan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akan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memeberikan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prospek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="00760FC4" w:rsidRPr="00B143F2">
        <w:rPr>
          <w:rFonts w:ascii="Cambria" w:hAnsi="Cambria"/>
          <w:sz w:val="24"/>
          <w:szCs w:val="24"/>
        </w:rPr>
        <w:t>bagus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di masa yang </w:t>
      </w:r>
      <w:proofErr w:type="spellStart"/>
      <w:r w:rsidR="00760FC4" w:rsidRPr="00B143F2">
        <w:rPr>
          <w:rFonts w:ascii="Cambria" w:hAnsi="Cambria"/>
          <w:sz w:val="24"/>
          <w:szCs w:val="24"/>
        </w:rPr>
        <w:t>akan</w:t>
      </w:r>
      <w:proofErr w:type="spellEnd"/>
      <w:r w:rsidR="00760FC4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760FC4" w:rsidRPr="00B143F2">
        <w:rPr>
          <w:rFonts w:ascii="Cambria" w:hAnsi="Cambria"/>
          <w:sz w:val="24"/>
          <w:szCs w:val="24"/>
        </w:rPr>
        <w:t>datang</w:t>
      </w:r>
      <w:proofErr w:type="spellEnd"/>
      <w:r w:rsidR="00760FC4" w:rsidRPr="00B143F2">
        <w:rPr>
          <w:rFonts w:ascii="Cambria" w:hAnsi="Cambria"/>
          <w:sz w:val="24"/>
          <w:szCs w:val="24"/>
        </w:rPr>
        <w:t>.</w:t>
      </w:r>
    </w:p>
    <w:p w14:paraId="5D990E3A" w14:textId="77777777" w:rsidR="00B2664C" w:rsidRPr="00B143F2" w:rsidRDefault="00B2664C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lastRenderedPageBreak/>
        <w:t>Menurut</w:t>
      </w:r>
      <w:proofErr w:type="spellEnd"/>
      <w:r w:rsidRPr="00B143F2">
        <w:rPr>
          <w:rFonts w:ascii="Cambria" w:hAnsi="Cambria"/>
          <w:sz w:val="24"/>
          <w:szCs w:val="24"/>
        </w:rPr>
        <w:t xml:space="preserve"> Chen dan Steiner, 1999 utang </w:t>
      </w:r>
      <w:proofErr w:type="spellStart"/>
      <w:r w:rsidRPr="00B143F2">
        <w:rPr>
          <w:rFonts w:ascii="Cambria" w:hAnsi="Cambria"/>
          <w:sz w:val="24"/>
          <w:szCs w:val="24"/>
        </w:rPr>
        <w:t>merupakan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instrument yang </w:t>
      </w:r>
      <w:proofErr w:type="spellStart"/>
      <w:r w:rsidRPr="00B143F2">
        <w:rPr>
          <w:rFonts w:ascii="Cambria" w:hAnsi="Cambria"/>
          <w:sz w:val="24"/>
          <w:szCs w:val="24"/>
        </w:rPr>
        <w:t>sangat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sensitif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perubahan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Sampai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tertentu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proporsi</w:t>
      </w:r>
      <w:proofErr w:type="spellEnd"/>
      <w:r w:rsidRPr="00B143F2">
        <w:rPr>
          <w:rFonts w:ascii="Cambria" w:hAnsi="Cambria"/>
          <w:sz w:val="24"/>
          <w:szCs w:val="24"/>
        </w:rPr>
        <w:t xml:space="preserve"> utang </w:t>
      </w:r>
      <w:proofErr w:type="spellStart"/>
      <w:r w:rsidRPr="00B143F2">
        <w:rPr>
          <w:rFonts w:ascii="Cambria" w:hAnsi="Cambria"/>
          <w:sz w:val="24"/>
          <w:szCs w:val="24"/>
        </w:rPr>
        <w:t>suatu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harga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saham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itu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namun</w:t>
      </w:r>
      <w:proofErr w:type="spellEnd"/>
      <w:r w:rsidRPr="00B143F2">
        <w:rPr>
          <w:rFonts w:ascii="Cambria" w:hAnsi="Cambria"/>
          <w:sz w:val="24"/>
          <w:szCs w:val="24"/>
        </w:rPr>
        <w:t xml:space="preserve"> pada </w:t>
      </w:r>
      <w:proofErr w:type="spellStart"/>
      <w:r w:rsidRPr="00B143F2">
        <w:rPr>
          <w:rFonts w:ascii="Cambria" w:hAnsi="Cambria"/>
          <w:sz w:val="24"/>
          <w:szCs w:val="24"/>
        </w:rPr>
        <w:t>titik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tertentu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lainnya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peningkatan</w:t>
      </w:r>
      <w:proofErr w:type="spellEnd"/>
      <w:r w:rsidRPr="00B143F2">
        <w:rPr>
          <w:rFonts w:ascii="Cambria" w:hAnsi="Cambria"/>
          <w:sz w:val="24"/>
          <w:szCs w:val="24"/>
        </w:rPr>
        <w:t xml:space="preserve"> utang </w:t>
      </w:r>
      <w:proofErr w:type="spellStart"/>
      <w:r w:rsidRPr="00B143F2">
        <w:rPr>
          <w:rFonts w:ascii="Cambria" w:hAnsi="Cambria"/>
          <w:sz w:val="24"/>
          <w:szCs w:val="24"/>
        </w:rPr>
        <w:t>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menurunkan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Bangkitnya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ekonomi</w:t>
      </w:r>
      <w:proofErr w:type="spellEnd"/>
      <w:r w:rsidRPr="00B143F2">
        <w:rPr>
          <w:rFonts w:ascii="Cambria" w:hAnsi="Cambria"/>
          <w:sz w:val="24"/>
          <w:szCs w:val="24"/>
        </w:rPr>
        <w:t xml:space="preserve"> Islam di Indonesia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juga </w:t>
      </w:r>
      <w:proofErr w:type="spellStart"/>
      <w:r w:rsidRPr="00B143F2">
        <w:rPr>
          <w:rFonts w:ascii="Cambria" w:hAnsi="Cambria"/>
          <w:sz w:val="24"/>
          <w:szCs w:val="24"/>
        </w:rPr>
        <w:t>menjadi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fenomena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menarik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Pr="00B143F2">
        <w:rPr>
          <w:rFonts w:ascii="Cambria" w:hAnsi="Cambria"/>
          <w:sz w:val="24"/>
          <w:szCs w:val="24"/>
        </w:rPr>
        <w:t>menggembirakan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terutama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bagi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penduduk</w:t>
      </w:r>
      <w:proofErr w:type="spellEnd"/>
      <w:r w:rsidRPr="00B143F2">
        <w:rPr>
          <w:rFonts w:ascii="Cambria" w:hAnsi="Cambria"/>
          <w:sz w:val="24"/>
          <w:szCs w:val="24"/>
        </w:rPr>
        <w:t xml:space="preserve"> Indonesia yang </w:t>
      </w:r>
      <w:proofErr w:type="spellStart"/>
      <w:r w:rsidRPr="00B143F2">
        <w:rPr>
          <w:rFonts w:ascii="Cambria" w:hAnsi="Cambria"/>
          <w:sz w:val="24"/>
          <w:szCs w:val="24"/>
        </w:rPr>
        <w:t>mayoritas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muslim</w:t>
      </w:r>
      <w:proofErr w:type="spellEnd"/>
      <w:r w:rsidRPr="00B143F2">
        <w:rPr>
          <w:rFonts w:ascii="Cambria" w:hAnsi="Cambria"/>
          <w:sz w:val="24"/>
          <w:szCs w:val="24"/>
        </w:rPr>
        <w:t>.</w:t>
      </w:r>
      <w:r w:rsidR="00960E02" w:rsidRPr="00B143F2">
        <w:rPr>
          <w:rFonts w:ascii="Cambria" w:hAnsi="Cambria"/>
          <w:sz w:val="24"/>
          <w:szCs w:val="24"/>
        </w:rPr>
        <w:t xml:space="preserve"> (</w:t>
      </w:r>
      <w:r w:rsidRPr="00B143F2">
        <w:rPr>
          <w:rFonts w:ascii="Cambria" w:hAnsi="Cambria"/>
          <w:sz w:val="24"/>
          <w:szCs w:val="24"/>
        </w:rPr>
        <w:t xml:space="preserve">Sari, 2018) </w:t>
      </w:r>
      <w:proofErr w:type="spellStart"/>
      <w:r w:rsidRPr="00B143F2">
        <w:rPr>
          <w:rFonts w:ascii="Cambria" w:hAnsi="Cambria"/>
          <w:sz w:val="24"/>
          <w:szCs w:val="24"/>
        </w:rPr>
        <w:t>Penggunaan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utang </w:t>
      </w:r>
      <w:proofErr w:type="spellStart"/>
      <w:r w:rsidRPr="00B143F2">
        <w:rPr>
          <w:rFonts w:ascii="Cambria" w:hAnsi="Cambria"/>
          <w:sz w:val="24"/>
          <w:szCs w:val="24"/>
        </w:rPr>
        <w:t>diharapkan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dapat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mengurangi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konflik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keagenan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karena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dengan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menggunakan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utang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memiliki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kewajiban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mengembalikan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pinjaman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Pr="00B143F2">
        <w:rPr>
          <w:rFonts w:ascii="Cambria" w:hAnsi="Cambria"/>
          <w:sz w:val="24"/>
          <w:szCs w:val="24"/>
        </w:rPr>
        <w:t>membayar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beban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bunga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secara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periodik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Kondisi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menyebabkan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manajer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bekerja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keras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meningkatkan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laba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melunasi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utangnya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Sebagai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konsekuensinya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kebijakan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menghadapi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risiko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kebangkrutan</w:t>
      </w:r>
      <w:proofErr w:type="spellEnd"/>
      <w:r w:rsidRPr="00B143F2">
        <w:rPr>
          <w:rFonts w:ascii="Cambria" w:hAnsi="Cambria"/>
          <w:sz w:val="24"/>
          <w:szCs w:val="24"/>
        </w:rPr>
        <w:t xml:space="preserve">. Tingkat </w:t>
      </w:r>
      <w:proofErr w:type="spellStart"/>
      <w:r w:rsidRPr="00B143F2">
        <w:rPr>
          <w:rFonts w:ascii="Cambria" w:hAnsi="Cambria"/>
          <w:sz w:val="24"/>
          <w:szCs w:val="24"/>
        </w:rPr>
        <w:t>risiko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inilah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dapat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mengurangi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konflik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keagenan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960E02" w:rsidRPr="00B143F2">
        <w:rPr>
          <w:rFonts w:ascii="Cambria" w:hAnsi="Cambria"/>
          <w:sz w:val="24"/>
          <w:szCs w:val="24"/>
        </w:rPr>
        <w:t>Namun</w:t>
      </w:r>
      <w:proofErr w:type="spellEnd"/>
      <w:r w:rsidR="00960E02" w:rsidRPr="00B143F2">
        <w:rPr>
          <w:rFonts w:ascii="Cambria" w:hAnsi="Cambria"/>
          <w:sz w:val="24"/>
          <w:szCs w:val="24"/>
        </w:rPr>
        <w:t>( Sari</w:t>
      </w:r>
      <w:proofErr w:type="gramEnd"/>
      <w:r w:rsidR="00960E02" w:rsidRPr="00B143F2">
        <w:rPr>
          <w:rFonts w:ascii="Cambria" w:hAnsi="Cambria"/>
          <w:sz w:val="24"/>
          <w:szCs w:val="24"/>
        </w:rPr>
        <w:t xml:space="preserve">, 2018) Pada </w:t>
      </w:r>
      <w:proofErr w:type="spellStart"/>
      <w:r w:rsidR="00960E02" w:rsidRPr="00B143F2">
        <w:rPr>
          <w:rFonts w:ascii="Cambria" w:hAnsi="Cambria"/>
          <w:sz w:val="24"/>
          <w:szCs w:val="24"/>
        </w:rPr>
        <w:t>hasil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penelitiannya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menemukan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bahwa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leverage </w:t>
      </w:r>
      <w:proofErr w:type="spellStart"/>
      <w:r w:rsidR="00960E02" w:rsidRPr="00B143F2">
        <w:rPr>
          <w:rFonts w:ascii="Cambria" w:hAnsi="Cambria"/>
          <w:sz w:val="24"/>
          <w:szCs w:val="24"/>
        </w:rPr>
        <w:t>memiliki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pengaruh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negatif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namun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tidak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signifikan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terhadap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nilai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perusahaan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. Hal </w:t>
      </w:r>
      <w:proofErr w:type="spellStart"/>
      <w:r w:rsidR="00960E02" w:rsidRPr="00B143F2">
        <w:rPr>
          <w:rFonts w:ascii="Cambria" w:hAnsi="Cambria"/>
          <w:sz w:val="24"/>
          <w:szCs w:val="24"/>
        </w:rPr>
        <w:t>ini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menunjukkan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bahwa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variabel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hutang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bukanlah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penentu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baik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atau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buruknya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nilai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suatu</w:t>
      </w:r>
      <w:proofErr w:type="spellEnd"/>
      <w:r w:rsidR="00960E02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960E02" w:rsidRPr="00B143F2">
        <w:rPr>
          <w:rFonts w:ascii="Cambria" w:hAnsi="Cambria"/>
          <w:sz w:val="24"/>
          <w:szCs w:val="24"/>
        </w:rPr>
        <w:t>perusahaan</w:t>
      </w:r>
      <w:proofErr w:type="spellEnd"/>
      <w:r w:rsidR="00960E02" w:rsidRPr="00B143F2">
        <w:rPr>
          <w:rFonts w:ascii="Cambria" w:hAnsi="Cambria"/>
          <w:sz w:val="24"/>
          <w:szCs w:val="24"/>
        </w:rPr>
        <w:t>.</w:t>
      </w:r>
    </w:p>
    <w:p w14:paraId="53C3C074" w14:textId="77777777" w:rsidR="000B499B" w:rsidRPr="00B143F2" w:rsidRDefault="000B499B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t>Kebijakan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menurut</w:t>
      </w:r>
      <w:proofErr w:type="spellEnd"/>
      <w:r w:rsidRPr="00B143F2">
        <w:rPr>
          <w:rFonts w:ascii="Cambria" w:hAnsi="Cambria"/>
          <w:sz w:val="24"/>
          <w:szCs w:val="24"/>
        </w:rPr>
        <w:t xml:space="preserve"> Easterbrook (1984) dan Rozeff (1982)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Sugeng</w:t>
      </w:r>
      <w:proofErr w:type="spellEnd"/>
      <w:r w:rsidRPr="00B143F2">
        <w:rPr>
          <w:rFonts w:ascii="Cambria" w:hAnsi="Cambria"/>
          <w:sz w:val="24"/>
          <w:szCs w:val="24"/>
        </w:rPr>
        <w:t xml:space="preserve"> (2009) </w:t>
      </w:r>
      <w:proofErr w:type="spellStart"/>
      <w:r w:rsidRPr="00B143F2">
        <w:rPr>
          <w:rFonts w:ascii="Cambria" w:hAnsi="Cambria"/>
          <w:sz w:val="24"/>
          <w:szCs w:val="24"/>
        </w:rPr>
        <w:t>dapat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digunakan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sebagai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upaya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meminimalkan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agency conflict </w:t>
      </w:r>
      <w:proofErr w:type="spellStart"/>
      <w:r w:rsidRPr="00B143F2">
        <w:rPr>
          <w:rFonts w:ascii="Cambria" w:hAnsi="Cambria"/>
          <w:sz w:val="24"/>
          <w:szCs w:val="24"/>
        </w:rPr>
        <w:t>antara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manajer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 shareholder.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merupakan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rasio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positif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artinya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besar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kesejahteraan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pemegang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saham</w:t>
      </w:r>
      <w:proofErr w:type="spellEnd"/>
      <w:r w:rsidRPr="00B143F2">
        <w:rPr>
          <w:rFonts w:ascii="Cambria" w:hAnsi="Cambria"/>
          <w:sz w:val="24"/>
          <w:szCs w:val="24"/>
        </w:rPr>
        <w:t xml:space="preserve"> juga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besar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yg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dilakukan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oleh Sari, 2018 </w:t>
      </w:r>
      <w:proofErr w:type="spellStart"/>
      <w:r w:rsidRPr="00B143F2">
        <w:rPr>
          <w:rFonts w:ascii="Cambria" w:hAnsi="Cambria"/>
          <w:sz w:val="24"/>
          <w:szCs w:val="24"/>
        </w:rPr>
        <w:t>Deviden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dibagikan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positif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Pr="00B143F2">
        <w:rPr>
          <w:rFonts w:ascii="Cambria" w:hAnsi="Cambria"/>
          <w:sz w:val="24"/>
          <w:szCs w:val="24"/>
        </w:rPr>
        <w:t>signifikan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. Hal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menunjukkan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bahwa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besar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dibagikan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menunjukkan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dapat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digunakan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sebagai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upaya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meminimalkan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masalah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keagenan</w:t>
      </w:r>
      <w:proofErr w:type="spellEnd"/>
      <w:r w:rsidRPr="00B143F2">
        <w:rPr>
          <w:rFonts w:ascii="Cambria" w:hAnsi="Cambria"/>
          <w:sz w:val="24"/>
          <w:szCs w:val="24"/>
        </w:rPr>
        <w:t>.</w:t>
      </w:r>
    </w:p>
    <w:p w14:paraId="17BB05DF" w14:textId="77777777" w:rsidR="000B499B" w:rsidRPr="00B143F2" w:rsidRDefault="000B499B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t>Ukuran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di </w:t>
      </w:r>
      <w:proofErr w:type="spellStart"/>
      <w:r w:rsidRPr="00B143F2">
        <w:rPr>
          <w:rFonts w:ascii="Cambria" w:hAnsi="Cambria"/>
          <w:sz w:val="24"/>
          <w:szCs w:val="24"/>
        </w:rPr>
        <w:t>indikatorkan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sebagai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Logaritma</w:t>
      </w:r>
      <w:proofErr w:type="spellEnd"/>
      <w:r w:rsidRPr="00B143F2">
        <w:rPr>
          <w:rFonts w:ascii="Cambria" w:hAnsi="Cambria"/>
          <w:sz w:val="24"/>
          <w:szCs w:val="24"/>
        </w:rPr>
        <w:t xml:space="preserve"> natural (Ln) of Total assets (</w:t>
      </w:r>
      <w:proofErr w:type="spellStart"/>
      <w:r w:rsidRPr="00B143F2">
        <w:rPr>
          <w:rFonts w:ascii="Cambria" w:hAnsi="Cambria"/>
          <w:sz w:val="24"/>
          <w:szCs w:val="24"/>
        </w:rPr>
        <w:t>Jabbouri</w:t>
      </w:r>
      <w:proofErr w:type="spellEnd"/>
      <w:r w:rsidRPr="00B143F2">
        <w:rPr>
          <w:rFonts w:ascii="Cambria" w:hAnsi="Cambria"/>
          <w:sz w:val="24"/>
          <w:szCs w:val="24"/>
        </w:rPr>
        <w:t xml:space="preserve">, 2016) yang </w:t>
      </w:r>
      <w:proofErr w:type="spellStart"/>
      <w:r w:rsidRPr="00B143F2">
        <w:rPr>
          <w:rFonts w:ascii="Cambria" w:hAnsi="Cambria"/>
          <w:sz w:val="24"/>
          <w:szCs w:val="24"/>
        </w:rPr>
        <w:t>merupakan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kekuatan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keuangan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, yang </w:t>
      </w:r>
      <w:proofErr w:type="spellStart"/>
      <w:r w:rsidRPr="00B143F2">
        <w:rPr>
          <w:rFonts w:ascii="Cambria" w:hAnsi="Cambria"/>
          <w:sz w:val="24"/>
          <w:szCs w:val="24"/>
        </w:rPr>
        <w:t>dianggap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mampu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mempengaruhi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besar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ukuran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besar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aktiva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dapat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dijadikan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jaminan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memperoleh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dana </w:t>
      </w:r>
      <w:proofErr w:type="spellStart"/>
      <w:r w:rsidRPr="00B143F2">
        <w:rPr>
          <w:rFonts w:ascii="Cambria" w:hAnsi="Cambria"/>
          <w:sz w:val="24"/>
          <w:szCs w:val="24"/>
        </w:rPr>
        <w:t>eksternal</w:t>
      </w:r>
      <w:proofErr w:type="spellEnd"/>
      <w:r w:rsidRPr="00B143F2">
        <w:rPr>
          <w:rFonts w:ascii="Cambria" w:hAnsi="Cambria"/>
          <w:sz w:val="24"/>
          <w:szCs w:val="24"/>
        </w:rPr>
        <w:t xml:space="preserve">. Karena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besar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ukuran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semakin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 juga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>.</w:t>
      </w:r>
    </w:p>
    <w:p w14:paraId="7CDD0CC8" w14:textId="77777777" w:rsidR="002159F0" w:rsidRPr="00B143F2" w:rsidRDefault="002159F0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  <w:proofErr w:type="spellStart"/>
      <w:r w:rsidRPr="00B143F2">
        <w:rPr>
          <w:rFonts w:ascii="Cambria" w:hAnsi="Cambria"/>
          <w:sz w:val="24"/>
        </w:rPr>
        <w:t>Berdasarkan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pemikiran</w:t>
      </w:r>
      <w:proofErr w:type="spellEnd"/>
      <w:r w:rsidRPr="00B143F2">
        <w:rPr>
          <w:rFonts w:ascii="Cambria" w:hAnsi="Cambria"/>
          <w:sz w:val="24"/>
        </w:rPr>
        <w:t xml:space="preserve"> dan </w:t>
      </w:r>
      <w:proofErr w:type="spellStart"/>
      <w:r w:rsidRPr="00B143F2">
        <w:rPr>
          <w:rFonts w:ascii="Cambria" w:hAnsi="Cambria"/>
          <w:sz w:val="24"/>
        </w:rPr>
        <w:t>permasalahan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hasil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penelitian</w:t>
      </w:r>
      <w:proofErr w:type="spellEnd"/>
      <w:r w:rsidRPr="00B143F2">
        <w:rPr>
          <w:rFonts w:ascii="Cambria" w:hAnsi="Cambria"/>
          <w:sz w:val="24"/>
        </w:rPr>
        <w:t xml:space="preserve"> yang </w:t>
      </w:r>
      <w:proofErr w:type="spellStart"/>
      <w:r w:rsidRPr="00B143F2">
        <w:rPr>
          <w:rFonts w:ascii="Cambria" w:hAnsi="Cambria"/>
          <w:sz w:val="24"/>
        </w:rPr>
        <w:t>berbeda</w:t>
      </w:r>
      <w:proofErr w:type="spellEnd"/>
      <w:r w:rsidRPr="00B143F2">
        <w:rPr>
          <w:rFonts w:ascii="Cambria" w:hAnsi="Cambria"/>
          <w:sz w:val="24"/>
        </w:rPr>
        <w:t xml:space="preserve">, </w:t>
      </w:r>
      <w:proofErr w:type="spellStart"/>
      <w:r w:rsidRPr="00B143F2">
        <w:rPr>
          <w:rFonts w:ascii="Cambria" w:hAnsi="Cambria"/>
          <w:sz w:val="24"/>
        </w:rPr>
        <w:t>ada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beberapa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hal</w:t>
      </w:r>
      <w:proofErr w:type="spellEnd"/>
      <w:r w:rsidRPr="00B143F2">
        <w:rPr>
          <w:rFonts w:ascii="Cambria" w:hAnsi="Cambria"/>
          <w:sz w:val="24"/>
        </w:rPr>
        <w:t xml:space="preserve"> yang </w:t>
      </w:r>
      <w:proofErr w:type="spellStart"/>
      <w:r w:rsidRPr="00B143F2">
        <w:rPr>
          <w:rFonts w:ascii="Cambria" w:hAnsi="Cambria"/>
          <w:sz w:val="24"/>
        </w:rPr>
        <w:t>mempengaruhi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nilai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perusahaan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masih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menjadi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permasalahan</w:t>
      </w:r>
      <w:proofErr w:type="spellEnd"/>
      <w:r w:rsidRPr="00B143F2">
        <w:rPr>
          <w:rFonts w:ascii="Cambria" w:hAnsi="Cambria"/>
          <w:sz w:val="24"/>
        </w:rPr>
        <w:t xml:space="preserve"> yang </w:t>
      </w:r>
      <w:proofErr w:type="spellStart"/>
      <w:r w:rsidRPr="00B143F2">
        <w:rPr>
          <w:rFonts w:ascii="Cambria" w:hAnsi="Cambria"/>
          <w:sz w:val="24"/>
        </w:rPr>
        <w:lastRenderedPageBreak/>
        <w:t>menarik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untuk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diteliti</w:t>
      </w:r>
      <w:proofErr w:type="spellEnd"/>
      <w:r w:rsidRPr="00B143F2">
        <w:rPr>
          <w:rFonts w:ascii="Cambria" w:hAnsi="Cambria"/>
          <w:sz w:val="24"/>
        </w:rPr>
        <w:t xml:space="preserve">, </w:t>
      </w:r>
      <w:proofErr w:type="spellStart"/>
      <w:r w:rsidRPr="00B143F2">
        <w:rPr>
          <w:rFonts w:ascii="Cambria" w:hAnsi="Cambria"/>
          <w:sz w:val="24"/>
        </w:rPr>
        <w:t>dimana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penelitian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dilakukan</w:t>
      </w:r>
      <w:proofErr w:type="spellEnd"/>
      <w:r w:rsidRPr="00B143F2">
        <w:rPr>
          <w:rFonts w:ascii="Cambria" w:hAnsi="Cambria"/>
          <w:sz w:val="24"/>
        </w:rPr>
        <w:t xml:space="preserve"> pada </w:t>
      </w:r>
      <w:proofErr w:type="spellStart"/>
      <w:r w:rsidRPr="00B143F2">
        <w:rPr>
          <w:rFonts w:ascii="Cambria" w:hAnsi="Cambria"/>
          <w:sz w:val="24"/>
        </w:rPr>
        <w:t>perusahaan</w:t>
      </w:r>
      <w:proofErr w:type="spellEnd"/>
      <w:r w:rsidRPr="00B143F2">
        <w:rPr>
          <w:rFonts w:ascii="Cambria" w:hAnsi="Cambria"/>
          <w:sz w:val="24"/>
        </w:rPr>
        <w:t xml:space="preserve"> yang </w:t>
      </w:r>
      <w:proofErr w:type="spellStart"/>
      <w:r w:rsidRPr="00B143F2">
        <w:rPr>
          <w:rFonts w:ascii="Cambria" w:hAnsi="Cambria"/>
          <w:sz w:val="24"/>
        </w:rPr>
        <w:t>terdaftar</w:t>
      </w:r>
      <w:proofErr w:type="spellEnd"/>
      <w:r w:rsidRPr="00B143F2">
        <w:rPr>
          <w:rFonts w:ascii="Cambria" w:hAnsi="Cambria"/>
          <w:sz w:val="24"/>
        </w:rPr>
        <w:t xml:space="preserve"> di Jakarta Islamic </w:t>
      </w:r>
      <w:proofErr w:type="spellStart"/>
      <w:r w:rsidRPr="00B143F2">
        <w:rPr>
          <w:rFonts w:ascii="Cambria" w:hAnsi="Cambria"/>
          <w:sz w:val="24"/>
        </w:rPr>
        <w:t>Indeks</w:t>
      </w:r>
      <w:proofErr w:type="spellEnd"/>
      <w:r w:rsidRPr="00B143F2">
        <w:rPr>
          <w:rFonts w:ascii="Cambria" w:hAnsi="Cambria"/>
          <w:sz w:val="24"/>
        </w:rPr>
        <w:t xml:space="preserve"> (JII) </w:t>
      </w:r>
      <w:proofErr w:type="spellStart"/>
      <w:r w:rsidRPr="00B143F2">
        <w:rPr>
          <w:rFonts w:ascii="Cambria" w:hAnsi="Cambria"/>
          <w:sz w:val="24"/>
        </w:rPr>
        <w:t>periode</w:t>
      </w:r>
      <w:proofErr w:type="spellEnd"/>
      <w:r w:rsidRPr="00B143F2">
        <w:rPr>
          <w:rFonts w:ascii="Cambria" w:hAnsi="Cambria"/>
          <w:sz w:val="24"/>
        </w:rPr>
        <w:t xml:space="preserve"> </w:t>
      </w:r>
      <w:proofErr w:type="spellStart"/>
      <w:r w:rsidRPr="00B143F2">
        <w:rPr>
          <w:rFonts w:ascii="Cambria" w:hAnsi="Cambria"/>
          <w:sz w:val="24"/>
        </w:rPr>
        <w:t>tahun</w:t>
      </w:r>
      <w:proofErr w:type="spellEnd"/>
      <w:r w:rsidRPr="00B143F2">
        <w:rPr>
          <w:rFonts w:ascii="Cambria" w:hAnsi="Cambria"/>
          <w:sz w:val="24"/>
        </w:rPr>
        <w:t xml:space="preserve"> 2019- 2021</w:t>
      </w:r>
    </w:p>
    <w:p w14:paraId="47404D84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08EA9A59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2B2FF032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691E79EA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5137F859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6B3F4F36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76CEC57F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757B9524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21157799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4F99E340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5DAFF0B4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41B21D28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</w:rPr>
      </w:pPr>
    </w:p>
    <w:p w14:paraId="6915535B" w14:textId="77777777" w:rsidR="00DE2657" w:rsidRPr="00B143F2" w:rsidRDefault="00DE2657" w:rsidP="00DE2657">
      <w:pPr>
        <w:spacing w:after="0" w:line="360" w:lineRule="auto"/>
        <w:ind w:firstLine="720"/>
        <w:jc w:val="center"/>
        <w:rPr>
          <w:rFonts w:ascii="Cambria" w:hAnsi="Cambria"/>
        </w:rPr>
      </w:pPr>
      <w:r w:rsidRPr="00B143F2">
        <w:rPr>
          <w:rFonts w:ascii="Cambria" w:hAnsi="Cambria"/>
          <w:b/>
        </w:rPr>
        <w:t>METODOLOGI PENELITIAN</w:t>
      </w:r>
    </w:p>
    <w:p w14:paraId="722BC35D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</w:rPr>
      </w:pPr>
    </w:p>
    <w:p w14:paraId="13F2C9EA" w14:textId="77777777" w:rsidR="00DE2657" w:rsidRPr="00B143F2" w:rsidRDefault="00F97650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terdiri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lima</w:t>
      </w:r>
      <w:r w:rsidR="00DE2657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DE2657" w:rsidRPr="00B143F2">
        <w:rPr>
          <w:rFonts w:ascii="Cambria" w:hAnsi="Cambria"/>
          <w:sz w:val="24"/>
          <w:szCs w:val="24"/>
        </w:rPr>
        <w:t>varibel</w:t>
      </w:r>
      <w:proofErr w:type="spellEnd"/>
      <w:r w:rsidR="00DE2657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DE2657" w:rsidRPr="00B143F2">
        <w:rPr>
          <w:rFonts w:ascii="Cambria" w:hAnsi="Cambria"/>
          <w:sz w:val="24"/>
          <w:szCs w:val="24"/>
        </w:rPr>
        <w:t>independen</w:t>
      </w:r>
      <w:proofErr w:type="spellEnd"/>
      <w:r w:rsidR="00DE2657"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="00DE2657" w:rsidRPr="00B143F2">
        <w:rPr>
          <w:rFonts w:ascii="Cambria" w:hAnsi="Cambria"/>
          <w:sz w:val="24"/>
          <w:szCs w:val="24"/>
        </w:rPr>
        <w:t>satu</w:t>
      </w:r>
      <w:proofErr w:type="spellEnd"/>
      <w:r w:rsidR="00DE2657" w:rsidRPr="00B143F2">
        <w:rPr>
          <w:rFonts w:ascii="Cambria" w:hAnsi="Cambria"/>
          <w:sz w:val="24"/>
          <w:szCs w:val="24"/>
        </w:rPr>
        <w:t xml:space="preserve"> variable </w:t>
      </w:r>
      <w:proofErr w:type="spellStart"/>
      <w:r w:rsidR="00DE2657" w:rsidRPr="00B143F2">
        <w:rPr>
          <w:rFonts w:ascii="Cambria" w:hAnsi="Cambria"/>
          <w:sz w:val="24"/>
          <w:szCs w:val="24"/>
        </w:rPr>
        <w:t>dependen</w:t>
      </w:r>
      <w:proofErr w:type="spellEnd"/>
      <w:r w:rsidR="00DE2657"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="00DE2657" w:rsidRPr="00B143F2">
        <w:rPr>
          <w:rFonts w:ascii="Cambria" w:hAnsi="Cambria"/>
          <w:sz w:val="24"/>
          <w:szCs w:val="24"/>
        </w:rPr>
        <w:t>Variabel</w:t>
      </w:r>
      <w:proofErr w:type="spellEnd"/>
      <w:r w:rsidR="00DE2657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independen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adalah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leverage, </w:t>
      </w:r>
      <w:proofErr w:type="spellStart"/>
      <w:r w:rsidRPr="00B143F2">
        <w:rPr>
          <w:rFonts w:ascii="Cambria" w:hAnsi="Cambria"/>
          <w:sz w:val="24"/>
          <w:szCs w:val="24"/>
        </w:rPr>
        <w:t>kebijakan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Pr="00B143F2">
        <w:rPr>
          <w:rFonts w:ascii="Cambria" w:hAnsi="Cambria"/>
          <w:sz w:val="24"/>
          <w:szCs w:val="24"/>
        </w:rPr>
        <w:t>ukuran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perusahan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B143F2">
        <w:rPr>
          <w:rFonts w:ascii="Cambria" w:hAnsi="Cambria"/>
          <w:sz w:val="24"/>
          <w:szCs w:val="24"/>
        </w:rPr>
        <w:t>Sedangkan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 variable</w:t>
      </w:r>
      <w:proofErr w:type="gram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DE2657" w:rsidRPr="00B143F2">
        <w:rPr>
          <w:rFonts w:ascii="Cambria" w:hAnsi="Cambria"/>
          <w:sz w:val="24"/>
          <w:szCs w:val="24"/>
        </w:rPr>
        <w:t>dependen</w:t>
      </w:r>
      <w:proofErr w:type="spellEnd"/>
      <w:r w:rsidR="00DE2657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DE2657" w:rsidRPr="00B143F2">
        <w:rPr>
          <w:rFonts w:ascii="Cambria" w:hAnsi="Cambria"/>
          <w:sz w:val="24"/>
          <w:szCs w:val="24"/>
        </w:rPr>
        <w:t>adalah</w:t>
      </w:r>
      <w:proofErr w:type="spellEnd"/>
      <w:r w:rsidR="00DE2657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DE2657" w:rsidRPr="00B143F2">
        <w:rPr>
          <w:rFonts w:ascii="Cambria" w:hAnsi="Cambria"/>
          <w:sz w:val="24"/>
          <w:szCs w:val="24"/>
        </w:rPr>
        <w:t>nilai</w:t>
      </w:r>
      <w:proofErr w:type="spellEnd"/>
      <w:r w:rsidR="00DE2657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DE2657" w:rsidRPr="00B143F2">
        <w:rPr>
          <w:rFonts w:ascii="Cambria" w:hAnsi="Cambria"/>
          <w:sz w:val="24"/>
          <w:szCs w:val="24"/>
        </w:rPr>
        <w:t>perusahaan</w:t>
      </w:r>
      <w:proofErr w:type="spellEnd"/>
      <w:r w:rsidR="00DE2657" w:rsidRPr="00B143F2">
        <w:rPr>
          <w:rFonts w:ascii="Cambria" w:hAnsi="Cambria"/>
          <w:sz w:val="24"/>
          <w:szCs w:val="24"/>
        </w:rPr>
        <w:t>.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Populasi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adalah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tercatat</w:t>
      </w:r>
      <w:proofErr w:type="spellEnd"/>
      <w:r w:rsidRPr="00B143F2">
        <w:rPr>
          <w:rFonts w:ascii="Cambria" w:hAnsi="Cambria"/>
          <w:sz w:val="24"/>
          <w:szCs w:val="24"/>
        </w:rPr>
        <w:t xml:space="preserve"> di Jakarta Islamic Index (JII). </w:t>
      </w:r>
      <w:proofErr w:type="spellStart"/>
      <w:r w:rsidRPr="00B143F2">
        <w:rPr>
          <w:rFonts w:ascii="Cambria" w:hAnsi="Cambria"/>
          <w:sz w:val="24"/>
          <w:szCs w:val="24"/>
        </w:rPr>
        <w:t>Adapun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teknik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pengambilan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sampel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berdasarkan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kriteria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tertentu</w:t>
      </w:r>
      <w:proofErr w:type="spellEnd"/>
      <w:r w:rsidRPr="00B143F2">
        <w:rPr>
          <w:rFonts w:ascii="Cambria" w:hAnsi="Cambria"/>
          <w:sz w:val="24"/>
          <w:szCs w:val="24"/>
        </w:rPr>
        <w:t xml:space="preserve">. Perusahaan yang </w:t>
      </w:r>
      <w:proofErr w:type="spellStart"/>
      <w:r w:rsidRPr="00B143F2">
        <w:rPr>
          <w:rFonts w:ascii="Cambria" w:hAnsi="Cambria"/>
          <w:sz w:val="24"/>
          <w:szCs w:val="24"/>
        </w:rPr>
        <w:t>terdaftar</w:t>
      </w:r>
      <w:proofErr w:type="spellEnd"/>
      <w:r w:rsidRPr="00B143F2">
        <w:rPr>
          <w:rFonts w:ascii="Cambria" w:hAnsi="Cambria"/>
          <w:sz w:val="24"/>
          <w:szCs w:val="24"/>
        </w:rPr>
        <w:t xml:space="preserve"> di Jakarta </w:t>
      </w:r>
      <w:proofErr w:type="spellStart"/>
      <w:r w:rsidRPr="00B143F2">
        <w:rPr>
          <w:rFonts w:ascii="Cambria" w:hAnsi="Cambria"/>
          <w:sz w:val="24"/>
          <w:szCs w:val="24"/>
        </w:rPr>
        <w:t>Islami</w:t>
      </w:r>
      <w:proofErr w:type="spellEnd"/>
      <w:r w:rsidRPr="00B143F2">
        <w:rPr>
          <w:rFonts w:ascii="Cambria" w:hAnsi="Cambria"/>
          <w:sz w:val="24"/>
          <w:szCs w:val="24"/>
        </w:rPr>
        <w:t xml:space="preserve"> Index </w:t>
      </w:r>
      <w:proofErr w:type="spellStart"/>
      <w:r w:rsidRPr="00B143F2">
        <w:rPr>
          <w:rFonts w:ascii="Cambria" w:hAnsi="Cambria"/>
          <w:sz w:val="24"/>
          <w:szCs w:val="24"/>
        </w:rPr>
        <w:t>periode</w:t>
      </w:r>
      <w:proofErr w:type="spellEnd"/>
      <w:r w:rsidRPr="00B143F2">
        <w:rPr>
          <w:rFonts w:ascii="Cambria" w:hAnsi="Cambria"/>
          <w:sz w:val="24"/>
          <w:szCs w:val="24"/>
        </w:rPr>
        <w:t xml:space="preserve"> 2019– 2021 dan </w:t>
      </w:r>
      <w:proofErr w:type="spellStart"/>
      <w:r w:rsidRPr="00B143F2">
        <w:rPr>
          <w:rFonts w:ascii="Cambria" w:hAnsi="Cambria"/>
          <w:sz w:val="24"/>
          <w:szCs w:val="24"/>
        </w:rPr>
        <w:t>memiliki</w:t>
      </w:r>
      <w:proofErr w:type="spellEnd"/>
      <w:r w:rsidRPr="00B143F2">
        <w:rPr>
          <w:rFonts w:ascii="Cambria" w:hAnsi="Cambria"/>
          <w:sz w:val="24"/>
          <w:szCs w:val="24"/>
        </w:rPr>
        <w:t xml:space="preserve"> data yang </w:t>
      </w:r>
      <w:proofErr w:type="spellStart"/>
      <w:r w:rsidRPr="00B143F2">
        <w:rPr>
          <w:rFonts w:ascii="Cambria" w:hAnsi="Cambria"/>
          <w:sz w:val="24"/>
          <w:szCs w:val="24"/>
        </w:rPr>
        <w:t>lengkap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sesuai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dengan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data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diperlukan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Sumber</w:t>
      </w:r>
      <w:proofErr w:type="spellEnd"/>
      <w:r w:rsidRPr="00B143F2">
        <w:rPr>
          <w:rFonts w:ascii="Cambria" w:hAnsi="Cambria"/>
          <w:sz w:val="24"/>
          <w:szCs w:val="24"/>
        </w:rPr>
        <w:t xml:space="preserve"> data yang </w:t>
      </w:r>
      <w:proofErr w:type="spellStart"/>
      <w:r w:rsidRPr="00B143F2">
        <w:rPr>
          <w:rFonts w:ascii="Cambria" w:hAnsi="Cambria"/>
          <w:sz w:val="24"/>
          <w:szCs w:val="24"/>
        </w:rPr>
        <w:t>diperoleh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yaitu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melalui</w:t>
      </w:r>
      <w:proofErr w:type="spellEnd"/>
      <w:r w:rsidRPr="00B143F2">
        <w:rPr>
          <w:rFonts w:ascii="Cambria" w:hAnsi="Cambria"/>
          <w:sz w:val="24"/>
          <w:szCs w:val="24"/>
        </w:rPr>
        <w:t xml:space="preserve"> situs homepage Bursa </w:t>
      </w:r>
      <w:proofErr w:type="spellStart"/>
      <w:r w:rsidRPr="00B143F2">
        <w:rPr>
          <w:rFonts w:ascii="Cambria" w:hAnsi="Cambria"/>
          <w:sz w:val="24"/>
          <w:szCs w:val="24"/>
        </w:rPr>
        <w:t>Efek</w:t>
      </w:r>
      <w:proofErr w:type="spellEnd"/>
      <w:r w:rsidRPr="00B143F2">
        <w:rPr>
          <w:rFonts w:ascii="Cambria" w:hAnsi="Cambria"/>
          <w:sz w:val="24"/>
          <w:szCs w:val="24"/>
        </w:rPr>
        <w:t xml:space="preserve"> Indonesia (BEI) </w:t>
      </w:r>
      <w:proofErr w:type="spellStart"/>
      <w:r w:rsidRPr="00B143F2">
        <w:rPr>
          <w:rFonts w:ascii="Cambria" w:hAnsi="Cambria"/>
          <w:sz w:val="24"/>
          <w:szCs w:val="24"/>
        </w:rPr>
        <w:t>yaitu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hyperlink r:id="rId8" w:history="1">
        <w:r w:rsidRPr="00B143F2">
          <w:rPr>
            <w:rStyle w:val="Hyperlink"/>
            <w:rFonts w:ascii="Cambria" w:hAnsi="Cambria"/>
            <w:sz w:val="24"/>
            <w:szCs w:val="24"/>
          </w:rPr>
          <w:t>www.idx.co.id</w:t>
        </w:r>
      </w:hyperlink>
      <w:r w:rsidRPr="00B143F2">
        <w:rPr>
          <w:rFonts w:ascii="Cambria" w:hAnsi="Cambria"/>
          <w:sz w:val="24"/>
          <w:szCs w:val="24"/>
        </w:rPr>
        <w:t>.</w:t>
      </w:r>
    </w:p>
    <w:p w14:paraId="6438C4B0" w14:textId="77777777" w:rsidR="00EB6F73" w:rsidRPr="00B143F2" w:rsidRDefault="00F97650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t xml:space="preserve">Teknik </w:t>
      </w:r>
      <w:proofErr w:type="spellStart"/>
      <w:r w:rsidRPr="00B143F2">
        <w:rPr>
          <w:rFonts w:ascii="Cambria" w:hAnsi="Cambria"/>
          <w:sz w:val="24"/>
          <w:szCs w:val="24"/>
        </w:rPr>
        <w:t>analisis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digunakan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melakukan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pengujian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hipotesis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adalah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analisis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regresi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berganda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Analisis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dilakukan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mengetahui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ada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tidaknya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pengaruh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EB6F73" w:rsidRPr="00B143F2">
        <w:rPr>
          <w:rFonts w:ascii="Cambria" w:hAnsi="Cambria"/>
          <w:sz w:val="24"/>
          <w:szCs w:val="24"/>
        </w:rPr>
        <w:t>profitabilitas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="00EB6F73" w:rsidRPr="00B143F2">
        <w:rPr>
          <w:rFonts w:ascii="Cambria" w:hAnsi="Cambria"/>
          <w:sz w:val="24"/>
          <w:szCs w:val="24"/>
        </w:rPr>
        <w:t>likuiditas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, leverage, </w:t>
      </w:r>
      <w:proofErr w:type="spellStart"/>
      <w:r w:rsidR="00EB6F73" w:rsidRPr="00B143F2">
        <w:rPr>
          <w:rFonts w:ascii="Cambria" w:hAnsi="Cambria"/>
          <w:sz w:val="24"/>
          <w:szCs w:val="24"/>
        </w:rPr>
        <w:t>kebijakan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EB6F73" w:rsidRPr="00B143F2">
        <w:rPr>
          <w:rFonts w:ascii="Cambria" w:hAnsi="Cambria"/>
          <w:sz w:val="24"/>
          <w:szCs w:val="24"/>
        </w:rPr>
        <w:t>dividen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="00EB6F73" w:rsidRPr="00B143F2">
        <w:rPr>
          <w:rFonts w:ascii="Cambria" w:hAnsi="Cambria"/>
          <w:sz w:val="24"/>
          <w:szCs w:val="24"/>
        </w:rPr>
        <w:t>ukuran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EB6F73" w:rsidRPr="00B143F2">
        <w:rPr>
          <w:rFonts w:ascii="Cambria" w:hAnsi="Cambria"/>
          <w:sz w:val="24"/>
          <w:szCs w:val="24"/>
        </w:rPr>
        <w:t>perusahan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EB6F73" w:rsidRPr="00B143F2">
        <w:rPr>
          <w:rFonts w:ascii="Cambria" w:hAnsi="Cambria"/>
          <w:sz w:val="24"/>
          <w:szCs w:val="24"/>
        </w:rPr>
        <w:t>sebagai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EB6F73" w:rsidRPr="00B143F2">
        <w:rPr>
          <w:rFonts w:ascii="Cambria" w:hAnsi="Cambria"/>
          <w:sz w:val="24"/>
          <w:szCs w:val="24"/>
        </w:rPr>
        <w:t>variabel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independen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EB6F73" w:rsidRPr="00B143F2">
        <w:rPr>
          <w:rFonts w:ascii="Cambria" w:hAnsi="Cambria"/>
          <w:sz w:val="24"/>
          <w:szCs w:val="24"/>
        </w:rPr>
        <w:t>sebagai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EB6F73" w:rsidRPr="00B143F2">
        <w:rPr>
          <w:rFonts w:ascii="Cambria" w:hAnsi="Cambria"/>
          <w:sz w:val="24"/>
          <w:szCs w:val="24"/>
        </w:rPr>
        <w:t>variabel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EB6F73" w:rsidRPr="00B143F2">
        <w:rPr>
          <w:rFonts w:ascii="Cambria" w:hAnsi="Cambria"/>
          <w:sz w:val="24"/>
          <w:szCs w:val="24"/>
        </w:rPr>
        <w:t>dependen</w:t>
      </w:r>
      <w:proofErr w:type="spellEnd"/>
      <w:r w:rsidR="00EB6F73" w:rsidRPr="00B143F2">
        <w:rPr>
          <w:rFonts w:ascii="Cambria" w:hAnsi="Cambria"/>
          <w:sz w:val="24"/>
          <w:szCs w:val="24"/>
        </w:rPr>
        <w:t xml:space="preserve">. Dan </w:t>
      </w:r>
      <w:r w:rsidRPr="00B143F2">
        <w:rPr>
          <w:rFonts w:ascii="Cambria" w:hAnsi="Cambria"/>
          <w:sz w:val="24"/>
          <w:szCs w:val="24"/>
        </w:rPr>
        <w:t xml:space="preserve">Uji </w:t>
      </w:r>
      <w:proofErr w:type="spellStart"/>
      <w:r w:rsidRPr="00B143F2">
        <w:rPr>
          <w:rFonts w:ascii="Cambria" w:hAnsi="Cambria"/>
          <w:sz w:val="24"/>
          <w:szCs w:val="24"/>
        </w:rPr>
        <w:t>asumsi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klasik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diperlukan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mengetahui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apakah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estimasi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regresi</w:t>
      </w:r>
      <w:proofErr w:type="spellEnd"/>
      <w:r w:rsidRPr="00B143F2">
        <w:rPr>
          <w:rFonts w:ascii="Cambria" w:hAnsi="Cambria"/>
          <w:sz w:val="24"/>
          <w:szCs w:val="24"/>
        </w:rPr>
        <w:t xml:space="preserve"> yang </w:t>
      </w:r>
      <w:proofErr w:type="spellStart"/>
      <w:r w:rsidRPr="00B143F2">
        <w:rPr>
          <w:rFonts w:ascii="Cambria" w:hAnsi="Cambria"/>
          <w:sz w:val="24"/>
          <w:szCs w:val="24"/>
        </w:rPr>
        <w:t>dilakukan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benar-benar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bebas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adanya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gejala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heteroskedastisitas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gejala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multikolinearitas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dan </w:t>
      </w:r>
      <w:proofErr w:type="spellStart"/>
      <w:r w:rsidRPr="00B143F2">
        <w:rPr>
          <w:rFonts w:ascii="Cambria" w:hAnsi="Cambria"/>
          <w:sz w:val="24"/>
          <w:szCs w:val="24"/>
        </w:rPr>
        <w:t>gejala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autokorelasi</w:t>
      </w:r>
      <w:proofErr w:type="spellEnd"/>
      <w:r w:rsidRPr="00B143F2">
        <w:rPr>
          <w:rFonts w:ascii="Cambria" w:hAnsi="Cambria"/>
          <w:sz w:val="24"/>
          <w:szCs w:val="24"/>
        </w:rPr>
        <w:t>.</w:t>
      </w:r>
    </w:p>
    <w:p w14:paraId="70DE73FE" w14:textId="77777777" w:rsidR="00EB6F73" w:rsidRPr="00B143F2" w:rsidRDefault="00F97650" w:rsidP="000B499B">
      <w:pPr>
        <w:spacing w:after="0" w:line="360" w:lineRule="auto"/>
        <w:ind w:firstLine="720"/>
        <w:jc w:val="both"/>
        <w:rPr>
          <w:rFonts w:ascii="Cambria" w:hAnsi="Cambria" w:cs="Cambria Math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lastRenderedPageBreak/>
        <w:t xml:space="preserve"> Model </w:t>
      </w:r>
      <w:proofErr w:type="spellStart"/>
      <w:proofErr w:type="gramStart"/>
      <w:r w:rsidRPr="00B143F2">
        <w:rPr>
          <w:rFonts w:ascii="Cambria" w:hAnsi="Cambria"/>
          <w:sz w:val="24"/>
          <w:szCs w:val="24"/>
        </w:rPr>
        <w:t>Regresi</w:t>
      </w:r>
      <w:proofErr w:type="spellEnd"/>
      <w:r w:rsidRPr="00B143F2">
        <w:rPr>
          <w:rFonts w:ascii="Cambria" w:hAnsi="Cambria"/>
          <w:sz w:val="24"/>
          <w:szCs w:val="24"/>
        </w:rPr>
        <w:t xml:space="preserve"> :</w:t>
      </w:r>
      <w:proofErr w:type="gramEnd"/>
      <w:r w:rsidRPr="00B143F2">
        <w:rPr>
          <w:rFonts w:ascii="Cambria" w:hAnsi="Cambria"/>
          <w:sz w:val="24"/>
          <w:szCs w:val="24"/>
        </w:rPr>
        <w:t xml:space="preserve"> Y = β 0 + β1X1 + β2X2+</w:t>
      </w:r>
      <w:r w:rsidR="00EB6F73" w:rsidRPr="00B143F2">
        <w:rPr>
          <w:rFonts w:ascii="Cambria" w:hAnsi="Cambria"/>
          <w:sz w:val="24"/>
          <w:szCs w:val="24"/>
        </w:rPr>
        <w:t xml:space="preserve"> β3x3 + β4X4 + β5X5+</w:t>
      </w:r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 w:cs="Cambria Math"/>
          <w:sz w:val="24"/>
          <w:szCs w:val="24"/>
        </w:rPr>
        <w:t>ℯ</w:t>
      </w:r>
    </w:p>
    <w:p w14:paraId="2114D23C" w14:textId="77777777" w:rsidR="00EB6F73" w:rsidRPr="00B143F2" w:rsidRDefault="00F97650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143F2">
        <w:rPr>
          <w:rFonts w:ascii="Cambria" w:hAnsi="Cambria"/>
          <w:sz w:val="24"/>
          <w:szCs w:val="24"/>
        </w:rPr>
        <w:t>Dimana</w:t>
      </w:r>
      <w:proofErr w:type="spellEnd"/>
      <w:r w:rsidRPr="00B143F2">
        <w:rPr>
          <w:rFonts w:ascii="Cambria" w:hAnsi="Cambria"/>
          <w:sz w:val="24"/>
          <w:szCs w:val="24"/>
        </w:rPr>
        <w:t xml:space="preserve"> :</w:t>
      </w:r>
      <w:proofErr w:type="gramEnd"/>
      <w:r w:rsidRPr="00B143F2">
        <w:rPr>
          <w:rFonts w:ascii="Cambria" w:hAnsi="Cambria"/>
          <w:sz w:val="24"/>
          <w:szCs w:val="24"/>
        </w:rPr>
        <w:t xml:space="preserve"> </w:t>
      </w:r>
    </w:p>
    <w:p w14:paraId="36D1FE1F" w14:textId="77777777" w:rsidR="00EB6F73" w:rsidRPr="00B143F2" w:rsidRDefault="00F97650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t xml:space="preserve">Y = Nilai Perusahaan </w:t>
      </w:r>
    </w:p>
    <w:p w14:paraId="310EB930" w14:textId="77777777" w:rsidR="00EB6F73" w:rsidRPr="00B143F2" w:rsidRDefault="00F97650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 w:cs="Cambria Math"/>
          <w:sz w:val="24"/>
          <w:szCs w:val="24"/>
        </w:rPr>
        <w:t>𝛽</w:t>
      </w:r>
      <w:r w:rsidRPr="00B143F2">
        <w:rPr>
          <w:rFonts w:ascii="Cambria" w:hAnsi="Cambria"/>
          <w:sz w:val="24"/>
          <w:szCs w:val="24"/>
        </w:rPr>
        <w:t xml:space="preserve">0 = </w:t>
      </w:r>
      <w:proofErr w:type="spellStart"/>
      <w:r w:rsidRPr="00B143F2">
        <w:rPr>
          <w:rFonts w:ascii="Cambria" w:hAnsi="Cambria"/>
          <w:sz w:val="24"/>
          <w:szCs w:val="24"/>
        </w:rPr>
        <w:t>Bilangan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Konstanta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</w:p>
    <w:p w14:paraId="1CE33CAF" w14:textId="77777777" w:rsidR="00EB6F73" w:rsidRPr="00B143F2" w:rsidRDefault="00F97650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 w:cs="Cambria Math"/>
          <w:sz w:val="24"/>
          <w:szCs w:val="24"/>
        </w:rPr>
        <w:t>𝛽</w:t>
      </w:r>
      <w:r w:rsidRPr="00B143F2">
        <w:rPr>
          <w:rFonts w:ascii="Cambria" w:hAnsi="Cambria"/>
          <w:sz w:val="24"/>
          <w:szCs w:val="24"/>
        </w:rPr>
        <w:t xml:space="preserve">1, </w:t>
      </w:r>
      <w:r w:rsidRPr="00B143F2">
        <w:rPr>
          <w:rFonts w:ascii="Cambria" w:hAnsi="Cambria" w:cs="Cambria Math"/>
          <w:sz w:val="24"/>
          <w:szCs w:val="24"/>
        </w:rPr>
        <w:t>𝛽</w:t>
      </w:r>
      <w:r w:rsidRPr="00B143F2">
        <w:rPr>
          <w:rFonts w:ascii="Cambria" w:hAnsi="Cambria"/>
          <w:sz w:val="24"/>
          <w:szCs w:val="24"/>
        </w:rPr>
        <w:t xml:space="preserve">2, </w:t>
      </w:r>
      <w:r w:rsidRPr="00B143F2">
        <w:rPr>
          <w:rFonts w:ascii="Cambria" w:hAnsi="Cambria" w:cs="Cambria Math"/>
          <w:sz w:val="24"/>
          <w:szCs w:val="24"/>
        </w:rPr>
        <w:t>𝛽</w:t>
      </w:r>
      <w:r w:rsidRPr="00B143F2">
        <w:rPr>
          <w:rFonts w:ascii="Cambria" w:hAnsi="Cambria"/>
          <w:sz w:val="24"/>
          <w:szCs w:val="24"/>
        </w:rPr>
        <w:t>3</w:t>
      </w:r>
      <w:r w:rsidR="0088351B" w:rsidRPr="00B143F2">
        <w:rPr>
          <w:rFonts w:ascii="Cambria" w:hAnsi="Cambria"/>
          <w:sz w:val="24"/>
          <w:szCs w:val="24"/>
        </w:rPr>
        <w:t xml:space="preserve">, </w:t>
      </w:r>
      <w:r w:rsidR="0088351B" w:rsidRPr="00B143F2">
        <w:rPr>
          <w:rFonts w:ascii="Cambria" w:hAnsi="Cambria" w:cs="Cambria Math"/>
          <w:sz w:val="24"/>
          <w:szCs w:val="24"/>
        </w:rPr>
        <w:t>𝛽</w:t>
      </w:r>
      <w:r w:rsidR="0088351B" w:rsidRPr="00B143F2">
        <w:rPr>
          <w:rFonts w:ascii="Cambria" w:hAnsi="Cambria"/>
          <w:sz w:val="24"/>
          <w:szCs w:val="24"/>
        </w:rPr>
        <w:t xml:space="preserve">4, </w:t>
      </w:r>
      <w:r w:rsidR="0088351B" w:rsidRPr="00B143F2">
        <w:rPr>
          <w:rFonts w:ascii="Cambria" w:hAnsi="Cambria" w:cs="Cambria Math"/>
          <w:sz w:val="24"/>
          <w:szCs w:val="24"/>
        </w:rPr>
        <w:t>𝛽</w:t>
      </w:r>
      <w:r w:rsidR="0088351B" w:rsidRPr="00B143F2">
        <w:rPr>
          <w:rFonts w:ascii="Cambria" w:hAnsi="Cambria"/>
          <w:sz w:val="24"/>
          <w:szCs w:val="24"/>
        </w:rPr>
        <w:t>5</w:t>
      </w:r>
      <w:r w:rsidRPr="00B143F2">
        <w:rPr>
          <w:rFonts w:ascii="Cambria" w:hAnsi="Cambria"/>
          <w:sz w:val="24"/>
          <w:szCs w:val="24"/>
        </w:rPr>
        <w:t xml:space="preserve"> = </w:t>
      </w:r>
      <w:proofErr w:type="spellStart"/>
      <w:r w:rsidRPr="00B143F2">
        <w:rPr>
          <w:rFonts w:ascii="Cambria" w:hAnsi="Cambria"/>
          <w:sz w:val="24"/>
          <w:szCs w:val="24"/>
        </w:rPr>
        <w:t>Koefisien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regresi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untuk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masing-masing</w:t>
      </w:r>
      <w:proofErr w:type="spellEnd"/>
      <w:r w:rsidRPr="00B143F2">
        <w:rPr>
          <w:rFonts w:ascii="Cambria" w:hAnsi="Cambria"/>
          <w:sz w:val="24"/>
          <w:szCs w:val="24"/>
        </w:rPr>
        <w:t xml:space="preserve"> variable </w:t>
      </w:r>
      <w:proofErr w:type="spellStart"/>
      <w:r w:rsidRPr="00B143F2">
        <w:rPr>
          <w:rFonts w:ascii="Cambria" w:hAnsi="Cambria"/>
          <w:sz w:val="24"/>
          <w:szCs w:val="24"/>
        </w:rPr>
        <w:t>independen</w:t>
      </w:r>
      <w:proofErr w:type="spellEnd"/>
    </w:p>
    <w:p w14:paraId="549BBBAC" w14:textId="77777777" w:rsidR="00EB6F73" w:rsidRPr="00B143F2" w:rsidRDefault="00F97650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t xml:space="preserve"> X1 = </w:t>
      </w:r>
      <w:proofErr w:type="spellStart"/>
      <w:r w:rsidR="00EB6F73"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</w:p>
    <w:p w14:paraId="757B94DD" w14:textId="77777777" w:rsidR="00EB6F73" w:rsidRPr="00B143F2" w:rsidRDefault="0088351B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t xml:space="preserve">X2 =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</w:p>
    <w:p w14:paraId="210AEB42" w14:textId="77777777" w:rsidR="00EB6F73" w:rsidRPr="00B143F2" w:rsidRDefault="00EB6F73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t>X3=</w:t>
      </w:r>
      <w:r w:rsidR="0088351B" w:rsidRPr="00B143F2">
        <w:rPr>
          <w:rFonts w:ascii="Cambria" w:hAnsi="Cambria"/>
          <w:sz w:val="24"/>
          <w:szCs w:val="24"/>
        </w:rPr>
        <w:t xml:space="preserve"> Leverage</w:t>
      </w:r>
    </w:p>
    <w:p w14:paraId="3AEFF7F4" w14:textId="77777777" w:rsidR="00EB6F73" w:rsidRPr="00B143F2" w:rsidRDefault="00EB6F73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t>X4=</w:t>
      </w:r>
      <w:r w:rsidR="0088351B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88351B" w:rsidRPr="00B143F2">
        <w:rPr>
          <w:rFonts w:ascii="Cambria" w:hAnsi="Cambria"/>
          <w:sz w:val="24"/>
          <w:szCs w:val="24"/>
        </w:rPr>
        <w:t>Kebijakan</w:t>
      </w:r>
      <w:proofErr w:type="spellEnd"/>
      <w:r w:rsidR="0088351B"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88351B" w:rsidRPr="00B143F2">
        <w:rPr>
          <w:rFonts w:ascii="Cambria" w:hAnsi="Cambria"/>
          <w:sz w:val="24"/>
          <w:szCs w:val="24"/>
        </w:rPr>
        <w:t>DIviden</w:t>
      </w:r>
      <w:proofErr w:type="spellEnd"/>
    </w:p>
    <w:p w14:paraId="23080F3A" w14:textId="77777777" w:rsidR="00EB6F73" w:rsidRPr="00B143F2" w:rsidRDefault="00EB6F73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t>X5=</w:t>
      </w:r>
      <w:proofErr w:type="spellStart"/>
      <w:r w:rsidR="0088351B" w:rsidRPr="00B143F2">
        <w:rPr>
          <w:rFonts w:ascii="Cambria" w:hAnsi="Cambria"/>
          <w:sz w:val="24"/>
          <w:szCs w:val="24"/>
        </w:rPr>
        <w:t>Ukuran</w:t>
      </w:r>
      <w:proofErr w:type="spellEnd"/>
      <w:r w:rsidR="0088351B" w:rsidRPr="00B143F2">
        <w:rPr>
          <w:rFonts w:ascii="Cambria" w:hAnsi="Cambria"/>
          <w:sz w:val="24"/>
          <w:szCs w:val="24"/>
        </w:rPr>
        <w:t xml:space="preserve"> Perusahaan</w:t>
      </w:r>
    </w:p>
    <w:p w14:paraId="073CF7C5" w14:textId="77777777" w:rsidR="00F97650" w:rsidRPr="00B143F2" w:rsidRDefault="00F97650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 w:cs="Cambria Math"/>
          <w:sz w:val="24"/>
          <w:szCs w:val="24"/>
        </w:rPr>
        <w:t>ℯ</w:t>
      </w:r>
      <w:r w:rsidRPr="00B143F2">
        <w:rPr>
          <w:rFonts w:ascii="Cambria" w:hAnsi="Cambria"/>
          <w:sz w:val="24"/>
          <w:szCs w:val="24"/>
        </w:rPr>
        <w:t xml:space="preserve"> = Erro</w:t>
      </w:r>
      <w:r w:rsidR="0088351B" w:rsidRPr="00B143F2">
        <w:rPr>
          <w:rFonts w:ascii="Cambria" w:hAnsi="Cambria"/>
          <w:sz w:val="24"/>
          <w:szCs w:val="24"/>
        </w:rPr>
        <w:t>r</w:t>
      </w:r>
    </w:p>
    <w:p w14:paraId="48F9EFEC" w14:textId="77777777" w:rsidR="0088351B" w:rsidRPr="00B143F2" w:rsidRDefault="0088351B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377602C8" w14:textId="77777777" w:rsidR="0088351B" w:rsidRPr="00B143F2" w:rsidRDefault="0088351B" w:rsidP="000B499B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B143F2">
        <w:rPr>
          <w:rFonts w:ascii="Cambria" w:hAnsi="Cambria"/>
          <w:b/>
          <w:sz w:val="24"/>
          <w:szCs w:val="24"/>
        </w:rPr>
        <w:t>HASIL DAN PEMBAHASAN HASIL</w:t>
      </w:r>
    </w:p>
    <w:p w14:paraId="45558886" w14:textId="0B73E5AA" w:rsidR="0088351B" w:rsidRPr="00B143F2" w:rsidRDefault="0088351B" w:rsidP="000B499B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B143F2">
        <w:rPr>
          <w:rFonts w:ascii="Cambria" w:hAnsi="Cambria"/>
          <w:b/>
          <w:sz w:val="24"/>
          <w:szCs w:val="24"/>
        </w:rPr>
        <w:t>HASIL</w:t>
      </w:r>
    </w:p>
    <w:p w14:paraId="0EC59209" w14:textId="77777777" w:rsidR="00DF667D" w:rsidRPr="00B143F2" w:rsidRDefault="00DF667D" w:rsidP="00DF667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B143F2">
        <w:rPr>
          <w:rFonts w:ascii="Cambria" w:hAnsi="Cambria" w:cs="Times New Roman"/>
          <w:b/>
          <w:bCs/>
          <w:sz w:val="24"/>
          <w:szCs w:val="24"/>
        </w:rPr>
        <w:t xml:space="preserve">Uji </w:t>
      </w:r>
      <w:proofErr w:type="spellStart"/>
      <w:r w:rsidRPr="00B143F2">
        <w:rPr>
          <w:rFonts w:ascii="Cambria" w:hAnsi="Cambria" w:cs="Times New Roman"/>
          <w:b/>
          <w:bCs/>
          <w:sz w:val="24"/>
          <w:szCs w:val="24"/>
        </w:rPr>
        <w:t>Multikolinieritas</w:t>
      </w:r>
      <w:proofErr w:type="spellEnd"/>
    </w:p>
    <w:p w14:paraId="4C802C06" w14:textId="77777777" w:rsidR="00DF667D" w:rsidRPr="00B143F2" w:rsidRDefault="00DF667D" w:rsidP="00DF667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tbl>
      <w:tblPr>
        <w:tblW w:w="9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1928"/>
        <w:gridCol w:w="1081"/>
        <w:gridCol w:w="1082"/>
        <w:gridCol w:w="1193"/>
        <w:gridCol w:w="833"/>
        <w:gridCol w:w="833"/>
        <w:gridCol w:w="919"/>
        <w:gridCol w:w="835"/>
      </w:tblGrid>
      <w:tr w:rsidR="00DF667D" w:rsidRPr="00B143F2" w14:paraId="00CFE4CB" w14:textId="77777777" w:rsidTr="007C563E">
        <w:trPr>
          <w:cantSplit/>
          <w:trHeight w:val="302"/>
        </w:trPr>
        <w:tc>
          <w:tcPr>
            <w:tcW w:w="93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5CA5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010205"/>
              </w:rPr>
            </w:pPr>
            <w:proofErr w:type="spellStart"/>
            <w:r w:rsidRPr="00B143F2">
              <w:rPr>
                <w:rFonts w:ascii="Cambria" w:hAnsi="Cambria" w:cs="Arial"/>
                <w:b/>
                <w:bCs/>
                <w:color w:val="010205"/>
              </w:rPr>
              <w:t>Coefficients</w:t>
            </w:r>
            <w:r w:rsidRPr="00B143F2">
              <w:rPr>
                <w:rFonts w:ascii="Cambria" w:hAnsi="Cambria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F667D" w:rsidRPr="00B143F2" w14:paraId="4DF29074" w14:textId="77777777" w:rsidTr="007C563E">
        <w:trPr>
          <w:cantSplit/>
          <w:trHeight w:val="619"/>
        </w:trPr>
        <w:tc>
          <w:tcPr>
            <w:tcW w:w="25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88DEF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DF864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19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2FF69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14B92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10F2F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7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F453AE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DF667D" w:rsidRPr="00B143F2" w14:paraId="464308FD" w14:textId="77777777" w:rsidTr="007C563E">
        <w:trPr>
          <w:cantSplit/>
          <w:trHeight w:val="302"/>
        </w:trPr>
        <w:tc>
          <w:tcPr>
            <w:tcW w:w="25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9CA3C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264A6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4504B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D34D2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1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44AFF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83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201AF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264A60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B6FCA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264A6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0654E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8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F2EB8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VIF</w:t>
            </w:r>
          </w:p>
        </w:tc>
      </w:tr>
      <w:tr w:rsidR="00DF667D" w:rsidRPr="00B143F2" w14:paraId="573A3AC1" w14:textId="77777777" w:rsidTr="007C563E">
        <w:trPr>
          <w:cantSplit/>
          <w:trHeight w:val="316"/>
        </w:trPr>
        <w:tc>
          <w:tcPr>
            <w:tcW w:w="5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BCB56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9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8885B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08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7F828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36.815</w:t>
            </w:r>
          </w:p>
        </w:tc>
        <w:tc>
          <w:tcPr>
            <w:tcW w:w="10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BF008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17.976</w:t>
            </w:r>
          </w:p>
        </w:tc>
        <w:tc>
          <w:tcPr>
            <w:tcW w:w="11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6834D0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FACB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2.048</w:t>
            </w:r>
          </w:p>
        </w:tc>
        <w:tc>
          <w:tcPr>
            <w:tcW w:w="8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0A1E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9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950A73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62C941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F667D" w:rsidRPr="00B143F2" w14:paraId="5C954DE9" w14:textId="77777777" w:rsidTr="007C563E">
        <w:trPr>
          <w:cantSplit/>
          <w:trHeight w:val="331"/>
        </w:trPr>
        <w:tc>
          <w:tcPr>
            <w:tcW w:w="5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ECD66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9200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Profitabilitas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(X1)</w:t>
            </w:r>
          </w:p>
        </w:tc>
        <w:tc>
          <w:tcPr>
            <w:tcW w:w="10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E8FD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-.248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05F0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.169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B67E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-.168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E4EF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-1.464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7C36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.147</w:t>
            </w:r>
          </w:p>
        </w:tc>
        <w:tc>
          <w:tcPr>
            <w:tcW w:w="9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01B5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.829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E49E3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1.207</w:t>
            </w:r>
          </w:p>
        </w:tc>
      </w:tr>
      <w:tr w:rsidR="00DF667D" w:rsidRPr="00B143F2" w14:paraId="5FD35157" w14:textId="77777777" w:rsidTr="007C563E">
        <w:trPr>
          <w:cantSplit/>
          <w:trHeight w:val="316"/>
        </w:trPr>
        <w:tc>
          <w:tcPr>
            <w:tcW w:w="5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DABF8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1AC3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Likuiditas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(X2)</w:t>
            </w:r>
          </w:p>
        </w:tc>
        <w:tc>
          <w:tcPr>
            <w:tcW w:w="10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690A4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-.603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C448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.409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C9BE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-.163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15964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-1.474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3305D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.144</w:t>
            </w:r>
          </w:p>
        </w:tc>
        <w:tc>
          <w:tcPr>
            <w:tcW w:w="9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7335F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.894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E8FA3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1.119</w:t>
            </w:r>
          </w:p>
        </w:tc>
      </w:tr>
      <w:tr w:rsidR="00DF667D" w:rsidRPr="00B143F2" w14:paraId="256AD092" w14:textId="77777777" w:rsidTr="007C563E">
        <w:trPr>
          <w:cantSplit/>
          <w:trHeight w:val="331"/>
        </w:trPr>
        <w:tc>
          <w:tcPr>
            <w:tcW w:w="5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E4562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C96D4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Leverage (X3)</w:t>
            </w:r>
          </w:p>
        </w:tc>
        <w:tc>
          <w:tcPr>
            <w:tcW w:w="10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1501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-.586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9AD5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.865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1AA9A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-.077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C6D5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-.678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ADF6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.500</w:t>
            </w:r>
          </w:p>
        </w:tc>
        <w:tc>
          <w:tcPr>
            <w:tcW w:w="9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9022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.849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6471B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1.177</w:t>
            </w:r>
          </w:p>
        </w:tc>
      </w:tr>
      <w:tr w:rsidR="00DF667D" w:rsidRPr="00B143F2" w14:paraId="0EDAF6F0" w14:textId="77777777" w:rsidTr="007C563E">
        <w:trPr>
          <w:cantSplit/>
          <w:trHeight w:val="331"/>
        </w:trPr>
        <w:tc>
          <w:tcPr>
            <w:tcW w:w="5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D0442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D2B70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Kebijakan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Deviden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(X4)</w:t>
            </w:r>
          </w:p>
        </w:tc>
        <w:tc>
          <w:tcPr>
            <w:tcW w:w="10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C53A5F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.739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D47B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.900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96405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.140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2EBD8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.821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A4DF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.414</w:t>
            </w:r>
          </w:p>
        </w:tc>
        <w:tc>
          <w:tcPr>
            <w:tcW w:w="9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E001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.380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55E91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2.633</w:t>
            </w:r>
          </w:p>
        </w:tc>
      </w:tr>
      <w:tr w:rsidR="00DF667D" w:rsidRPr="00B143F2" w14:paraId="525C7098" w14:textId="77777777" w:rsidTr="007C563E">
        <w:trPr>
          <w:cantSplit/>
          <w:trHeight w:val="316"/>
        </w:trPr>
        <w:tc>
          <w:tcPr>
            <w:tcW w:w="5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400CCA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374C5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Ukuran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Perusahaan (X5)</w:t>
            </w:r>
          </w:p>
        </w:tc>
        <w:tc>
          <w:tcPr>
            <w:tcW w:w="108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779C5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-1.492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B57D9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.844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9F48E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-.301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BDB07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-1.768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27607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.081</w:t>
            </w:r>
          </w:p>
        </w:tc>
        <w:tc>
          <w:tcPr>
            <w:tcW w:w="9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ACA33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.380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CFEB46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2.635</w:t>
            </w:r>
          </w:p>
        </w:tc>
      </w:tr>
      <w:tr w:rsidR="00DF667D" w:rsidRPr="00B143F2" w14:paraId="3C0D6865" w14:textId="77777777" w:rsidTr="007C563E">
        <w:trPr>
          <w:cantSplit/>
          <w:trHeight w:val="316"/>
        </w:trPr>
        <w:tc>
          <w:tcPr>
            <w:tcW w:w="93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85DA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a. Dependent Variable: Nilai Perusahaan (Y)</w:t>
            </w:r>
          </w:p>
        </w:tc>
      </w:tr>
    </w:tbl>
    <w:p w14:paraId="696AC248" w14:textId="77777777" w:rsidR="00DF667D" w:rsidRPr="00B143F2" w:rsidRDefault="00DF667D" w:rsidP="00DF667D">
      <w:pPr>
        <w:autoSpaceDE w:val="0"/>
        <w:autoSpaceDN w:val="0"/>
        <w:adjustRightInd w:val="0"/>
        <w:spacing w:after="0" w:line="400" w:lineRule="atLeast"/>
        <w:rPr>
          <w:rFonts w:ascii="Cambria" w:hAnsi="Cambria" w:cs="Times New Roman"/>
          <w:sz w:val="24"/>
          <w:szCs w:val="24"/>
        </w:rPr>
      </w:pPr>
    </w:p>
    <w:p w14:paraId="3FAC2AF5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143F2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hasil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dari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uji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multikolinieritas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pada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Profitabilitas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(X1)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tolerance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sebesar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0,829 &gt; 0,10 dan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VIF 1,207&lt; 10,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maka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Profitabilitas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tidak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terjadi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multikolinieritas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. Pada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Likuiditas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(X2)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tolerance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sebesar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0,894 &gt; 0,10 dan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VIF 1,119&lt; 10,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maka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Likuiditas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tidak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terjadi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multikolinieritas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. </w:t>
      </w:r>
      <w:r w:rsidRPr="00B143F2">
        <w:rPr>
          <w:rFonts w:ascii="Cambria" w:hAnsi="Cambria" w:cs="Times New Roman"/>
          <w:sz w:val="24"/>
          <w:szCs w:val="24"/>
        </w:rPr>
        <w:lastRenderedPageBreak/>
        <w:t xml:space="preserve">Pada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Leverage (X3)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tolerance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sebesar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0,849 &gt; 0,10 dan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VIF 1,177&lt; 10,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maka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Leverage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tidak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terjadi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multikolinieritas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. Pada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Deviden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(X4)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tolerance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sebesar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0,380 &gt; 0,10 dan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VIF 2,633&lt; 10,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maka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Deviden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tidak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terjadi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multikolinieritas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. Pada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Ukuran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Perusahaan (X5)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tolerance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sebesar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0,380 &gt; 0,10 dan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VIF 2,635&lt; 10,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maka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Ukuran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Perusahaan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tidak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terjadi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multikolinieritas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. </w:t>
      </w:r>
    </w:p>
    <w:tbl>
      <w:tblPr>
        <w:tblW w:w="9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383"/>
        <w:gridCol w:w="1338"/>
        <w:gridCol w:w="1338"/>
        <w:gridCol w:w="1476"/>
        <w:gridCol w:w="1030"/>
        <w:gridCol w:w="1030"/>
      </w:tblGrid>
      <w:tr w:rsidR="00DF667D" w:rsidRPr="00B143F2" w14:paraId="7DFBEFB7" w14:textId="77777777" w:rsidTr="005170BC">
        <w:trPr>
          <w:cantSplit/>
        </w:trPr>
        <w:tc>
          <w:tcPr>
            <w:tcW w:w="9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8DAEF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14:paraId="47F3EC2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B143F2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B143F2">
              <w:rPr>
                <w:rFonts w:ascii="Cambria" w:hAnsi="Cambria" w:cs="Times New Roman"/>
                <w:b/>
                <w:bCs/>
                <w:sz w:val="24"/>
                <w:szCs w:val="24"/>
              </w:rPr>
              <w:t>Heteroskedastisitas</w:t>
            </w:r>
            <w:proofErr w:type="spellEnd"/>
          </w:p>
          <w:p w14:paraId="73B83CA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010205"/>
              </w:rPr>
            </w:pPr>
            <w:proofErr w:type="spellStart"/>
            <w:r w:rsidRPr="00B143F2">
              <w:rPr>
                <w:rFonts w:ascii="Cambria" w:hAnsi="Cambria" w:cs="Arial"/>
                <w:b/>
                <w:bCs/>
                <w:color w:val="010205"/>
              </w:rPr>
              <w:t>Coefficients</w:t>
            </w:r>
            <w:r w:rsidRPr="00B143F2">
              <w:rPr>
                <w:rFonts w:ascii="Cambria" w:hAnsi="Cambria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F667D" w:rsidRPr="00B143F2" w14:paraId="7770A2DB" w14:textId="77777777" w:rsidTr="005170BC">
        <w:trPr>
          <w:cantSplit/>
        </w:trPr>
        <w:tc>
          <w:tcPr>
            <w:tcW w:w="31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2834E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8200F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06B0FE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4D7EB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602E0A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Sig.</w:t>
            </w:r>
          </w:p>
        </w:tc>
      </w:tr>
      <w:tr w:rsidR="00DF667D" w:rsidRPr="00B143F2" w14:paraId="5419E5BF" w14:textId="77777777" w:rsidTr="005170BC">
        <w:trPr>
          <w:cantSplit/>
        </w:trPr>
        <w:tc>
          <w:tcPr>
            <w:tcW w:w="3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249D0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264A6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A7E32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C1A34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A10A3F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12E29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08C5EB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264A60"/>
                <w:sz w:val="18"/>
                <w:szCs w:val="18"/>
              </w:rPr>
            </w:pPr>
          </w:p>
        </w:tc>
      </w:tr>
      <w:tr w:rsidR="00DF667D" w:rsidRPr="00B143F2" w14:paraId="4477EC1B" w14:textId="77777777" w:rsidTr="005170BC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8FBFCF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3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BE1F8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CB26E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27.552</w:t>
            </w:r>
          </w:p>
        </w:tc>
        <w:tc>
          <w:tcPr>
            <w:tcW w:w="13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124A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10.929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E07247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0EE80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2.521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E77B7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.014</w:t>
            </w:r>
          </w:p>
        </w:tc>
      </w:tr>
      <w:tr w:rsidR="00DF667D" w:rsidRPr="00B143F2" w14:paraId="36067728" w14:textId="77777777" w:rsidTr="005170BC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A98EEA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DC8F4F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Profitabilitas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(X1)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729D8A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-.110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12C12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.103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88BF2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-.124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18ECD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-1.064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41DE9F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.290</w:t>
            </w:r>
          </w:p>
        </w:tc>
      </w:tr>
      <w:tr w:rsidR="00DF667D" w:rsidRPr="00B143F2" w14:paraId="0643861C" w14:textId="77777777" w:rsidTr="005170BC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15FF4A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EF97D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Likuiditas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(X2)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A10AC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-.105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6DE1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.249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23E15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-.047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899D0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-.421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5A0A2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.675</w:t>
            </w:r>
          </w:p>
        </w:tc>
      </w:tr>
      <w:tr w:rsidR="00DF667D" w:rsidRPr="00B143F2" w14:paraId="73648D3F" w14:textId="77777777" w:rsidTr="005170BC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7C85C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2550E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Leverage (X3)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9D827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-.341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A1D85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.526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F4FFF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-.075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C33F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-.650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3376E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.518</w:t>
            </w:r>
          </w:p>
        </w:tc>
      </w:tr>
      <w:tr w:rsidR="00DF667D" w:rsidRPr="00B143F2" w14:paraId="5157758C" w14:textId="77777777" w:rsidTr="005170BC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8B9F3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6838E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Kebijakan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Deviden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(X4)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5CD99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-.270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14CC4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.547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EE7A4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-.085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D569E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-.493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4BBB2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.623</w:t>
            </w:r>
          </w:p>
        </w:tc>
      </w:tr>
      <w:tr w:rsidR="00DF667D" w:rsidRPr="00B143F2" w14:paraId="08E75578" w14:textId="77777777" w:rsidTr="005170BC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45666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76945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Ukuran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Perusahaan (X5)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25074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-.389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93E69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.513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01D52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-.130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5ABF6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-.759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96D15B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.450</w:t>
            </w:r>
          </w:p>
        </w:tc>
      </w:tr>
      <w:tr w:rsidR="00DF667D" w:rsidRPr="00B143F2" w14:paraId="3469C188" w14:textId="77777777" w:rsidTr="005170BC">
        <w:trPr>
          <w:cantSplit/>
        </w:trPr>
        <w:tc>
          <w:tcPr>
            <w:tcW w:w="9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6885A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</w:tbl>
    <w:p w14:paraId="58325A44" w14:textId="77777777" w:rsidR="00DF667D" w:rsidRPr="00B143F2" w:rsidRDefault="00DF667D" w:rsidP="00DF667D">
      <w:pPr>
        <w:autoSpaceDE w:val="0"/>
        <w:autoSpaceDN w:val="0"/>
        <w:adjustRightInd w:val="0"/>
        <w:spacing w:after="0" w:line="400" w:lineRule="atLeast"/>
        <w:rPr>
          <w:rFonts w:ascii="Cambria" w:hAnsi="Cambria" w:cs="Times New Roman"/>
          <w:sz w:val="24"/>
          <w:szCs w:val="24"/>
        </w:rPr>
      </w:pPr>
    </w:p>
    <w:p w14:paraId="1EBDD712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143F2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hasil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uji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heteroskedastisitas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pada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Profitabilitas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(X1)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Sig 0,290 &gt; 0,05. Pada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Likuiditas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(X2)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Sig 0,675 &gt; 0,05. Pada Leverage (X3)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Sig 0,518 &gt; 0,05. Pada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Deviden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(X4)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Sig 0,623 &gt; 0,05 Pada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Ukuran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Perusahaan (X5)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nilai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Sig 0,450 &gt; 0,05.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data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Profitabilitas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Likuiditas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, Leverage,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Deviden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, dan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Ukuran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Perusahaan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bebas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dari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adanya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gejala</w:t>
      </w:r>
      <w:proofErr w:type="spellEnd"/>
      <w:r w:rsidRPr="00B143F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heteroskedastisitas</w:t>
      </w:r>
      <w:proofErr w:type="spellEnd"/>
      <w:r w:rsidRPr="00B143F2">
        <w:rPr>
          <w:rFonts w:ascii="Cambria" w:hAnsi="Cambria" w:cs="Times New Roman"/>
          <w:sz w:val="24"/>
          <w:szCs w:val="24"/>
        </w:rPr>
        <w:t>.</w:t>
      </w:r>
    </w:p>
    <w:p w14:paraId="73F08462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D13A24E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B143F2">
        <w:rPr>
          <w:rFonts w:ascii="Cambria" w:hAnsi="Cambria" w:cs="Times New Roman"/>
          <w:b/>
          <w:bCs/>
          <w:sz w:val="24"/>
          <w:szCs w:val="24"/>
        </w:rPr>
        <w:t xml:space="preserve">Uji </w:t>
      </w:r>
      <w:proofErr w:type="spellStart"/>
      <w:r w:rsidRPr="00B143F2">
        <w:rPr>
          <w:rFonts w:ascii="Cambria" w:hAnsi="Cambria" w:cs="Times New Roman"/>
          <w:b/>
          <w:bCs/>
          <w:sz w:val="24"/>
          <w:szCs w:val="24"/>
        </w:rPr>
        <w:t>Autokorelasi</w:t>
      </w:r>
      <w:proofErr w:type="spellEnd"/>
    </w:p>
    <w:p w14:paraId="25466A2C" w14:textId="77777777" w:rsidR="00DF667D" w:rsidRPr="00B143F2" w:rsidRDefault="00DF667D" w:rsidP="00DF667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tbl>
      <w:tblPr>
        <w:tblW w:w="7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DF667D" w:rsidRPr="00B143F2" w14:paraId="26A56455" w14:textId="77777777" w:rsidTr="005170BC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3D9C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010205"/>
              </w:rPr>
            </w:pPr>
            <w:r w:rsidRPr="00B143F2">
              <w:rPr>
                <w:rFonts w:ascii="Cambria" w:hAnsi="Cambria" w:cs="Arial"/>
                <w:b/>
                <w:bCs/>
                <w:color w:val="010205"/>
              </w:rPr>
              <w:t xml:space="preserve">Model </w:t>
            </w:r>
            <w:proofErr w:type="spellStart"/>
            <w:r w:rsidRPr="00B143F2">
              <w:rPr>
                <w:rFonts w:ascii="Cambria" w:hAnsi="Cambria" w:cs="Arial"/>
                <w:b/>
                <w:bCs/>
                <w:color w:val="010205"/>
              </w:rPr>
              <w:t>Summary</w:t>
            </w:r>
            <w:r w:rsidRPr="00B143F2">
              <w:rPr>
                <w:rFonts w:ascii="Cambria" w:hAnsi="Cambria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DF667D" w:rsidRPr="00B143F2" w14:paraId="6EB3C27A" w14:textId="77777777" w:rsidTr="005170BC"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06D29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C9D02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437E8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5AAFE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1B121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92397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DF667D" w:rsidRPr="00B143F2" w14:paraId="66190E05" w14:textId="77777777" w:rsidTr="005170BC"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38B55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91772F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.280</w:t>
            </w:r>
            <w:r w:rsidRPr="00B143F2">
              <w:rPr>
                <w:rFonts w:ascii="Cambria" w:hAnsi="Cambria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96493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.079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8309F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21F37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8.23907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84FE36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.693</w:t>
            </w:r>
          </w:p>
        </w:tc>
      </w:tr>
      <w:tr w:rsidR="00DF667D" w:rsidRPr="00B143F2" w14:paraId="10C2C6AB" w14:textId="77777777" w:rsidTr="005170BC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BBCB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lastRenderedPageBreak/>
              <w:t xml:space="preserve">a. Predictors: (Constant),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Ukuran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Perusahaan (X5),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Profitabilitas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(X1), Leverage (X3),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Likuiditas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(X2),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Kebijakan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Deviden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(X4)</w:t>
            </w:r>
          </w:p>
        </w:tc>
      </w:tr>
      <w:tr w:rsidR="00DF667D" w:rsidRPr="00B143F2" w14:paraId="57FEB66F" w14:textId="77777777" w:rsidTr="005170BC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C44F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b. Dependent Variable: Nilai Perusahaan (Y)</w:t>
            </w:r>
          </w:p>
        </w:tc>
      </w:tr>
    </w:tbl>
    <w:p w14:paraId="61A9A015" w14:textId="77777777" w:rsidR="00DF667D" w:rsidRPr="00B143F2" w:rsidRDefault="00DF667D" w:rsidP="00DF667D">
      <w:pPr>
        <w:autoSpaceDE w:val="0"/>
        <w:autoSpaceDN w:val="0"/>
        <w:adjustRightInd w:val="0"/>
        <w:spacing w:after="0" w:line="400" w:lineRule="atLeast"/>
        <w:rPr>
          <w:rFonts w:ascii="Cambria" w:hAnsi="Cambria" w:cs="Times New Roman"/>
          <w:sz w:val="24"/>
          <w:szCs w:val="24"/>
        </w:rPr>
      </w:pPr>
    </w:p>
    <w:p w14:paraId="436F24B7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</w:rPr>
      </w:pPr>
      <w:r w:rsidRPr="00B143F2">
        <w:rPr>
          <w:rFonts w:ascii="Cambria" w:hAnsi="Cambria" w:cs="Times New Roman"/>
        </w:rPr>
        <w:t xml:space="preserve">Dari </w:t>
      </w:r>
      <w:proofErr w:type="spellStart"/>
      <w:r w:rsidRPr="00B143F2">
        <w:rPr>
          <w:rFonts w:ascii="Cambria" w:hAnsi="Cambria" w:cs="Times New Roman"/>
        </w:rPr>
        <w:t>tabel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tersebut</w:t>
      </w:r>
      <w:proofErr w:type="spellEnd"/>
      <w:r w:rsidRPr="00B143F2">
        <w:rPr>
          <w:rFonts w:ascii="Cambria" w:hAnsi="Cambria" w:cs="Times New Roman"/>
        </w:rPr>
        <w:t xml:space="preserve">, </w:t>
      </w:r>
      <w:proofErr w:type="spellStart"/>
      <w:r w:rsidRPr="00B143F2">
        <w:rPr>
          <w:rFonts w:ascii="Cambria" w:hAnsi="Cambria" w:cs="Times New Roman"/>
        </w:rPr>
        <w:t>menunjukkan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hasil</w:t>
      </w:r>
      <w:proofErr w:type="spellEnd"/>
      <w:r w:rsidRPr="00B143F2">
        <w:rPr>
          <w:rFonts w:ascii="Cambria" w:hAnsi="Cambria" w:cs="Times New Roman"/>
        </w:rPr>
        <w:t xml:space="preserve"> uji </w:t>
      </w:r>
      <w:proofErr w:type="spellStart"/>
      <w:r w:rsidRPr="00B143F2">
        <w:rPr>
          <w:rFonts w:ascii="Cambria" w:hAnsi="Cambria" w:cs="Times New Roman"/>
        </w:rPr>
        <w:t>autokorelasi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dengan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niai</w:t>
      </w:r>
      <w:proofErr w:type="spellEnd"/>
      <w:r w:rsidRPr="00B143F2">
        <w:rPr>
          <w:rFonts w:ascii="Cambria" w:hAnsi="Cambria" w:cs="Times New Roman"/>
        </w:rPr>
        <w:t xml:space="preserve"> K (5) dan N (90) dan </w:t>
      </w:r>
      <w:proofErr w:type="spellStart"/>
      <w:r w:rsidRPr="00B143F2">
        <w:rPr>
          <w:rFonts w:ascii="Cambria" w:hAnsi="Cambria" w:cs="Times New Roman"/>
        </w:rPr>
        <w:t>nilai</w:t>
      </w:r>
      <w:proofErr w:type="spellEnd"/>
      <w:r w:rsidRPr="00B143F2">
        <w:rPr>
          <w:rFonts w:ascii="Cambria" w:hAnsi="Cambria" w:cs="Times New Roman"/>
        </w:rPr>
        <w:t xml:space="preserve"> Sig 5%. Nilai </w:t>
      </w:r>
      <w:proofErr w:type="spellStart"/>
      <w:r w:rsidRPr="00B143F2">
        <w:rPr>
          <w:rFonts w:ascii="Cambria" w:hAnsi="Cambria" w:cs="Times New Roman"/>
        </w:rPr>
        <w:t>akhir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hasil</w:t>
      </w:r>
      <w:proofErr w:type="spellEnd"/>
      <w:r w:rsidRPr="00B143F2">
        <w:rPr>
          <w:rFonts w:ascii="Cambria" w:hAnsi="Cambria" w:cs="Times New Roman"/>
        </w:rPr>
        <w:t xml:space="preserve"> Du </w:t>
      </w:r>
      <w:proofErr w:type="spellStart"/>
      <w:r w:rsidRPr="00B143F2">
        <w:rPr>
          <w:rFonts w:ascii="Cambria" w:hAnsi="Cambria" w:cs="Times New Roman"/>
        </w:rPr>
        <w:t>yaitu</w:t>
      </w:r>
      <w:proofErr w:type="spellEnd"/>
      <w:r w:rsidRPr="00B143F2">
        <w:rPr>
          <w:rFonts w:ascii="Cambria" w:hAnsi="Cambria" w:cs="Times New Roman"/>
        </w:rPr>
        <w:t xml:space="preserve"> 1,7758 ≤ 0,693 ≤ 2.2242. </w:t>
      </w:r>
      <w:proofErr w:type="spellStart"/>
      <w:r w:rsidRPr="00B143F2">
        <w:rPr>
          <w:rFonts w:ascii="Cambria" w:hAnsi="Cambria" w:cs="Times New Roman"/>
        </w:rPr>
        <w:t>Maka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setelah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disesuaikan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dengan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ketentuan</w:t>
      </w:r>
      <w:proofErr w:type="spellEnd"/>
      <w:r w:rsidRPr="00B143F2">
        <w:rPr>
          <w:rFonts w:ascii="Cambria" w:hAnsi="Cambria" w:cs="Times New Roman"/>
        </w:rPr>
        <w:t xml:space="preserve">, data </w:t>
      </w:r>
      <w:proofErr w:type="spellStart"/>
      <w:r w:rsidRPr="00B143F2">
        <w:rPr>
          <w:rFonts w:ascii="Cambria" w:hAnsi="Cambria" w:cs="Times New Roman"/>
        </w:rPr>
        <w:t>penelitian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ini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bebas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dari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adanya</w:t>
      </w:r>
      <w:proofErr w:type="spellEnd"/>
      <w:r w:rsidRPr="00B143F2">
        <w:rPr>
          <w:rFonts w:ascii="Cambria" w:hAnsi="Cambria" w:cs="Times New Roman"/>
        </w:rPr>
        <w:t xml:space="preserve"> </w:t>
      </w:r>
      <w:proofErr w:type="spellStart"/>
      <w:r w:rsidRPr="00B143F2">
        <w:rPr>
          <w:rFonts w:ascii="Cambria" w:hAnsi="Cambria" w:cs="Times New Roman"/>
        </w:rPr>
        <w:t>autokorelasi</w:t>
      </w:r>
      <w:proofErr w:type="spellEnd"/>
      <w:r w:rsidRPr="00B143F2">
        <w:rPr>
          <w:rFonts w:ascii="Cambria" w:hAnsi="Cambria" w:cs="Times New Roman"/>
        </w:rPr>
        <w:t xml:space="preserve">. </w:t>
      </w:r>
    </w:p>
    <w:p w14:paraId="19E04737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4C18CE70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B143F2">
        <w:rPr>
          <w:rFonts w:ascii="Cambria" w:hAnsi="Cambria" w:cs="Times New Roman"/>
          <w:sz w:val="24"/>
          <w:szCs w:val="24"/>
        </w:rPr>
        <w:t>Uji T (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Parsial</w:t>
      </w:r>
      <w:proofErr w:type="spellEnd"/>
      <w:r w:rsidRPr="00B143F2">
        <w:rPr>
          <w:rFonts w:ascii="Cambria" w:hAnsi="Cambria" w:cs="Times New Roman"/>
          <w:sz w:val="24"/>
          <w:szCs w:val="24"/>
        </w:rPr>
        <w:t>)</w:t>
      </w:r>
    </w:p>
    <w:p w14:paraId="6EB48723" w14:textId="77777777" w:rsidR="00DF667D" w:rsidRPr="00B143F2" w:rsidRDefault="00DF667D" w:rsidP="00DF667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tbl>
      <w:tblPr>
        <w:tblW w:w="9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383"/>
        <w:gridCol w:w="1338"/>
        <w:gridCol w:w="1338"/>
        <w:gridCol w:w="1476"/>
        <w:gridCol w:w="1030"/>
        <w:gridCol w:w="1030"/>
      </w:tblGrid>
      <w:tr w:rsidR="00DF667D" w:rsidRPr="00B143F2" w14:paraId="0DDE82A1" w14:textId="77777777" w:rsidTr="005170BC">
        <w:trPr>
          <w:cantSplit/>
        </w:trPr>
        <w:tc>
          <w:tcPr>
            <w:tcW w:w="9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12B8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010205"/>
              </w:rPr>
            </w:pPr>
            <w:proofErr w:type="spellStart"/>
            <w:r w:rsidRPr="00B143F2">
              <w:rPr>
                <w:rFonts w:ascii="Cambria" w:hAnsi="Cambria" w:cs="Arial"/>
                <w:b/>
                <w:bCs/>
                <w:color w:val="010205"/>
              </w:rPr>
              <w:t>Coefficients</w:t>
            </w:r>
            <w:r w:rsidRPr="00B143F2">
              <w:rPr>
                <w:rFonts w:ascii="Cambria" w:hAnsi="Cambria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F667D" w:rsidRPr="00B143F2" w14:paraId="1D03440F" w14:textId="77777777" w:rsidTr="005170BC">
        <w:trPr>
          <w:cantSplit/>
        </w:trPr>
        <w:tc>
          <w:tcPr>
            <w:tcW w:w="31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4605A6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5537CC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EE5F4F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F2B2E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7C6B46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Sig.</w:t>
            </w:r>
          </w:p>
        </w:tc>
      </w:tr>
      <w:tr w:rsidR="00DF667D" w:rsidRPr="00B143F2" w14:paraId="61D401CE" w14:textId="77777777" w:rsidTr="005170BC">
        <w:trPr>
          <w:cantSplit/>
        </w:trPr>
        <w:tc>
          <w:tcPr>
            <w:tcW w:w="3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56C44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B5711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BFBB1A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7975B6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A5B9D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BD6FDD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264A60"/>
                <w:sz w:val="18"/>
                <w:szCs w:val="18"/>
              </w:rPr>
            </w:pPr>
          </w:p>
        </w:tc>
      </w:tr>
      <w:tr w:rsidR="00DF667D" w:rsidRPr="00B143F2" w14:paraId="4CDED03F" w14:textId="77777777" w:rsidTr="005170BC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56359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3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52E86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AB802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97.948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F465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38.974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21AFF4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0280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2.513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CD4BB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.017</w:t>
            </w:r>
          </w:p>
        </w:tc>
      </w:tr>
      <w:tr w:rsidR="00DF667D" w:rsidRPr="00B143F2" w14:paraId="78DD72D2" w14:textId="77777777" w:rsidTr="005170BC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E7EB2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466E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Profitabilitas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(X1)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5D30F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-.173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C6DA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.199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6F45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-.148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8947B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-.869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90E63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.391</w:t>
            </w:r>
          </w:p>
        </w:tc>
      </w:tr>
      <w:tr w:rsidR="00DF667D" w:rsidRPr="00B143F2" w14:paraId="07BBB4AB" w14:textId="77777777" w:rsidTr="005170BC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8AD92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87DC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Likuiditas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(X2)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BD7336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1.770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F9C28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.818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760D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.319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3B2F16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2.162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8A390F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.038</w:t>
            </w:r>
          </w:p>
        </w:tc>
      </w:tr>
      <w:tr w:rsidR="00DF667D" w:rsidRPr="00B143F2" w14:paraId="62D4F21B" w14:textId="77777777" w:rsidTr="005170BC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0EAAC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BAB05F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Leverage (X3)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CEDB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8.950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7C6E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4.475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66E58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.305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7F98A6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0FEBC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.054</w:t>
            </w:r>
          </w:p>
        </w:tc>
      </w:tr>
      <w:tr w:rsidR="00DF667D" w:rsidRPr="00B143F2" w14:paraId="0B09A456" w14:textId="77777777" w:rsidTr="005170BC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58D43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23D16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Kebijakan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Deviden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(X4)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E5F8B" w14:textId="03CB9B7B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5.019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4163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2.026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74F0BC" w14:textId="35185EA8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.618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40AFA" w14:textId="02F411E3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2.478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65F8E1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.019</w:t>
            </w:r>
          </w:p>
        </w:tc>
      </w:tr>
      <w:tr w:rsidR="00DF667D" w:rsidRPr="00B143F2" w14:paraId="3D4074CE" w14:textId="77777777" w:rsidTr="005170BC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F22D7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C801BB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proofErr w:type="spellStart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Ukuran</w:t>
            </w:r>
            <w:proofErr w:type="spellEnd"/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 xml:space="preserve"> Perusahaan (X5)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F73D4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1.914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F768B3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2.026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78579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.215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C44CE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.945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4C679E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.352</w:t>
            </w:r>
          </w:p>
        </w:tc>
      </w:tr>
      <w:tr w:rsidR="00DF667D" w:rsidRPr="00B143F2" w14:paraId="2FF3D1E4" w14:textId="77777777" w:rsidTr="005170BC">
        <w:trPr>
          <w:cantSplit/>
        </w:trPr>
        <w:tc>
          <w:tcPr>
            <w:tcW w:w="9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DD86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a. Dependent Variable: Nilai Perusahaan (Y)</w:t>
            </w:r>
          </w:p>
        </w:tc>
      </w:tr>
    </w:tbl>
    <w:p w14:paraId="37C7F604" w14:textId="77777777" w:rsidR="00DF667D" w:rsidRPr="00B143F2" w:rsidRDefault="00DF667D" w:rsidP="00DF667D">
      <w:pPr>
        <w:autoSpaceDE w:val="0"/>
        <w:autoSpaceDN w:val="0"/>
        <w:adjustRightInd w:val="0"/>
        <w:spacing w:after="0" w:line="400" w:lineRule="atLeast"/>
        <w:rPr>
          <w:rFonts w:ascii="Cambria" w:hAnsi="Cambria" w:cs="Times New Roman"/>
          <w:sz w:val="24"/>
          <w:szCs w:val="24"/>
        </w:rPr>
      </w:pPr>
    </w:p>
    <w:p w14:paraId="0D35B74C" w14:textId="77777777" w:rsidR="00DF667D" w:rsidRPr="00B143F2" w:rsidRDefault="00DF667D" w:rsidP="00DF667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0C588CB" w14:textId="1271BA9F" w:rsidR="00DF667D" w:rsidRPr="00B143F2" w:rsidRDefault="00384E25" w:rsidP="00DF667D">
      <w:pPr>
        <w:autoSpaceDE w:val="0"/>
        <w:autoSpaceDN w:val="0"/>
        <w:adjustRightInd w:val="0"/>
        <w:spacing w:after="0" w:line="400" w:lineRule="atLeast"/>
        <w:rPr>
          <w:rFonts w:ascii="Cambria" w:hAnsi="Cambria" w:cs="Times New Roman"/>
          <w:sz w:val="24"/>
          <w:szCs w:val="24"/>
        </w:rPr>
      </w:pPr>
      <w:proofErr w:type="spellStart"/>
      <w:r>
        <w:t>SeteIah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hasiI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dianaIisis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masing</w:t>
      </w:r>
      <w:r>
        <w:t>-</w:t>
      </w:r>
      <w:r>
        <w:t>masing</w:t>
      </w:r>
      <w:proofErr w:type="spellEnd"/>
      <w:r>
        <w:t xml:space="preserve"> </w:t>
      </w:r>
      <w:proofErr w:type="spellStart"/>
      <w:r>
        <w:t>variabeI</w:t>
      </w:r>
      <w:proofErr w:type="spellEnd"/>
      <w:r>
        <w:t xml:space="preserve"> </w:t>
      </w:r>
      <w:proofErr w:type="spellStart"/>
      <w:r>
        <w:t>independen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leverage, </w:t>
      </w:r>
      <w:proofErr w:type="spellStart"/>
      <w:r w:rsidRPr="00B143F2">
        <w:rPr>
          <w:rFonts w:ascii="Cambria" w:hAnsi="Cambria"/>
          <w:sz w:val="24"/>
          <w:szCs w:val="24"/>
        </w:rPr>
        <w:t>kebijakan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Pr="00B143F2">
        <w:rPr>
          <w:rFonts w:ascii="Cambria" w:hAnsi="Cambria"/>
          <w:sz w:val="24"/>
          <w:szCs w:val="24"/>
        </w:rPr>
        <w:t>ukuran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terhadap</w:t>
      </w:r>
      <w:proofErr w:type="spellEnd"/>
      <w:r>
        <w:rPr>
          <w:rFonts w:ascii="Cambria" w:hAnsi="Cambria"/>
          <w:sz w:val="24"/>
          <w:szCs w:val="24"/>
        </w:rPr>
        <w:t xml:space="preserve"> variable </w:t>
      </w:r>
      <w:proofErr w:type="spellStart"/>
      <w:r>
        <w:rPr>
          <w:rFonts w:ascii="Cambria" w:hAnsi="Cambria"/>
          <w:sz w:val="24"/>
          <w:szCs w:val="24"/>
        </w:rPr>
        <w:t>dependen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nilai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perusahaan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Berdasarkan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tabel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diatas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dapat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dilihat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bahwa</w:t>
      </w:r>
      <w:proofErr w:type="spellEnd"/>
      <w:r>
        <w:rPr>
          <w:rFonts w:ascii="Cambria" w:hAnsi="Cambria"/>
          <w:sz w:val="24"/>
          <w:szCs w:val="24"/>
        </w:rPr>
        <w:t xml:space="preserve"> yang </w:t>
      </w:r>
      <w:proofErr w:type="spellStart"/>
      <w:r>
        <w:rPr>
          <w:rFonts w:ascii="Cambria" w:hAnsi="Cambria"/>
          <w:sz w:val="24"/>
          <w:szCs w:val="24"/>
        </w:rPr>
        <w:t>memiliki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pengaruh</w:t>
      </w:r>
      <w:proofErr w:type="spellEnd"/>
      <w:r>
        <w:rPr>
          <w:rFonts w:ascii="Cambria" w:hAnsi="Cambria"/>
          <w:sz w:val="24"/>
          <w:szCs w:val="24"/>
        </w:rPr>
        <w:t xml:space="preserve"> yang </w:t>
      </w:r>
      <w:proofErr w:type="spellStart"/>
      <w:r>
        <w:rPr>
          <w:rFonts w:ascii="Cambria" w:hAnsi="Cambria"/>
          <w:sz w:val="24"/>
          <w:szCs w:val="24"/>
        </w:rPr>
        <w:t>signifikan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terhadap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nilai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perusahaan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adalah</w:t>
      </w:r>
      <w:proofErr w:type="spellEnd"/>
      <w:r>
        <w:rPr>
          <w:rFonts w:ascii="Cambria" w:hAnsi="Cambria"/>
          <w:sz w:val="24"/>
          <w:szCs w:val="24"/>
        </w:rPr>
        <w:t xml:space="preserve"> variable </w:t>
      </w:r>
      <w:proofErr w:type="spellStart"/>
      <w:r>
        <w:rPr>
          <w:rFonts w:ascii="Cambria" w:hAnsi="Cambria"/>
          <w:sz w:val="24"/>
          <w:szCs w:val="24"/>
        </w:rPr>
        <w:t>likuiditas</w:t>
      </w:r>
      <w:proofErr w:type="spellEnd"/>
      <w:r>
        <w:rPr>
          <w:rFonts w:ascii="Cambria" w:hAnsi="Cambria"/>
          <w:sz w:val="24"/>
          <w:szCs w:val="24"/>
        </w:rPr>
        <w:t xml:space="preserve"> (x3) </w:t>
      </w:r>
      <w:proofErr w:type="spellStart"/>
      <w:r>
        <w:rPr>
          <w:rFonts w:ascii="Cambria" w:hAnsi="Cambria"/>
          <w:sz w:val="24"/>
          <w:szCs w:val="24"/>
        </w:rPr>
        <w:t>dengan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nilai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signifikan</w:t>
      </w:r>
      <w:proofErr w:type="spellEnd"/>
      <w:r>
        <w:rPr>
          <w:rFonts w:ascii="Cambria" w:hAnsi="Cambria"/>
          <w:sz w:val="24"/>
          <w:szCs w:val="24"/>
        </w:rPr>
        <w:t xml:space="preserve"> 0,038&lt;0,05 dan variable </w:t>
      </w:r>
      <w:proofErr w:type="spellStart"/>
      <w:r>
        <w:rPr>
          <w:rFonts w:ascii="Cambria" w:hAnsi="Cambria"/>
          <w:sz w:val="24"/>
          <w:szCs w:val="24"/>
        </w:rPr>
        <w:t>Kebijakan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dividen</w:t>
      </w:r>
      <w:proofErr w:type="spellEnd"/>
      <w:r>
        <w:rPr>
          <w:rFonts w:ascii="Cambria" w:hAnsi="Cambria"/>
          <w:sz w:val="24"/>
          <w:szCs w:val="24"/>
        </w:rPr>
        <w:t xml:space="preserve"> (x4) </w:t>
      </w:r>
      <w:proofErr w:type="spellStart"/>
      <w:r>
        <w:rPr>
          <w:rFonts w:ascii="Cambria" w:hAnsi="Cambria"/>
          <w:sz w:val="24"/>
          <w:szCs w:val="24"/>
        </w:rPr>
        <w:t>dengan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nilai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signifikan</w:t>
      </w:r>
      <w:proofErr w:type="spellEnd"/>
      <w:r>
        <w:rPr>
          <w:rFonts w:ascii="Cambria" w:hAnsi="Cambria"/>
          <w:sz w:val="24"/>
          <w:szCs w:val="24"/>
        </w:rPr>
        <w:t xml:space="preserve"> 0,019&lt;0,05.</w:t>
      </w:r>
    </w:p>
    <w:p w14:paraId="301D33B5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B556CE2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B143F2">
        <w:rPr>
          <w:rFonts w:ascii="Cambria" w:hAnsi="Cambria" w:cs="Times New Roman"/>
          <w:sz w:val="24"/>
          <w:szCs w:val="24"/>
        </w:rPr>
        <w:t>Uji F (</w:t>
      </w:r>
      <w:proofErr w:type="spellStart"/>
      <w:r w:rsidRPr="00B143F2">
        <w:rPr>
          <w:rFonts w:ascii="Cambria" w:hAnsi="Cambria" w:cs="Times New Roman"/>
          <w:sz w:val="24"/>
          <w:szCs w:val="24"/>
        </w:rPr>
        <w:t>Anova</w:t>
      </w:r>
      <w:proofErr w:type="spellEnd"/>
      <w:r w:rsidRPr="00B143F2">
        <w:rPr>
          <w:rFonts w:ascii="Cambria" w:hAnsi="Cambria" w:cs="Times New Roman"/>
          <w:sz w:val="24"/>
          <w:szCs w:val="24"/>
        </w:rPr>
        <w:t>)</w:t>
      </w:r>
    </w:p>
    <w:p w14:paraId="473F1AE7" w14:textId="77777777" w:rsidR="00DF667D" w:rsidRPr="00B143F2" w:rsidRDefault="00DF667D" w:rsidP="00DF667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DF667D" w:rsidRPr="00B143F2" w14:paraId="7533F91C" w14:textId="77777777" w:rsidTr="00A94A7B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7F30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010205"/>
              </w:rPr>
            </w:pPr>
            <w:proofErr w:type="spellStart"/>
            <w:r w:rsidRPr="00B143F2">
              <w:rPr>
                <w:rFonts w:ascii="Cambria" w:hAnsi="Cambria" w:cs="Arial"/>
                <w:b/>
                <w:bCs/>
                <w:color w:val="010205"/>
              </w:rPr>
              <w:t>ANOVA</w:t>
            </w:r>
            <w:r w:rsidRPr="00B143F2">
              <w:rPr>
                <w:rFonts w:ascii="Cambria" w:hAnsi="Cambria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F667D" w:rsidRPr="00B143F2" w14:paraId="29080945" w14:textId="77777777" w:rsidTr="00A94A7B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E89AA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81359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F265B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34A7E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19DF8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A1D22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Sig.</w:t>
            </w:r>
          </w:p>
        </w:tc>
      </w:tr>
      <w:tr w:rsidR="00DF667D" w:rsidRPr="00B143F2" w14:paraId="2B9ED3E6" w14:textId="77777777" w:rsidTr="00A94A7B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58738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541B1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A02B87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891.714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2C2A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E1FD4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178.343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F1FC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3.836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3306F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.008</w:t>
            </w: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  <w:vertAlign w:val="superscript"/>
              </w:rPr>
              <w:t>b</w:t>
            </w:r>
          </w:p>
        </w:tc>
      </w:tr>
      <w:tr w:rsidR="00DF667D" w:rsidRPr="00B143F2" w14:paraId="13981ED4" w14:textId="77777777" w:rsidTr="00A94A7B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33F1C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10205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D017BE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2BBECC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1534.301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436BC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8B938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46.494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7A880A2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65B9CB8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F667D" w:rsidRPr="00B143F2" w14:paraId="291E8DE8" w14:textId="77777777" w:rsidTr="00A94A7B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E378A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980C5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1D1FA6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2426.015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53DAD4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9FEC15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D4C2E00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E8D9875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F667D" w:rsidRPr="00B143F2" w14:paraId="14CE0A1F" w14:textId="77777777" w:rsidTr="00A94A7B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6C91D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a. Dependent Variable: Nilai Perusahaan (Y)</w:t>
            </w:r>
          </w:p>
        </w:tc>
      </w:tr>
      <w:tr w:rsidR="00DF667D" w:rsidRPr="00B143F2" w14:paraId="6D1E1149" w14:textId="77777777" w:rsidTr="00A94A7B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6FDA9" w14:textId="77777777" w:rsidR="00DF667D" w:rsidRPr="00B143F2" w:rsidRDefault="00DF667D" w:rsidP="005170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b. Predictors: (Constant),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Ukuran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Perusahaan (X5),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Likuiditas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(X2), Leverage (X3),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Profitabilitas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(X1),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Kebijakan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Deviden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(X4)</w:t>
            </w:r>
          </w:p>
        </w:tc>
      </w:tr>
    </w:tbl>
    <w:p w14:paraId="358A1601" w14:textId="28B126E3" w:rsidR="00DF667D" w:rsidRPr="00B143F2" w:rsidRDefault="00A94A7B" w:rsidP="00B143F2">
      <w:pPr>
        <w:autoSpaceDE w:val="0"/>
        <w:autoSpaceDN w:val="0"/>
        <w:adjustRightInd w:val="0"/>
        <w:spacing w:after="0" w:line="400" w:lineRule="atLeast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B143F2">
        <w:rPr>
          <w:rFonts w:ascii="Cambria" w:hAnsi="Cambria"/>
        </w:rPr>
        <w:t xml:space="preserve">Dari </w:t>
      </w:r>
      <w:proofErr w:type="spellStart"/>
      <w:r w:rsidRPr="00B143F2">
        <w:rPr>
          <w:rFonts w:ascii="Cambria" w:hAnsi="Cambria"/>
        </w:rPr>
        <w:t>hasiI</w:t>
      </w:r>
      <w:proofErr w:type="spellEnd"/>
      <w:r w:rsidRPr="00B143F2">
        <w:rPr>
          <w:rFonts w:ascii="Cambria" w:hAnsi="Cambria"/>
        </w:rPr>
        <w:t xml:space="preserve"> uji </w:t>
      </w:r>
      <w:proofErr w:type="spellStart"/>
      <w:r w:rsidRPr="00B143F2">
        <w:rPr>
          <w:rFonts w:ascii="Cambria" w:hAnsi="Cambria"/>
        </w:rPr>
        <w:t>signifikansi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simuItan</w:t>
      </w:r>
      <w:proofErr w:type="spellEnd"/>
      <w:r w:rsidRPr="00B143F2">
        <w:rPr>
          <w:rFonts w:ascii="Cambria" w:hAnsi="Cambria"/>
        </w:rPr>
        <w:t xml:space="preserve"> (uji </w:t>
      </w:r>
      <w:proofErr w:type="spellStart"/>
      <w:r w:rsidRPr="00B143F2">
        <w:rPr>
          <w:rFonts w:ascii="Cambria" w:hAnsi="Cambria"/>
        </w:rPr>
        <w:t>statistik</w:t>
      </w:r>
      <w:proofErr w:type="spellEnd"/>
      <w:r w:rsidRPr="00B143F2">
        <w:rPr>
          <w:rFonts w:ascii="Cambria" w:hAnsi="Cambria"/>
        </w:rPr>
        <w:t xml:space="preserve"> F) </w:t>
      </w:r>
      <w:proofErr w:type="spellStart"/>
      <w:r w:rsidRPr="00B143F2">
        <w:rPr>
          <w:rFonts w:ascii="Cambria" w:hAnsi="Cambria"/>
        </w:rPr>
        <w:t>diperoIeh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niIai</w:t>
      </w:r>
      <w:proofErr w:type="spellEnd"/>
      <w:r w:rsidRPr="00B143F2">
        <w:rPr>
          <w:rFonts w:ascii="Cambria" w:hAnsi="Cambria"/>
        </w:rPr>
        <w:t xml:space="preserve"> F </w:t>
      </w:r>
      <w:proofErr w:type="spellStart"/>
      <w:r w:rsidRPr="00B143F2">
        <w:rPr>
          <w:rFonts w:ascii="Cambria" w:hAnsi="Cambria"/>
        </w:rPr>
        <w:t>hitung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sebesar</w:t>
      </w:r>
      <w:proofErr w:type="spellEnd"/>
      <w:r w:rsidRPr="00B143F2">
        <w:rPr>
          <w:rFonts w:ascii="Cambria" w:hAnsi="Cambria"/>
        </w:rPr>
        <w:t xml:space="preserve"> </w:t>
      </w:r>
      <w:r w:rsidRPr="00B143F2">
        <w:rPr>
          <w:rFonts w:ascii="Cambria" w:hAnsi="Cambria"/>
        </w:rPr>
        <w:t>3.836</w:t>
      </w:r>
      <w:r w:rsidRPr="00B143F2">
        <w:rPr>
          <w:rFonts w:ascii="Cambria" w:hAnsi="Cambria"/>
        </w:rPr>
        <w:t xml:space="preserve"> dan </w:t>
      </w:r>
      <w:proofErr w:type="spellStart"/>
      <w:r w:rsidRPr="00B143F2">
        <w:rPr>
          <w:rFonts w:ascii="Cambria" w:hAnsi="Cambria"/>
        </w:rPr>
        <w:t>probabiIitasnya</w:t>
      </w:r>
      <w:proofErr w:type="spellEnd"/>
      <w:r w:rsidRPr="00B143F2">
        <w:rPr>
          <w:rFonts w:ascii="Cambria" w:hAnsi="Cambria"/>
        </w:rPr>
        <w:t xml:space="preserve"> 0,00</w:t>
      </w:r>
      <w:r w:rsidRPr="00B143F2">
        <w:rPr>
          <w:rFonts w:ascii="Cambria" w:hAnsi="Cambria"/>
        </w:rPr>
        <w:t>8</w:t>
      </w:r>
      <w:r w:rsidRPr="00B143F2">
        <w:rPr>
          <w:rFonts w:ascii="Cambria" w:hAnsi="Cambria"/>
        </w:rPr>
        <w:t xml:space="preserve">, </w:t>
      </w:r>
      <w:proofErr w:type="spellStart"/>
      <w:r w:rsidRPr="00B143F2">
        <w:rPr>
          <w:rFonts w:ascii="Cambria" w:hAnsi="Cambria"/>
        </w:rPr>
        <w:t>jauh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Iebih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keciI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dari</w:t>
      </w:r>
      <w:proofErr w:type="spellEnd"/>
      <w:r w:rsidRPr="00B143F2">
        <w:rPr>
          <w:rFonts w:ascii="Cambria" w:hAnsi="Cambria"/>
        </w:rPr>
        <w:t xml:space="preserve"> 0,05 </w:t>
      </w:r>
      <w:proofErr w:type="spellStart"/>
      <w:r w:rsidRPr="00B143F2">
        <w:rPr>
          <w:rFonts w:ascii="Cambria" w:hAnsi="Cambria"/>
        </w:rPr>
        <w:t>maka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dapat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disimpuIkan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bahwa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modeI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regresi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dapat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digunakan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untuk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memprediksi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niIai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perusahaan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atau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dapat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disimpulkan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leverage, </w:t>
      </w:r>
      <w:proofErr w:type="spellStart"/>
      <w:r w:rsidRPr="00B143F2">
        <w:rPr>
          <w:rFonts w:ascii="Cambria" w:hAnsi="Cambria"/>
          <w:sz w:val="24"/>
          <w:szCs w:val="24"/>
        </w:rPr>
        <w:t>kebijakan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Pr="00B143F2">
        <w:rPr>
          <w:rFonts w:ascii="Cambria" w:hAnsi="Cambria"/>
          <w:sz w:val="24"/>
          <w:szCs w:val="24"/>
        </w:rPr>
        <w:t>ukuran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semuanya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berpengaruh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terhadap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niIai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perusahaan</w:t>
      </w:r>
      <w:proofErr w:type="spellEnd"/>
      <w:r w:rsidRPr="00B143F2">
        <w:rPr>
          <w:rFonts w:ascii="Cambria" w:hAnsi="Cambria"/>
        </w:rPr>
        <w:t>.</w:t>
      </w:r>
    </w:p>
    <w:p w14:paraId="0D7B0134" w14:textId="77777777" w:rsidR="00DF667D" w:rsidRPr="00B143F2" w:rsidRDefault="00DF667D" w:rsidP="00B143F2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20DF1355" w14:textId="17ACE3C5" w:rsidR="00DF667D" w:rsidRPr="00B143F2" w:rsidRDefault="00A94A7B" w:rsidP="00B143F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143F2">
        <w:rPr>
          <w:rFonts w:ascii="Cambria" w:hAnsi="Cambria"/>
          <w:sz w:val="24"/>
          <w:szCs w:val="24"/>
        </w:rPr>
        <w:t xml:space="preserve">Uji </w:t>
      </w:r>
      <w:proofErr w:type="spellStart"/>
      <w:r w:rsidRPr="00B143F2">
        <w:rPr>
          <w:rFonts w:ascii="Cambria" w:hAnsi="Cambria"/>
          <w:sz w:val="24"/>
          <w:szCs w:val="24"/>
        </w:rPr>
        <w:t>Koefisien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Determinasi</w:t>
      </w:r>
      <w:proofErr w:type="spellEnd"/>
      <w:r w:rsidRPr="00B143F2">
        <w:rPr>
          <w:rFonts w:ascii="Cambria" w:hAnsi="Cambria"/>
          <w:sz w:val="24"/>
          <w:szCs w:val="24"/>
        </w:rPr>
        <w:t xml:space="preserve"> (R</w:t>
      </w:r>
      <w:proofErr w:type="gramStart"/>
      <w:r w:rsidRPr="00B143F2">
        <w:rPr>
          <w:rFonts w:ascii="Cambria" w:hAnsi="Cambria"/>
          <w:sz w:val="24"/>
          <w:szCs w:val="24"/>
        </w:rPr>
        <w:t>2 )</w:t>
      </w:r>
      <w:proofErr w:type="gramEnd"/>
    </w:p>
    <w:p w14:paraId="5EAACA91" w14:textId="77777777" w:rsidR="00A94A7B" w:rsidRPr="00B143F2" w:rsidRDefault="00A94A7B" w:rsidP="00B143F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DF667D" w:rsidRPr="00B143F2" w14:paraId="67A669E9" w14:textId="77777777" w:rsidTr="005170BC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55ABA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010205"/>
              </w:rPr>
            </w:pPr>
            <w:r w:rsidRPr="00B143F2">
              <w:rPr>
                <w:rFonts w:ascii="Cambria" w:hAnsi="Cambria" w:cs="Arial"/>
                <w:b/>
                <w:bCs/>
                <w:color w:val="010205"/>
              </w:rPr>
              <w:t>Model Summary</w:t>
            </w:r>
          </w:p>
        </w:tc>
      </w:tr>
      <w:tr w:rsidR="00DF667D" w:rsidRPr="00B143F2" w14:paraId="6193229D" w14:textId="77777777" w:rsidTr="005170BC"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39EF66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A22181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EC18AC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7B4AEA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F5B0F8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DF667D" w:rsidRPr="00B143F2" w14:paraId="4F1C9A84" w14:textId="77777777" w:rsidTr="005170BC"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A3B913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264A60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FFF826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.606</w:t>
            </w:r>
            <w:r w:rsidRPr="00B143F2">
              <w:rPr>
                <w:rFonts w:ascii="Cambria" w:hAnsi="Cambria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DFB960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  <w:highlight w:val="yellow"/>
              </w:rPr>
              <w:t>.368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D75D2E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.272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71EAE96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6.81865</w:t>
            </w:r>
          </w:p>
        </w:tc>
      </w:tr>
      <w:tr w:rsidR="00DF667D" w:rsidRPr="00B143F2" w14:paraId="6F3242FE" w14:textId="77777777" w:rsidTr="005170BC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0949F" w14:textId="77777777" w:rsidR="00DF667D" w:rsidRPr="00B143F2" w:rsidRDefault="00DF667D" w:rsidP="00B143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Cambria" w:hAnsi="Cambria" w:cs="Arial"/>
                <w:color w:val="010205"/>
                <w:sz w:val="18"/>
                <w:szCs w:val="18"/>
              </w:rPr>
            </w:pPr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Ukuran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Perusahaan (X5),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Likuiditas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(X2), Leverage (X3),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Profitabilitas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(X1),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Kebijakan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>Deviden</w:t>
            </w:r>
            <w:proofErr w:type="spellEnd"/>
            <w:r w:rsidRPr="00B143F2">
              <w:rPr>
                <w:rFonts w:ascii="Cambria" w:hAnsi="Cambria" w:cs="Arial"/>
                <w:color w:val="010205"/>
                <w:sz w:val="18"/>
                <w:szCs w:val="18"/>
              </w:rPr>
              <w:t xml:space="preserve"> (X4)</w:t>
            </w:r>
          </w:p>
        </w:tc>
      </w:tr>
    </w:tbl>
    <w:p w14:paraId="7641030E" w14:textId="16C57458" w:rsidR="00DF667D" w:rsidRPr="00B143F2" w:rsidRDefault="00DF667D" w:rsidP="00B143F2">
      <w:pPr>
        <w:autoSpaceDE w:val="0"/>
        <w:autoSpaceDN w:val="0"/>
        <w:adjustRightInd w:val="0"/>
        <w:spacing w:after="0" w:line="400" w:lineRule="atLeast"/>
        <w:jc w:val="both"/>
        <w:rPr>
          <w:rFonts w:ascii="Cambria" w:hAnsi="Cambria" w:cs="Times New Roman"/>
          <w:sz w:val="24"/>
          <w:szCs w:val="24"/>
        </w:rPr>
      </w:pPr>
    </w:p>
    <w:p w14:paraId="300D20C6" w14:textId="3E5EAC8D" w:rsidR="00A94A7B" w:rsidRPr="00B143F2" w:rsidRDefault="00A94A7B" w:rsidP="00B143F2">
      <w:pPr>
        <w:autoSpaceDE w:val="0"/>
        <w:autoSpaceDN w:val="0"/>
        <w:adjustRightInd w:val="0"/>
        <w:spacing w:after="0" w:line="400" w:lineRule="atLeast"/>
        <w:ind w:firstLine="720"/>
        <w:jc w:val="both"/>
        <w:rPr>
          <w:rFonts w:ascii="Cambria" w:hAnsi="Cambria"/>
        </w:rPr>
      </w:pPr>
      <w:proofErr w:type="spellStart"/>
      <w:r w:rsidRPr="00B143F2">
        <w:rPr>
          <w:rFonts w:ascii="Cambria" w:hAnsi="Cambria"/>
        </w:rPr>
        <w:t>Berdasarkan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hasiI</w:t>
      </w:r>
      <w:proofErr w:type="spellEnd"/>
      <w:r w:rsidRPr="00B143F2">
        <w:rPr>
          <w:rFonts w:ascii="Cambria" w:hAnsi="Cambria"/>
        </w:rPr>
        <w:t xml:space="preserve"> uji </w:t>
      </w:r>
      <w:proofErr w:type="spellStart"/>
      <w:r w:rsidRPr="00B143F2">
        <w:rPr>
          <w:rFonts w:ascii="Cambria" w:hAnsi="Cambria"/>
        </w:rPr>
        <w:t>koefisien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determinasi</w:t>
      </w:r>
      <w:proofErr w:type="spellEnd"/>
      <w:r w:rsidRPr="00B143F2">
        <w:rPr>
          <w:rFonts w:ascii="Cambria" w:hAnsi="Cambria"/>
        </w:rPr>
        <w:t xml:space="preserve"> (R</w:t>
      </w:r>
      <w:proofErr w:type="gramStart"/>
      <w:r w:rsidRPr="00B143F2">
        <w:rPr>
          <w:rFonts w:ascii="Cambria" w:hAnsi="Cambria"/>
        </w:rPr>
        <w:t>2 )</w:t>
      </w:r>
      <w:proofErr w:type="gram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niIai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dari</w:t>
      </w:r>
      <w:proofErr w:type="spellEnd"/>
      <w:r w:rsidRPr="00B143F2">
        <w:rPr>
          <w:rFonts w:ascii="Cambria" w:hAnsi="Cambria"/>
        </w:rPr>
        <w:t xml:space="preserve"> Adjusted R Square </w:t>
      </w:r>
      <w:proofErr w:type="spellStart"/>
      <w:r w:rsidRPr="00B143F2">
        <w:rPr>
          <w:rFonts w:ascii="Cambria" w:hAnsi="Cambria"/>
        </w:rPr>
        <w:t>terkoreksi</w:t>
      </w:r>
      <w:proofErr w:type="spellEnd"/>
      <w:r w:rsidRPr="00B143F2">
        <w:rPr>
          <w:rFonts w:ascii="Cambria" w:hAnsi="Cambria"/>
        </w:rPr>
        <w:t xml:space="preserve"> pada </w:t>
      </w:r>
      <w:proofErr w:type="spellStart"/>
      <w:r w:rsidRPr="00B143F2">
        <w:rPr>
          <w:rFonts w:ascii="Cambria" w:hAnsi="Cambria"/>
        </w:rPr>
        <w:t>modeI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peneIitian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adaIah</w:t>
      </w:r>
      <w:proofErr w:type="spellEnd"/>
      <w:r w:rsidRPr="00B143F2">
        <w:rPr>
          <w:rFonts w:ascii="Cambria" w:hAnsi="Cambria"/>
        </w:rPr>
        <w:t xml:space="preserve"> 0.</w:t>
      </w:r>
      <w:r w:rsidRPr="00B143F2">
        <w:rPr>
          <w:rFonts w:ascii="Cambria" w:hAnsi="Cambria"/>
        </w:rPr>
        <w:t>368</w:t>
      </w:r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atau</w:t>
      </w:r>
      <w:proofErr w:type="spellEnd"/>
      <w:r w:rsidRPr="00B143F2">
        <w:rPr>
          <w:rFonts w:ascii="Cambria" w:hAnsi="Cambria"/>
        </w:rPr>
        <w:t xml:space="preserve"> </w:t>
      </w:r>
      <w:r w:rsidRPr="00B143F2">
        <w:rPr>
          <w:rFonts w:ascii="Cambria" w:hAnsi="Cambria"/>
        </w:rPr>
        <w:t xml:space="preserve">36,8 </w:t>
      </w:r>
      <w:r w:rsidRPr="00B143F2">
        <w:rPr>
          <w:rFonts w:ascii="Cambria" w:hAnsi="Cambria"/>
        </w:rPr>
        <w:t xml:space="preserve">%. </w:t>
      </w:r>
      <w:proofErr w:type="spellStart"/>
      <w:r w:rsidRPr="00B143F2">
        <w:rPr>
          <w:rFonts w:ascii="Cambria" w:hAnsi="Cambria"/>
        </w:rPr>
        <w:t>HaI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ini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menunjukkan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bahwa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variabeI</w:t>
      </w:r>
      <w:proofErr w:type="spellEnd"/>
      <w:r w:rsidRPr="00B143F2">
        <w:rPr>
          <w:rFonts w:ascii="Cambria" w:hAnsi="Cambria"/>
        </w:rPr>
        <w:t xml:space="preserve"> yang </w:t>
      </w:r>
      <w:proofErr w:type="spellStart"/>
      <w:r w:rsidRPr="00B143F2">
        <w:rPr>
          <w:rFonts w:ascii="Cambria" w:hAnsi="Cambria"/>
        </w:rPr>
        <w:t>diteIiti</w:t>
      </w:r>
      <w:proofErr w:type="spellEnd"/>
      <w:r w:rsidRPr="00B143F2">
        <w:rPr>
          <w:rFonts w:ascii="Cambria" w:hAnsi="Cambria"/>
        </w:rPr>
        <w:t xml:space="preserve"> (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leverage, </w:t>
      </w:r>
      <w:proofErr w:type="spellStart"/>
      <w:r w:rsidRPr="00B143F2">
        <w:rPr>
          <w:rFonts w:ascii="Cambria" w:hAnsi="Cambria"/>
          <w:sz w:val="24"/>
          <w:szCs w:val="24"/>
        </w:rPr>
        <w:t>kebijakan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Pr="00B143F2">
        <w:rPr>
          <w:rFonts w:ascii="Cambria" w:hAnsi="Cambria"/>
          <w:sz w:val="24"/>
          <w:szCs w:val="24"/>
        </w:rPr>
        <w:t>ukuran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perusahan</w:t>
      </w:r>
      <w:proofErr w:type="spellEnd"/>
      <w:r w:rsidRPr="00B143F2">
        <w:rPr>
          <w:rFonts w:ascii="Cambria" w:hAnsi="Cambria"/>
        </w:rPr>
        <w:t xml:space="preserve">) </w:t>
      </w:r>
      <w:proofErr w:type="spellStart"/>
      <w:r w:rsidRPr="00B143F2">
        <w:rPr>
          <w:rFonts w:ascii="Cambria" w:hAnsi="Cambria"/>
        </w:rPr>
        <w:t>memiIiki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pengaruh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sebesar</w:t>
      </w:r>
      <w:proofErr w:type="spellEnd"/>
      <w:r w:rsidRPr="00B143F2">
        <w:rPr>
          <w:rFonts w:ascii="Cambria" w:hAnsi="Cambria"/>
        </w:rPr>
        <w:t xml:space="preserve"> </w:t>
      </w:r>
      <w:r w:rsidRPr="00B143F2">
        <w:rPr>
          <w:rFonts w:ascii="Cambria" w:hAnsi="Cambria"/>
        </w:rPr>
        <w:t>36,8</w:t>
      </w:r>
      <w:r w:rsidRPr="00B143F2">
        <w:rPr>
          <w:rFonts w:ascii="Cambria" w:hAnsi="Cambria"/>
        </w:rPr>
        <w:t xml:space="preserve">% </w:t>
      </w:r>
      <w:proofErr w:type="spellStart"/>
      <w:r w:rsidRPr="00B143F2">
        <w:rPr>
          <w:rFonts w:ascii="Cambria" w:hAnsi="Cambria"/>
        </w:rPr>
        <w:t>terhadap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niIai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perusahaan</w:t>
      </w:r>
      <w:proofErr w:type="spellEnd"/>
      <w:r w:rsidRPr="00B143F2">
        <w:rPr>
          <w:rFonts w:ascii="Cambria" w:hAnsi="Cambria"/>
        </w:rPr>
        <w:t xml:space="preserve">. </w:t>
      </w:r>
      <w:proofErr w:type="spellStart"/>
      <w:r w:rsidRPr="00B143F2">
        <w:rPr>
          <w:rFonts w:ascii="Cambria" w:hAnsi="Cambria"/>
        </w:rPr>
        <w:t>Dengan</w:t>
      </w:r>
      <w:proofErr w:type="spellEnd"/>
      <w:r w:rsidRPr="00B143F2">
        <w:rPr>
          <w:rFonts w:ascii="Cambria" w:hAnsi="Cambria"/>
        </w:rPr>
        <w:t xml:space="preserve"> kata Iain, </w:t>
      </w:r>
      <w:proofErr w:type="spellStart"/>
      <w:r w:rsidRPr="00B143F2">
        <w:rPr>
          <w:rFonts w:ascii="Cambria" w:hAnsi="Cambria"/>
        </w:rPr>
        <w:t>variabeI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independen</w:t>
      </w:r>
      <w:proofErr w:type="spellEnd"/>
      <w:r w:rsidRPr="00B143F2">
        <w:rPr>
          <w:rFonts w:ascii="Cambria" w:hAnsi="Cambria"/>
        </w:rPr>
        <w:t xml:space="preserve"> yang </w:t>
      </w:r>
      <w:proofErr w:type="spellStart"/>
      <w:r w:rsidRPr="00B143F2">
        <w:rPr>
          <w:rFonts w:ascii="Cambria" w:hAnsi="Cambria"/>
        </w:rPr>
        <w:t>digunakan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daIam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peneIitian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ini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dapat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menjeIaskan</w:t>
      </w:r>
      <w:proofErr w:type="spellEnd"/>
      <w:r w:rsidRPr="00B143F2">
        <w:rPr>
          <w:rFonts w:ascii="Cambria" w:hAnsi="Cambria"/>
        </w:rPr>
        <w:t xml:space="preserve"> </w:t>
      </w:r>
      <w:r w:rsidRPr="00B143F2">
        <w:rPr>
          <w:rFonts w:ascii="Cambria" w:hAnsi="Cambria"/>
        </w:rPr>
        <w:t>36,8</w:t>
      </w:r>
      <w:r w:rsidRPr="00B143F2">
        <w:rPr>
          <w:rFonts w:ascii="Cambria" w:hAnsi="Cambria"/>
        </w:rPr>
        <w:t xml:space="preserve">% </w:t>
      </w:r>
      <w:proofErr w:type="spellStart"/>
      <w:r w:rsidRPr="00B143F2">
        <w:rPr>
          <w:rFonts w:ascii="Cambria" w:hAnsi="Cambria"/>
        </w:rPr>
        <w:t>pengaruh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niIai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perusahaan</w:t>
      </w:r>
      <w:proofErr w:type="spellEnd"/>
      <w:r w:rsidRPr="00B143F2">
        <w:rPr>
          <w:rFonts w:ascii="Cambria" w:hAnsi="Cambria"/>
        </w:rPr>
        <w:t xml:space="preserve">. </w:t>
      </w:r>
    </w:p>
    <w:p w14:paraId="26B05112" w14:textId="77777777" w:rsidR="00A94A7B" w:rsidRPr="00B143F2" w:rsidRDefault="00A94A7B" w:rsidP="00B143F2">
      <w:pPr>
        <w:autoSpaceDE w:val="0"/>
        <w:autoSpaceDN w:val="0"/>
        <w:adjustRightInd w:val="0"/>
        <w:spacing w:after="0" w:line="400" w:lineRule="atLeast"/>
        <w:jc w:val="both"/>
        <w:rPr>
          <w:rFonts w:ascii="Cambria" w:hAnsi="Cambria" w:cs="Times New Roman"/>
          <w:sz w:val="24"/>
          <w:szCs w:val="24"/>
        </w:rPr>
      </w:pPr>
    </w:p>
    <w:p w14:paraId="3B38A57C" w14:textId="77777777" w:rsidR="00DF667D" w:rsidRPr="00B143F2" w:rsidRDefault="00DF667D" w:rsidP="00B143F2">
      <w:pPr>
        <w:spacing w:line="360" w:lineRule="auto"/>
        <w:jc w:val="both"/>
        <w:rPr>
          <w:rFonts w:ascii="Cambria" w:hAnsi="Cambria"/>
          <w:b/>
          <w:bCs/>
          <w:sz w:val="24"/>
          <w:szCs w:val="24"/>
          <w:lang w:val="id-ID"/>
        </w:rPr>
      </w:pPr>
      <w:r w:rsidRPr="00B143F2">
        <w:rPr>
          <w:rFonts w:ascii="Cambria" w:hAnsi="Cambria"/>
          <w:b/>
          <w:bCs/>
          <w:sz w:val="24"/>
          <w:szCs w:val="24"/>
          <w:lang w:val="id-ID"/>
        </w:rPr>
        <w:t>PEMBAHASAN</w:t>
      </w:r>
    </w:p>
    <w:p w14:paraId="07315733" w14:textId="77777777" w:rsidR="00DF667D" w:rsidRPr="00B143F2" w:rsidRDefault="00DF667D" w:rsidP="00B143F2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  <w:r w:rsidRPr="00B143F2">
        <w:rPr>
          <w:rFonts w:ascii="Cambria" w:hAnsi="Cambria"/>
          <w:sz w:val="24"/>
          <w:szCs w:val="24"/>
          <w:lang w:val="id-ID"/>
        </w:rPr>
        <w:t>Variabel Profitabilitas</w:t>
      </w:r>
    </w:p>
    <w:p w14:paraId="37954180" w14:textId="62F85B81" w:rsidR="00521DA4" w:rsidRPr="00521DA4" w:rsidRDefault="00DF667D" w:rsidP="00B6184E">
      <w:pPr>
        <w:shd w:val="clear" w:color="auto" w:fill="FFFFFF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t>Hipotesis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pertama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menyatakan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bahwa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384E25">
        <w:rPr>
          <w:rFonts w:ascii="Cambria" w:hAnsi="Cambria"/>
          <w:sz w:val="24"/>
          <w:szCs w:val="24"/>
        </w:rPr>
        <w:t>tidak</w:t>
      </w:r>
      <w:proofErr w:type="spellEnd"/>
      <w:r w:rsidR="00384E25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terbukti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Berdasarkan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perhitungan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yaitu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384E25">
        <w:rPr>
          <w:rFonts w:ascii="Cambria" w:hAnsi="Cambria"/>
          <w:sz w:val="24"/>
          <w:szCs w:val="24"/>
        </w:rPr>
        <w:t>tidak</w:t>
      </w:r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dikarenakan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signifikansinya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384E25">
        <w:rPr>
          <w:rFonts w:ascii="Cambria" w:hAnsi="Cambria"/>
          <w:sz w:val="24"/>
          <w:szCs w:val="24"/>
        </w:rPr>
        <w:t>lebih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0,05,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keputusannya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H1 </w:t>
      </w:r>
      <w:proofErr w:type="spellStart"/>
      <w:r w:rsidRPr="00B143F2">
        <w:rPr>
          <w:rFonts w:ascii="Cambria" w:hAnsi="Cambria"/>
          <w:sz w:val="24"/>
          <w:szCs w:val="24"/>
        </w:rPr>
        <w:t>dit</w:t>
      </w:r>
      <w:r w:rsidR="00384E25">
        <w:rPr>
          <w:rFonts w:ascii="Cambria" w:hAnsi="Cambria"/>
          <w:sz w:val="24"/>
          <w:szCs w:val="24"/>
        </w:rPr>
        <w:t>olak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r w:rsidR="00521DA4">
        <w:rPr>
          <w:rFonts w:ascii="Cambria" w:hAnsi="Cambria"/>
          <w:sz w:val="24"/>
          <w:szCs w:val="24"/>
        </w:rPr>
        <w:t xml:space="preserve">Hal </w:t>
      </w:r>
      <w:proofErr w:type="spellStart"/>
      <w:r w:rsidR="00521DA4">
        <w:rPr>
          <w:rFonts w:ascii="Cambria" w:hAnsi="Cambria"/>
          <w:sz w:val="24"/>
          <w:szCs w:val="24"/>
        </w:rPr>
        <w:t>ini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menunjukkan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bahwa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tingkat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profitabilitas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tidak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mempengaruhi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nilai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perusahaan</w:t>
      </w:r>
      <w:proofErr w:type="spellEnd"/>
      <w:r w:rsidR="00521DA4">
        <w:rPr>
          <w:rFonts w:ascii="Cambria" w:hAnsi="Cambria"/>
          <w:sz w:val="24"/>
          <w:szCs w:val="24"/>
        </w:rPr>
        <w:t xml:space="preserve">. </w:t>
      </w:r>
      <w:proofErr w:type="spellStart"/>
      <w:r w:rsidR="00521DA4">
        <w:rPr>
          <w:rFonts w:ascii="Cambria" w:hAnsi="Cambria"/>
          <w:sz w:val="24"/>
          <w:szCs w:val="24"/>
        </w:rPr>
        <w:t>Penelitian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ini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sejalan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dengan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spellStart"/>
      <w:r w:rsidR="00521DA4">
        <w:rPr>
          <w:rFonts w:ascii="Cambria" w:hAnsi="Cambria"/>
          <w:sz w:val="24"/>
          <w:szCs w:val="24"/>
        </w:rPr>
        <w:t>penelitian</w:t>
      </w:r>
      <w:proofErr w:type="spellEnd"/>
      <w:r w:rsidR="00521DA4">
        <w:rPr>
          <w:rFonts w:ascii="Cambria" w:hAnsi="Cambria"/>
          <w:sz w:val="24"/>
          <w:szCs w:val="24"/>
        </w:rPr>
        <w:t xml:space="preserve"> </w:t>
      </w:r>
      <w:proofErr w:type="gramStart"/>
      <w:r w:rsidR="00B6184E">
        <w:rPr>
          <w:rFonts w:ascii="Cambria" w:hAnsi="Cambria"/>
          <w:sz w:val="24"/>
          <w:szCs w:val="24"/>
        </w:rPr>
        <w:lastRenderedPageBreak/>
        <w:t xml:space="preserve">( </w:t>
      </w:r>
      <w:proofErr w:type="spellStart"/>
      <w:r w:rsidR="00B6184E">
        <w:rPr>
          <w:rFonts w:ascii="Cambria" w:hAnsi="Cambria"/>
          <w:sz w:val="24"/>
          <w:szCs w:val="24"/>
        </w:rPr>
        <w:t>Ayu</w:t>
      </w:r>
      <w:proofErr w:type="spellEnd"/>
      <w:proofErr w:type="gramEnd"/>
      <w:r w:rsid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>
        <w:rPr>
          <w:rFonts w:ascii="Cambria" w:hAnsi="Cambria"/>
          <w:sz w:val="24"/>
          <w:szCs w:val="24"/>
        </w:rPr>
        <w:t>Yuniastri</w:t>
      </w:r>
      <w:proofErr w:type="spellEnd"/>
      <w:r w:rsidR="00B6184E">
        <w:rPr>
          <w:rFonts w:ascii="Cambria" w:hAnsi="Cambria"/>
          <w:sz w:val="24"/>
          <w:szCs w:val="24"/>
        </w:rPr>
        <w:t xml:space="preserve"> et all, 2021) </w:t>
      </w:r>
      <w:r w:rsidR="00B6184E">
        <w:rPr>
          <w:rFonts w:ascii="Cambria" w:eastAsia="Times New Roman" w:hAnsi="Cambria" w:cs="Arial"/>
          <w:color w:val="000000"/>
          <w:sz w:val="24"/>
          <w:szCs w:val="24"/>
        </w:rPr>
        <w:t xml:space="preserve">yang </w:t>
      </w:r>
      <w:proofErr w:type="spellStart"/>
      <w:r w:rsidR="00B6184E">
        <w:rPr>
          <w:rFonts w:ascii="Cambria" w:eastAsia="Times New Roman" w:hAnsi="Cambria" w:cs="Arial"/>
          <w:color w:val="000000"/>
          <w:sz w:val="24"/>
          <w:szCs w:val="24"/>
        </w:rPr>
        <w:t>menyatakan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bahwa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naik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turunnya</w:t>
      </w:r>
      <w:proofErr w:type="spellEnd"/>
      <w:r w:rsidR="00B6184E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profitabilitas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tidak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mempengaruhi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nilai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perusahaan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. Investor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atau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pasar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memandang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bahwa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yang</w:t>
      </w:r>
      <w:proofErr w:type="gram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terpenting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dijadikan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acuan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adalah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potensi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bertumbuh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perusahaan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yang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bisa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dilihat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dari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keputusan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investasi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yang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dibuat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.  </w:t>
      </w:r>
      <w:proofErr w:type="gram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Hal  lain</w:t>
      </w:r>
      <w:proofErr w:type="gram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yg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dijadikan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acuan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juga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adalah</w:t>
      </w:r>
      <w:proofErr w:type="spellEnd"/>
      <w:r w:rsidR="00B6184E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keberlangsungan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hidup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perusahaan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dimasa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depan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.  </w:t>
      </w:r>
      <w:proofErr w:type="spellStart"/>
      <w:proofErr w:type="gram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Jika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keputusan</w:t>
      </w:r>
      <w:proofErr w:type="spellEnd"/>
      <w:proofErr w:type="gram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investasi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yg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diambil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perusahaan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dapat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memaksimalkan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potensi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bertumbuh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perusahaan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 dan 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keberlangsungan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perusahaan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terjaga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,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maka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investor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akan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membeli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saham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perusahaan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dan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itu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merupakan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indikasi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nilai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perusahaan</w:t>
      </w:r>
      <w:proofErr w:type="spellEnd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521DA4" w:rsidRPr="00521DA4">
        <w:rPr>
          <w:rFonts w:ascii="Cambria" w:eastAsia="Times New Roman" w:hAnsi="Cambria" w:cs="Arial"/>
          <w:color w:val="000000"/>
          <w:sz w:val="24"/>
          <w:szCs w:val="24"/>
        </w:rPr>
        <w:t>meningkat</w:t>
      </w:r>
      <w:proofErr w:type="spellEnd"/>
    </w:p>
    <w:p w14:paraId="0AEAE824" w14:textId="73FE8CE9" w:rsidR="00DF667D" w:rsidRPr="00B143F2" w:rsidRDefault="00DF667D" w:rsidP="00B143F2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i/>
          <w:sz w:val="24"/>
          <w:szCs w:val="24"/>
        </w:rPr>
      </w:pPr>
    </w:p>
    <w:p w14:paraId="70D871C9" w14:textId="77777777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</w:p>
    <w:p w14:paraId="3A921B83" w14:textId="77777777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  <w:r w:rsidRPr="00B143F2">
        <w:rPr>
          <w:rFonts w:ascii="Cambria" w:hAnsi="Cambria"/>
          <w:sz w:val="24"/>
          <w:szCs w:val="24"/>
          <w:lang w:val="id-ID"/>
        </w:rPr>
        <w:t>Variabel Likuiditas</w:t>
      </w:r>
    </w:p>
    <w:p w14:paraId="12365539" w14:textId="2A4B9873" w:rsidR="00DF667D" w:rsidRPr="00B143F2" w:rsidRDefault="00DF667D" w:rsidP="00B6184E">
      <w:pPr>
        <w:tabs>
          <w:tab w:val="left" w:pos="540"/>
        </w:tabs>
        <w:spacing w:after="0" w:line="276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B143F2">
        <w:rPr>
          <w:rFonts w:ascii="Cambria" w:hAnsi="Cambria"/>
          <w:sz w:val="24"/>
          <w:szCs w:val="24"/>
        </w:rPr>
        <w:t>Hipotesis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kedua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menyatakan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bahwa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terbukti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Berdasarkan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perhitungan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yaitu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dikarenakan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signifikansinya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sz w:val="24"/>
          <w:szCs w:val="24"/>
          <w:lang w:val="id-ID"/>
        </w:rPr>
        <w:t>kurang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0,05,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keputusannya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H2 </w:t>
      </w:r>
      <w:proofErr w:type="spellStart"/>
      <w:r w:rsidRPr="00B143F2">
        <w:rPr>
          <w:rFonts w:ascii="Cambria" w:hAnsi="Cambria"/>
          <w:sz w:val="24"/>
          <w:szCs w:val="24"/>
        </w:rPr>
        <w:t>diterima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r w:rsidR="00B6184E">
        <w:rPr>
          <w:rFonts w:ascii="Cambria" w:hAnsi="Cambria"/>
          <w:sz w:val="24"/>
          <w:szCs w:val="24"/>
        </w:rPr>
        <w:t xml:space="preserve">Hal </w:t>
      </w:r>
      <w:proofErr w:type="spellStart"/>
      <w:r w:rsidR="00B6184E">
        <w:rPr>
          <w:rFonts w:ascii="Cambria" w:hAnsi="Cambria"/>
          <w:sz w:val="24"/>
          <w:szCs w:val="24"/>
        </w:rPr>
        <w:t>ini</w:t>
      </w:r>
      <w:proofErr w:type="spellEnd"/>
      <w:r w:rsid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>
        <w:rPr>
          <w:rFonts w:ascii="Cambria" w:hAnsi="Cambria"/>
          <w:sz w:val="24"/>
          <w:szCs w:val="24"/>
        </w:rPr>
        <w:t>sesuai</w:t>
      </w:r>
      <w:proofErr w:type="spellEnd"/>
      <w:r w:rsid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>
        <w:rPr>
          <w:rFonts w:ascii="Cambria" w:hAnsi="Cambria"/>
          <w:sz w:val="24"/>
          <w:szCs w:val="24"/>
        </w:rPr>
        <w:t>dengan</w:t>
      </w:r>
      <w:proofErr w:type="spellEnd"/>
      <w:r w:rsid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>
        <w:rPr>
          <w:rFonts w:ascii="Cambria" w:hAnsi="Cambria"/>
          <w:sz w:val="24"/>
          <w:szCs w:val="24"/>
        </w:rPr>
        <w:t>penelitian</w:t>
      </w:r>
      <w:proofErr w:type="spellEnd"/>
      <w:r w:rsidR="00B6184E">
        <w:rPr>
          <w:rFonts w:ascii="Cambria" w:hAnsi="Cambria"/>
          <w:sz w:val="24"/>
          <w:szCs w:val="24"/>
        </w:rPr>
        <w:t xml:space="preserve"> </w:t>
      </w:r>
      <w:r w:rsidR="00B6184E" w:rsidRPr="00B6184E">
        <w:rPr>
          <w:rFonts w:ascii="Cambria" w:hAnsi="Cambria"/>
          <w:sz w:val="24"/>
          <w:szCs w:val="24"/>
        </w:rPr>
        <w:t>(</w:t>
      </w:r>
      <w:proofErr w:type="spellStart"/>
      <w:r w:rsidR="00B6184E" w:rsidRPr="00B6184E">
        <w:rPr>
          <w:rFonts w:ascii="Cambria" w:hAnsi="Cambria"/>
          <w:sz w:val="24"/>
          <w:szCs w:val="24"/>
        </w:rPr>
        <w:t>Thaib</w:t>
      </w:r>
      <w:proofErr w:type="spellEnd"/>
      <w:r w:rsidR="00B6184E" w:rsidRPr="00B6184E">
        <w:rPr>
          <w:rFonts w:ascii="Cambria" w:hAnsi="Cambria"/>
          <w:sz w:val="24"/>
          <w:szCs w:val="24"/>
        </w:rPr>
        <w:t>, 2017)</w:t>
      </w:r>
      <w:r w:rsidR="00B6184E">
        <w:rPr>
          <w:rFonts w:ascii="Cambria" w:hAnsi="Cambria"/>
          <w:sz w:val="24"/>
          <w:szCs w:val="24"/>
        </w:rPr>
        <w:t xml:space="preserve"> yang </w:t>
      </w:r>
      <w:proofErr w:type="spellStart"/>
      <w:r w:rsidR="00B6184E">
        <w:rPr>
          <w:rFonts w:ascii="Cambria" w:hAnsi="Cambria"/>
          <w:sz w:val="24"/>
          <w:szCs w:val="24"/>
        </w:rPr>
        <w:t>menyatakan</w:t>
      </w:r>
      <w:proofErr w:type="spellEnd"/>
      <w:r w:rsidR="00B6184E">
        <w:rPr>
          <w:rFonts w:ascii="Cambria" w:hAnsi="Cambria"/>
          <w:sz w:val="24"/>
          <w:szCs w:val="24"/>
        </w:rPr>
        <w:t xml:space="preserve"> </w:t>
      </w:r>
      <w:r w:rsidR="00B6184E" w:rsidRPr="00B6184E">
        <w:rPr>
          <w:rFonts w:ascii="Cambria" w:hAnsi="Cambria"/>
          <w:sz w:val="24"/>
          <w:szCs w:val="24"/>
        </w:rPr>
        <w:t xml:space="preserve">Perusahaan yang </w:t>
      </w:r>
      <w:proofErr w:type="spellStart"/>
      <w:r w:rsidR="00B6184E" w:rsidRPr="00B6184E">
        <w:rPr>
          <w:rFonts w:ascii="Cambria" w:hAnsi="Cambria"/>
          <w:sz w:val="24"/>
          <w:szCs w:val="24"/>
        </w:rPr>
        <w:t>tingkat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likuiditas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tinggi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menandakan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bahwa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perusahaan</w:t>
      </w:r>
      <w:proofErr w:type="spellEnd"/>
      <w:r w:rsid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tersebut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memiliki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kesempatan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untuk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tumbuh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cenderung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tinggi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. </w:t>
      </w:r>
      <w:proofErr w:type="spellStart"/>
      <w:r w:rsidR="00B6184E" w:rsidRPr="00B6184E">
        <w:rPr>
          <w:rFonts w:ascii="Cambria" w:hAnsi="Cambria"/>
          <w:sz w:val="24"/>
          <w:szCs w:val="24"/>
        </w:rPr>
        <w:t>Tingginya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tingkat</w:t>
      </w:r>
      <w:proofErr w:type="spellEnd"/>
      <w:r w:rsid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likuiditas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suatu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perusahaan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, </w:t>
      </w:r>
      <w:proofErr w:type="spellStart"/>
      <w:r w:rsidR="00B6184E" w:rsidRPr="00B6184E">
        <w:rPr>
          <w:rFonts w:ascii="Cambria" w:hAnsi="Cambria"/>
          <w:sz w:val="24"/>
          <w:szCs w:val="24"/>
        </w:rPr>
        <w:t>maka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tingkat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kepercayaan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kreditur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maupun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calon</w:t>
      </w:r>
      <w:proofErr w:type="spellEnd"/>
      <w:r w:rsidR="00B6184E">
        <w:rPr>
          <w:rFonts w:ascii="Cambria" w:hAnsi="Cambria"/>
          <w:sz w:val="24"/>
          <w:szCs w:val="24"/>
        </w:rPr>
        <w:t xml:space="preserve"> </w:t>
      </w:r>
      <w:r w:rsidR="00B6184E" w:rsidRPr="00B6184E">
        <w:rPr>
          <w:rFonts w:ascii="Cambria" w:hAnsi="Cambria"/>
          <w:sz w:val="24"/>
          <w:szCs w:val="24"/>
        </w:rPr>
        <w:t>investor d</w:t>
      </w:r>
      <w:proofErr w:type="spellStart"/>
      <w:r w:rsidR="00B6184E" w:rsidRPr="00B6184E">
        <w:rPr>
          <w:rFonts w:ascii="Cambria" w:hAnsi="Cambria"/>
          <w:sz w:val="24"/>
          <w:szCs w:val="24"/>
        </w:rPr>
        <w:t>alam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menanamkan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dananya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pada </w:t>
      </w:r>
      <w:proofErr w:type="spellStart"/>
      <w:r w:rsidR="00B6184E" w:rsidRPr="00B6184E">
        <w:rPr>
          <w:rFonts w:ascii="Cambria" w:hAnsi="Cambria"/>
          <w:sz w:val="24"/>
          <w:szCs w:val="24"/>
        </w:rPr>
        <w:t>perusahaan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juga </w:t>
      </w:r>
      <w:proofErr w:type="spellStart"/>
      <w:r w:rsidR="00B6184E" w:rsidRPr="00B6184E">
        <w:rPr>
          <w:rFonts w:ascii="Cambria" w:hAnsi="Cambria"/>
          <w:sz w:val="24"/>
          <w:szCs w:val="24"/>
        </w:rPr>
        <w:t>tinggi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, </w:t>
      </w:r>
      <w:proofErr w:type="spellStart"/>
      <w:r w:rsidR="00B6184E" w:rsidRPr="00B6184E">
        <w:rPr>
          <w:rFonts w:ascii="Cambria" w:hAnsi="Cambria"/>
          <w:sz w:val="24"/>
          <w:szCs w:val="24"/>
        </w:rPr>
        <w:t>sehingga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r w:rsidR="00B6184E">
        <w:rPr>
          <w:rFonts w:ascii="Cambria" w:hAnsi="Cambria"/>
          <w:sz w:val="24"/>
          <w:szCs w:val="24"/>
        </w:rPr>
        <w:t xml:space="preserve">bias </w:t>
      </w:r>
      <w:proofErr w:type="spellStart"/>
      <w:r w:rsidR="00B6184E" w:rsidRPr="00B6184E">
        <w:rPr>
          <w:rFonts w:ascii="Cambria" w:hAnsi="Cambria"/>
          <w:sz w:val="24"/>
          <w:szCs w:val="24"/>
        </w:rPr>
        <w:t>membuat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nilai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perusahaan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di </w:t>
      </w:r>
      <w:proofErr w:type="spellStart"/>
      <w:r w:rsidR="00B6184E" w:rsidRPr="00B6184E">
        <w:rPr>
          <w:rFonts w:ascii="Cambria" w:hAnsi="Cambria"/>
          <w:sz w:val="24"/>
          <w:szCs w:val="24"/>
        </w:rPr>
        <w:t>pandangan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kreditur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maupun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calon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 investor </w:t>
      </w:r>
      <w:proofErr w:type="spellStart"/>
      <w:r w:rsidR="00B6184E" w:rsidRPr="00B6184E">
        <w:rPr>
          <w:rFonts w:ascii="Cambria" w:hAnsi="Cambria"/>
          <w:sz w:val="24"/>
          <w:szCs w:val="24"/>
        </w:rPr>
        <w:t>akan</w:t>
      </w:r>
      <w:proofErr w:type="spellEnd"/>
      <w:r w:rsidR="00B6184E">
        <w:rPr>
          <w:rFonts w:ascii="Cambria" w:hAnsi="Cambria"/>
          <w:sz w:val="24"/>
          <w:szCs w:val="24"/>
        </w:rPr>
        <w:t xml:space="preserve"> </w:t>
      </w:r>
      <w:proofErr w:type="spellStart"/>
      <w:r w:rsidR="00B6184E" w:rsidRPr="00B6184E">
        <w:rPr>
          <w:rFonts w:ascii="Cambria" w:hAnsi="Cambria"/>
          <w:sz w:val="24"/>
          <w:szCs w:val="24"/>
        </w:rPr>
        <w:t>meningkat</w:t>
      </w:r>
      <w:proofErr w:type="spellEnd"/>
      <w:r w:rsidR="00B6184E" w:rsidRPr="00B6184E">
        <w:rPr>
          <w:rFonts w:ascii="Cambria" w:hAnsi="Cambria"/>
          <w:sz w:val="24"/>
          <w:szCs w:val="24"/>
        </w:rPr>
        <w:t xml:space="preserve">. </w:t>
      </w:r>
    </w:p>
    <w:p w14:paraId="49701D02" w14:textId="77777777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</w:p>
    <w:p w14:paraId="6D15C37E" w14:textId="77777777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  <w:r w:rsidRPr="00B143F2">
        <w:rPr>
          <w:rFonts w:ascii="Cambria" w:hAnsi="Cambria"/>
          <w:sz w:val="24"/>
          <w:szCs w:val="24"/>
          <w:lang w:val="id-ID"/>
        </w:rPr>
        <w:t xml:space="preserve">Variabel Leverage, </w:t>
      </w:r>
    </w:p>
    <w:p w14:paraId="76F9BCF2" w14:textId="3B5E060D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  <w:proofErr w:type="spellStart"/>
      <w:r w:rsidRPr="00B143F2">
        <w:rPr>
          <w:rFonts w:ascii="Cambria" w:hAnsi="Cambria"/>
          <w:sz w:val="24"/>
          <w:szCs w:val="24"/>
        </w:rPr>
        <w:t>Hipotesis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</w:t>
      </w:r>
      <w:proofErr w:type="spellEnd"/>
      <w:r w:rsidRPr="00B143F2">
        <w:rPr>
          <w:rFonts w:ascii="Cambria" w:hAnsi="Cambria"/>
          <w:sz w:val="24"/>
          <w:szCs w:val="24"/>
          <w:lang w:val="id-ID"/>
        </w:rPr>
        <w:t>tiga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menyatakan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bahwa</w:t>
      </w:r>
      <w:proofErr w:type="spellEnd"/>
      <w:r w:rsidRPr="00B143F2">
        <w:rPr>
          <w:rFonts w:ascii="Cambria" w:hAnsi="Cambria"/>
          <w:sz w:val="24"/>
          <w:szCs w:val="24"/>
        </w:rPr>
        <w:t xml:space="preserve"> l</w:t>
      </w:r>
      <w:r w:rsidRPr="00B143F2">
        <w:rPr>
          <w:rFonts w:ascii="Cambria" w:hAnsi="Cambria"/>
          <w:sz w:val="24"/>
          <w:szCs w:val="24"/>
          <w:lang w:val="id-ID"/>
        </w:rPr>
        <w:t>everage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sz w:val="24"/>
          <w:szCs w:val="24"/>
          <w:lang w:val="id-ID"/>
        </w:rPr>
        <w:t xml:space="preserve">tidak </w:t>
      </w:r>
      <w:proofErr w:type="spellStart"/>
      <w:r w:rsidRPr="00B143F2">
        <w:rPr>
          <w:rFonts w:ascii="Cambria" w:hAnsi="Cambria"/>
          <w:sz w:val="24"/>
          <w:szCs w:val="24"/>
        </w:rPr>
        <w:t>terbukti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Berdasarkan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perhitungan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yaitu</w:t>
      </w:r>
      <w:proofErr w:type="spellEnd"/>
      <w:r w:rsidRPr="00B143F2">
        <w:rPr>
          <w:rFonts w:ascii="Cambria" w:hAnsi="Cambria"/>
          <w:sz w:val="24"/>
          <w:szCs w:val="24"/>
        </w:rPr>
        <w:t xml:space="preserve"> l</w:t>
      </w:r>
      <w:r w:rsidRPr="00B143F2">
        <w:rPr>
          <w:rFonts w:ascii="Cambria" w:hAnsi="Cambria"/>
          <w:sz w:val="24"/>
          <w:szCs w:val="24"/>
          <w:lang w:val="id-ID"/>
        </w:rPr>
        <w:t>everage tidak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dikarenakan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signifikansinya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sz w:val="24"/>
          <w:szCs w:val="24"/>
          <w:lang w:val="id-ID"/>
        </w:rPr>
        <w:t>lebih besar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0,05,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keputusannya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H</w:t>
      </w:r>
      <w:r w:rsidRPr="00B143F2">
        <w:rPr>
          <w:rFonts w:ascii="Cambria" w:hAnsi="Cambria"/>
          <w:sz w:val="24"/>
          <w:szCs w:val="24"/>
          <w:lang w:val="id-ID"/>
        </w:rPr>
        <w:t>3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dit</w:t>
      </w:r>
      <w:proofErr w:type="spellEnd"/>
      <w:r w:rsidRPr="00B143F2">
        <w:rPr>
          <w:rFonts w:ascii="Cambria" w:hAnsi="Cambria"/>
          <w:sz w:val="24"/>
          <w:szCs w:val="24"/>
          <w:lang w:val="id-ID"/>
        </w:rPr>
        <w:t>olak</w:t>
      </w:r>
      <w:r w:rsidRPr="00B143F2">
        <w:rPr>
          <w:rFonts w:ascii="Cambria" w:hAnsi="Cambria"/>
          <w:sz w:val="24"/>
          <w:szCs w:val="24"/>
        </w:rPr>
        <w:t xml:space="preserve">. Hal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dapat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diartikan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tinggi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atau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rendahnya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l</w:t>
      </w:r>
      <w:r w:rsidRPr="00B143F2">
        <w:rPr>
          <w:rFonts w:ascii="Cambria" w:hAnsi="Cambria"/>
          <w:sz w:val="24"/>
          <w:szCs w:val="24"/>
          <w:lang w:val="id-ID"/>
        </w:rPr>
        <w:t>everage tidak akan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sz w:val="24"/>
          <w:szCs w:val="24"/>
        </w:rPr>
        <w:t>.</w:t>
      </w:r>
      <w:r w:rsidRPr="00B143F2">
        <w:rPr>
          <w:rFonts w:ascii="Cambria" w:hAnsi="Cambria"/>
          <w:sz w:val="24"/>
          <w:szCs w:val="24"/>
          <w:lang w:val="id-ID"/>
        </w:rPr>
        <w:t xml:space="preserve"> </w:t>
      </w:r>
      <w:r w:rsidRPr="00B143F2">
        <w:rPr>
          <w:rFonts w:ascii="Cambria" w:hAnsi="Cambria"/>
          <w:sz w:val="24"/>
          <w:szCs w:val="24"/>
        </w:rPr>
        <w:t xml:space="preserve">Hal </w:t>
      </w:r>
      <w:proofErr w:type="spellStart"/>
      <w:r w:rsidRPr="00B143F2">
        <w:rPr>
          <w:rFonts w:ascii="Cambria" w:hAnsi="Cambria"/>
          <w:sz w:val="24"/>
          <w:szCs w:val="24"/>
        </w:rPr>
        <w:t>tersebut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sesuai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dengan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color w:val="000000"/>
          <w:sz w:val="24"/>
          <w:lang w:val="id-ID"/>
        </w:rPr>
        <w:t>Bintari dan Kusnandar</w:t>
      </w:r>
      <w:r w:rsidRPr="00B143F2">
        <w:rPr>
          <w:rFonts w:ascii="Cambria" w:hAnsi="Cambria"/>
          <w:color w:val="000000"/>
          <w:sz w:val="24"/>
        </w:rPr>
        <w:t xml:space="preserve"> (2020) </w:t>
      </w:r>
      <w:proofErr w:type="spellStart"/>
      <w:r w:rsidRPr="00B143F2">
        <w:rPr>
          <w:rFonts w:ascii="Cambria" w:hAnsi="Cambria"/>
          <w:sz w:val="24"/>
          <w:szCs w:val="24"/>
        </w:rPr>
        <w:t>bahwa</w:t>
      </w:r>
      <w:proofErr w:type="spellEnd"/>
      <w:r w:rsidRPr="00B143F2">
        <w:rPr>
          <w:rFonts w:ascii="Cambria" w:hAnsi="Cambria"/>
          <w:sz w:val="24"/>
          <w:szCs w:val="24"/>
        </w:rPr>
        <w:t xml:space="preserve"> l</w:t>
      </w:r>
      <w:r w:rsidRPr="00B143F2">
        <w:rPr>
          <w:rFonts w:ascii="Cambria" w:hAnsi="Cambria"/>
          <w:sz w:val="24"/>
          <w:szCs w:val="24"/>
          <w:lang w:val="id-ID"/>
        </w:rPr>
        <w:t>everage</w:t>
      </w:r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sz w:val="24"/>
          <w:szCs w:val="24"/>
          <w:lang w:val="id-ID"/>
        </w:rPr>
        <w:t xml:space="preserve">tidak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pada </w:t>
      </w:r>
      <w:r w:rsidRPr="00B143F2">
        <w:rPr>
          <w:rFonts w:ascii="Cambria" w:hAnsi="Cambria"/>
          <w:sz w:val="24"/>
          <w:szCs w:val="24"/>
          <w:lang w:val="id-ID"/>
        </w:rPr>
        <w:t>nilai perusahaan</w:t>
      </w:r>
      <w:r w:rsidRPr="00B143F2">
        <w:rPr>
          <w:rFonts w:ascii="Cambria" w:hAnsi="Cambria"/>
          <w:sz w:val="24"/>
          <w:szCs w:val="24"/>
        </w:rPr>
        <w:t>.</w:t>
      </w:r>
    </w:p>
    <w:p w14:paraId="65D279A3" w14:textId="77777777" w:rsidR="00DF667D" w:rsidRPr="00B143F2" w:rsidRDefault="00DF667D" w:rsidP="00DF667D">
      <w:pPr>
        <w:tabs>
          <w:tab w:val="left" w:pos="540"/>
        </w:tabs>
        <w:spacing w:after="0" w:line="276" w:lineRule="auto"/>
        <w:jc w:val="both"/>
        <w:rPr>
          <w:rFonts w:ascii="Cambria" w:hAnsi="Cambria"/>
          <w:i/>
          <w:sz w:val="24"/>
          <w:szCs w:val="24"/>
          <w:lang w:val="id-ID"/>
        </w:rPr>
      </w:pPr>
    </w:p>
    <w:p w14:paraId="1E6EA31A" w14:textId="77777777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  <w:r w:rsidRPr="00B143F2">
        <w:rPr>
          <w:rFonts w:ascii="Cambria" w:hAnsi="Cambria"/>
          <w:sz w:val="24"/>
          <w:szCs w:val="24"/>
          <w:lang w:val="id-ID"/>
        </w:rPr>
        <w:t xml:space="preserve">Variabel Kebijakan Dividen </w:t>
      </w:r>
    </w:p>
    <w:p w14:paraId="1573E940" w14:textId="77777777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  <w:proofErr w:type="spellStart"/>
      <w:r w:rsidRPr="00B143F2">
        <w:rPr>
          <w:rFonts w:ascii="Cambria" w:hAnsi="Cambria"/>
          <w:sz w:val="24"/>
          <w:szCs w:val="24"/>
        </w:rPr>
        <w:t>Hipotesis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</w:t>
      </w:r>
      <w:proofErr w:type="spellEnd"/>
      <w:r w:rsidRPr="00B143F2">
        <w:rPr>
          <w:rFonts w:ascii="Cambria" w:hAnsi="Cambria"/>
          <w:sz w:val="24"/>
          <w:szCs w:val="24"/>
          <w:lang w:val="id-ID"/>
        </w:rPr>
        <w:t>empat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menyatakan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bahwa</w:t>
      </w:r>
      <w:proofErr w:type="spellEnd"/>
      <w:r w:rsidRPr="00B143F2">
        <w:rPr>
          <w:rFonts w:ascii="Cambria" w:hAnsi="Cambria"/>
          <w:sz w:val="24"/>
          <w:szCs w:val="24"/>
          <w:lang w:val="id-ID"/>
        </w:rPr>
        <w:t xml:space="preserve"> kebijakan dividen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terbukti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Berdasarkan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perhitungan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yaitu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sz w:val="24"/>
          <w:szCs w:val="24"/>
          <w:lang w:val="id-ID"/>
        </w:rPr>
        <w:lastRenderedPageBreak/>
        <w:t>kebijakan dividen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dikarenakan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signifikansinya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sz w:val="24"/>
          <w:szCs w:val="24"/>
          <w:lang w:val="id-ID"/>
        </w:rPr>
        <w:t>kurang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0,05,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keputusannya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H4 </w:t>
      </w:r>
      <w:proofErr w:type="spellStart"/>
      <w:r w:rsidRPr="00B143F2">
        <w:rPr>
          <w:rFonts w:ascii="Cambria" w:hAnsi="Cambria"/>
          <w:sz w:val="24"/>
          <w:szCs w:val="24"/>
        </w:rPr>
        <w:t>diterima</w:t>
      </w:r>
      <w:proofErr w:type="spellEnd"/>
      <w:r w:rsidRPr="00B143F2">
        <w:rPr>
          <w:rFonts w:ascii="Cambria" w:hAnsi="Cambria"/>
          <w:sz w:val="24"/>
          <w:szCs w:val="24"/>
        </w:rPr>
        <w:t xml:space="preserve">. Hal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disebabkan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karena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sz w:val="24"/>
          <w:szCs w:val="24"/>
          <w:lang w:val="id-ID"/>
        </w:rPr>
        <w:t>investor menganggap dividen lebih pasti dibandingkan dengan capital gain, sehingga tingginya dividen akan meningkatkan nilai perusahaan</w:t>
      </w:r>
      <w:r w:rsidRPr="00B143F2">
        <w:rPr>
          <w:rFonts w:ascii="Cambria" w:hAnsi="Cambria"/>
          <w:sz w:val="24"/>
          <w:szCs w:val="24"/>
        </w:rPr>
        <w:t xml:space="preserve">. Hal </w:t>
      </w:r>
      <w:proofErr w:type="spellStart"/>
      <w:r w:rsidRPr="00B143F2">
        <w:rPr>
          <w:rFonts w:ascii="Cambria" w:hAnsi="Cambria"/>
          <w:sz w:val="24"/>
          <w:szCs w:val="24"/>
        </w:rPr>
        <w:t>tersebut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sesuai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dengan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color w:val="000000"/>
          <w:sz w:val="24"/>
          <w:lang w:val="id-ID"/>
        </w:rPr>
        <w:t>Bintari dan Kusnandar</w:t>
      </w:r>
      <w:r w:rsidRPr="00B143F2">
        <w:rPr>
          <w:rFonts w:ascii="Cambria" w:hAnsi="Cambria"/>
          <w:color w:val="000000"/>
          <w:sz w:val="24"/>
        </w:rPr>
        <w:t xml:space="preserve"> (2020) </w:t>
      </w:r>
      <w:proofErr w:type="spellStart"/>
      <w:r w:rsidRPr="00B143F2">
        <w:rPr>
          <w:rFonts w:ascii="Cambria" w:hAnsi="Cambria"/>
          <w:sz w:val="24"/>
          <w:szCs w:val="24"/>
        </w:rPr>
        <w:t>bahwa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sz w:val="24"/>
          <w:szCs w:val="24"/>
          <w:lang w:val="id-ID"/>
        </w:rPr>
        <w:t>kebijakan dividen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pada </w:t>
      </w:r>
      <w:r w:rsidRPr="00B143F2">
        <w:rPr>
          <w:rFonts w:ascii="Cambria" w:hAnsi="Cambria"/>
          <w:sz w:val="24"/>
          <w:szCs w:val="24"/>
          <w:lang w:val="id-ID"/>
        </w:rPr>
        <w:t>nilai perusahaan</w:t>
      </w:r>
      <w:r w:rsidRPr="00B143F2">
        <w:rPr>
          <w:rFonts w:ascii="Cambria" w:hAnsi="Cambria"/>
          <w:sz w:val="24"/>
          <w:szCs w:val="24"/>
        </w:rPr>
        <w:t>.</w:t>
      </w:r>
    </w:p>
    <w:p w14:paraId="1AC7F6B2" w14:textId="77777777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</w:p>
    <w:p w14:paraId="044FD838" w14:textId="77777777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  <w:r w:rsidRPr="00B143F2">
        <w:rPr>
          <w:rFonts w:ascii="Cambria" w:hAnsi="Cambria"/>
          <w:sz w:val="24"/>
          <w:szCs w:val="24"/>
          <w:lang w:val="id-ID"/>
        </w:rPr>
        <w:t xml:space="preserve">Variabel Ukuran Perusahaan </w:t>
      </w:r>
    </w:p>
    <w:p w14:paraId="06268FC0" w14:textId="23E909E2" w:rsidR="00DF667D" w:rsidRPr="00B143F2" w:rsidRDefault="00DF667D" w:rsidP="00DF667D">
      <w:pPr>
        <w:spacing w:line="360" w:lineRule="auto"/>
        <w:jc w:val="both"/>
        <w:rPr>
          <w:rFonts w:ascii="Cambria" w:hAnsi="Cambria"/>
          <w:sz w:val="24"/>
          <w:szCs w:val="24"/>
          <w:lang w:val="id-ID"/>
        </w:rPr>
      </w:pPr>
      <w:proofErr w:type="spellStart"/>
      <w:r w:rsidRPr="00B143F2">
        <w:rPr>
          <w:rFonts w:ascii="Cambria" w:hAnsi="Cambria"/>
          <w:sz w:val="24"/>
          <w:szCs w:val="24"/>
        </w:rPr>
        <w:t>Hipotesis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</w:t>
      </w:r>
      <w:proofErr w:type="spellEnd"/>
      <w:r w:rsidRPr="00B143F2">
        <w:rPr>
          <w:rFonts w:ascii="Cambria" w:hAnsi="Cambria"/>
          <w:sz w:val="24"/>
          <w:szCs w:val="24"/>
          <w:lang w:val="id-ID"/>
        </w:rPr>
        <w:t>lima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menyatakan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bahwa</w:t>
      </w:r>
      <w:proofErr w:type="spellEnd"/>
      <w:r w:rsidRPr="00B143F2">
        <w:rPr>
          <w:rFonts w:ascii="Cambria" w:hAnsi="Cambria"/>
          <w:sz w:val="24"/>
          <w:szCs w:val="24"/>
          <w:lang w:val="id-ID"/>
        </w:rPr>
        <w:t xml:space="preserve"> ukuran perusahaan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FA52E3">
        <w:rPr>
          <w:rFonts w:ascii="Cambria" w:hAnsi="Cambria"/>
          <w:sz w:val="24"/>
          <w:szCs w:val="24"/>
        </w:rPr>
        <w:t>tidak</w:t>
      </w:r>
      <w:proofErr w:type="spellEnd"/>
      <w:r w:rsidR="00FA52E3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terbukti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  <w:proofErr w:type="spellStart"/>
      <w:r w:rsidRPr="00B143F2">
        <w:rPr>
          <w:rFonts w:ascii="Cambria" w:hAnsi="Cambria"/>
          <w:sz w:val="24"/>
          <w:szCs w:val="24"/>
        </w:rPr>
        <w:t>Berdasarkan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hasil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perhitungan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dalam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penelitian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ini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yaitu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r w:rsidRPr="00B143F2">
        <w:rPr>
          <w:rFonts w:ascii="Cambria" w:hAnsi="Cambria"/>
          <w:sz w:val="24"/>
          <w:szCs w:val="24"/>
          <w:lang w:val="id-ID"/>
        </w:rPr>
        <w:t>ukuran perusahaan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FA52E3">
        <w:rPr>
          <w:rFonts w:ascii="Cambria" w:hAnsi="Cambria"/>
          <w:sz w:val="24"/>
          <w:szCs w:val="24"/>
        </w:rPr>
        <w:t>tidak</w:t>
      </w:r>
      <w:proofErr w:type="spellEnd"/>
      <w:r w:rsidR="00FA52E3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berpengaruh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terhadap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perusahaan</w:t>
      </w:r>
      <w:proofErr w:type="spellEnd"/>
      <w:r w:rsidRPr="00B143F2">
        <w:rPr>
          <w:rFonts w:ascii="Cambria" w:hAnsi="Cambria"/>
          <w:b/>
          <w:sz w:val="28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dikarenakan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nilai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signifikansinya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="00FA52E3">
        <w:rPr>
          <w:rFonts w:ascii="Cambria" w:hAnsi="Cambria"/>
          <w:sz w:val="24"/>
          <w:szCs w:val="24"/>
        </w:rPr>
        <w:t>lebih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dari</w:t>
      </w:r>
      <w:proofErr w:type="spellEnd"/>
      <w:r w:rsidRPr="00B143F2">
        <w:rPr>
          <w:rFonts w:ascii="Cambria" w:hAnsi="Cambria"/>
          <w:sz w:val="24"/>
          <w:szCs w:val="24"/>
        </w:rPr>
        <w:t xml:space="preserve"> 0,05, </w:t>
      </w:r>
      <w:proofErr w:type="spellStart"/>
      <w:r w:rsidRPr="00B143F2">
        <w:rPr>
          <w:rFonts w:ascii="Cambria" w:hAnsi="Cambria"/>
          <w:sz w:val="24"/>
          <w:szCs w:val="24"/>
        </w:rPr>
        <w:t>maka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keputusannya</w:t>
      </w:r>
      <w:proofErr w:type="spellEnd"/>
      <w:r w:rsidRPr="00B143F2">
        <w:rPr>
          <w:rFonts w:ascii="Cambria" w:hAnsi="Cambria"/>
          <w:sz w:val="24"/>
          <w:szCs w:val="24"/>
        </w:rPr>
        <w:t xml:space="preserve"> H</w:t>
      </w:r>
      <w:r w:rsidRPr="00B143F2">
        <w:rPr>
          <w:rFonts w:ascii="Cambria" w:hAnsi="Cambria"/>
          <w:sz w:val="24"/>
          <w:szCs w:val="24"/>
          <w:lang w:val="id-ID"/>
        </w:rPr>
        <w:t>5</w:t>
      </w:r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</w:t>
      </w:r>
      <w:r w:rsidR="00FA52E3">
        <w:rPr>
          <w:rFonts w:ascii="Cambria" w:hAnsi="Cambria"/>
          <w:sz w:val="24"/>
          <w:szCs w:val="24"/>
        </w:rPr>
        <w:t>tolak</w:t>
      </w:r>
      <w:proofErr w:type="spellEnd"/>
      <w:r w:rsidRPr="00B143F2">
        <w:rPr>
          <w:rFonts w:ascii="Cambria" w:hAnsi="Cambria"/>
          <w:sz w:val="24"/>
          <w:szCs w:val="24"/>
        </w:rPr>
        <w:t xml:space="preserve">. </w:t>
      </w:r>
    </w:p>
    <w:p w14:paraId="371F28CC" w14:textId="77777777" w:rsidR="00DF667D" w:rsidRPr="00B143F2" w:rsidRDefault="00DF667D" w:rsidP="00DF667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1F20D13" w14:textId="7D73AC3C" w:rsidR="00353B1E" w:rsidRPr="00B143F2" w:rsidRDefault="00353B1E" w:rsidP="000B499B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B143F2">
        <w:rPr>
          <w:rFonts w:ascii="Cambria" w:hAnsi="Cambria"/>
          <w:b/>
          <w:sz w:val="24"/>
          <w:szCs w:val="24"/>
        </w:rPr>
        <w:t>KESIMPULAN DAN SARAN</w:t>
      </w:r>
    </w:p>
    <w:p w14:paraId="7D635CA9" w14:textId="0CF28A91" w:rsidR="00DE2657" w:rsidRPr="00B143F2" w:rsidRDefault="00C55726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B143F2">
        <w:rPr>
          <w:rFonts w:ascii="Cambria" w:hAnsi="Cambria"/>
        </w:rPr>
        <w:t>KesimpuIan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PeneIitian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ini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diIakukan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untuk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mengetahui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secara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empiris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pengaruh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dari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profitabilitas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</w:t>
      </w:r>
      <w:proofErr w:type="spellStart"/>
      <w:r w:rsidRPr="00B143F2">
        <w:rPr>
          <w:rFonts w:ascii="Cambria" w:hAnsi="Cambria"/>
          <w:sz w:val="24"/>
          <w:szCs w:val="24"/>
        </w:rPr>
        <w:t>likuiditas</w:t>
      </w:r>
      <w:proofErr w:type="spellEnd"/>
      <w:r w:rsidRPr="00B143F2">
        <w:rPr>
          <w:rFonts w:ascii="Cambria" w:hAnsi="Cambria"/>
          <w:sz w:val="24"/>
          <w:szCs w:val="24"/>
        </w:rPr>
        <w:t xml:space="preserve">, leverage, </w:t>
      </w:r>
      <w:proofErr w:type="spellStart"/>
      <w:r w:rsidRPr="00B143F2">
        <w:rPr>
          <w:rFonts w:ascii="Cambria" w:hAnsi="Cambria"/>
          <w:sz w:val="24"/>
          <w:szCs w:val="24"/>
        </w:rPr>
        <w:t>kebijakan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dividen</w:t>
      </w:r>
      <w:proofErr w:type="spellEnd"/>
      <w:r w:rsidRPr="00B143F2">
        <w:rPr>
          <w:rFonts w:ascii="Cambria" w:hAnsi="Cambria"/>
          <w:sz w:val="24"/>
          <w:szCs w:val="24"/>
        </w:rPr>
        <w:t xml:space="preserve"> dan </w:t>
      </w:r>
      <w:proofErr w:type="spellStart"/>
      <w:r w:rsidRPr="00B143F2">
        <w:rPr>
          <w:rFonts w:ascii="Cambria" w:hAnsi="Cambria"/>
          <w:sz w:val="24"/>
          <w:szCs w:val="24"/>
        </w:rPr>
        <w:t>ukuran</w:t>
      </w:r>
      <w:proofErr w:type="spellEnd"/>
      <w:r w:rsidRPr="00B143F2">
        <w:rPr>
          <w:rFonts w:ascii="Cambria" w:hAnsi="Cambria"/>
          <w:sz w:val="24"/>
          <w:szCs w:val="24"/>
        </w:rPr>
        <w:t xml:space="preserve"> </w:t>
      </w:r>
      <w:proofErr w:type="spellStart"/>
      <w:r w:rsidRPr="00B143F2">
        <w:rPr>
          <w:rFonts w:ascii="Cambria" w:hAnsi="Cambria"/>
          <w:sz w:val="24"/>
          <w:szCs w:val="24"/>
        </w:rPr>
        <w:t>perusahan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terhadap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NiIai</w:t>
      </w:r>
      <w:proofErr w:type="spellEnd"/>
      <w:r w:rsidRPr="00B143F2">
        <w:rPr>
          <w:rFonts w:ascii="Cambria" w:hAnsi="Cambria"/>
        </w:rPr>
        <w:t xml:space="preserve"> Perusahaan. Perusahaan yang </w:t>
      </w:r>
      <w:proofErr w:type="spellStart"/>
      <w:r w:rsidRPr="00B143F2">
        <w:rPr>
          <w:rFonts w:ascii="Cambria" w:hAnsi="Cambria"/>
        </w:rPr>
        <w:t>digunakan</w:t>
      </w:r>
      <w:proofErr w:type="spellEnd"/>
      <w:r w:rsidRPr="00B143F2">
        <w:rPr>
          <w:rFonts w:ascii="Cambria" w:hAnsi="Cambria"/>
        </w:rPr>
        <w:t xml:space="preserve"> pada </w:t>
      </w:r>
      <w:proofErr w:type="spellStart"/>
      <w:r w:rsidRPr="00B143F2">
        <w:rPr>
          <w:rFonts w:ascii="Cambria" w:hAnsi="Cambria"/>
        </w:rPr>
        <w:t>peneIitian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ini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merupakan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perusahaan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  <w:bCs/>
          <w:szCs w:val="18"/>
        </w:rPr>
        <w:t>terdaftar</w:t>
      </w:r>
      <w:proofErr w:type="spellEnd"/>
      <w:r w:rsidRPr="00B143F2">
        <w:rPr>
          <w:rFonts w:ascii="Cambria" w:hAnsi="Cambria"/>
          <w:bCs/>
          <w:szCs w:val="18"/>
        </w:rPr>
        <w:t xml:space="preserve"> di Jakarta Islamic Index (JII) </w:t>
      </w:r>
      <w:proofErr w:type="spellStart"/>
      <w:r w:rsidRPr="00B143F2">
        <w:rPr>
          <w:rFonts w:ascii="Cambria" w:hAnsi="Cambria"/>
          <w:bCs/>
          <w:szCs w:val="18"/>
        </w:rPr>
        <w:t>periode</w:t>
      </w:r>
      <w:proofErr w:type="spellEnd"/>
      <w:r w:rsidRPr="00B143F2">
        <w:rPr>
          <w:rFonts w:ascii="Cambria" w:hAnsi="Cambria"/>
          <w:bCs/>
          <w:szCs w:val="18"/>
        </w:rPr>
        <w:t xml:space="preserve"> 2019- 2021</w:t>
      </w:r>
      <w:r w:rsidRPr="00B143F2">
        <w:rPr>
          <w:rFonts w:ascii="Cambria" w:hAnsi="Cambria"/>
        </w:rPr>
        <w:t xml:space="preserve">. </w:t>
      </w:r>
      <w:proofErr w:type="spellStart"/>
      <w:r w:rsidRPr="00B143F2">
        <w:rPr>
          <w:rFonts w:ascii="Cambria" w:hAnsi="Cambria"/>
        </w:rPr>
        <w:t>PeneIiti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menggunakan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metode</w:t>
      </w:r>
      <w:proofErr w:type="spellEnd"/>
      <w:r w:rsidRPr="00B143F2">
        <w:rPr>
          <w:rFonts w:ascii="Cambria" w:hAnsi="Cambria"/>
        </w:rPr>
        <w:t xml:space="preserve"> purposive </w:t>
      </w:r>
      <w:proofErr w:type="spellStart"/>
      <w:r w:rsidRPr="00B143F2">
        <w:rPr>
          <w:rFonts w:ascii="Cambria" w:hAnsi="Cambria"/>
        </w:rPr>
        <w:t>sampIing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daIam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pengambiIan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sampeI</w:t>
      </w:r>
      <w:proofErr w:type="spellEnd"/>
      <w:r w:rsidRPr="00B143F2">
        <w:rPr>
          <w:rFonts w:ascii="Cambria" w:hAnsi="Cambria"/>
        </w:rPr>
        <w:t xml:space="preserve"> data </w:t>
      </w:r>
      <w:proofErr w:type="spellStart"/>
      <w:r w:rsidRPr="00B143F2">
        <w:rPr>
          <w:rFonts w:ascii="Cambria" w:hAnsi="Cambria"/>
        </w:rPr>
        <w:t>peneIitian</w:t>
      </w:r>
      <w:proofErr w:type="spellEnd"/>
      <w:r w:rsidRPr="00B143F2">
        <w:rPr>
          <w:rFonts w:ascii="Cambria" w:hAnsi="Cambria"/>
        </w:rPr>
        <w:t xml:space="preserve">. </w:t>
      </w:r>
      <w:proofErr w:type="spellStart"/>
      <w:r w:rsidRPr="00B143F2">
        <w:rPr>
          <w:rFonts w:ascii="Cambria" w:hAnsi="Cambria"/>
        </w:rPr>
        <w:t>Terdapat</w:t>
      </w:r>
      <w:proofErr w:type="spellEnd"/>
      <w:r w:rsidRPr="00B143F2">
        <w:rPr>
          <w:rFonts w:ascii="Cambria" w:hAnsi="Cambria"/>
        </w:rPr>
        <w:t xml:space="preserve"> </w:t>
      </w:r>
      <w:r w:rsidR="00B143F2" w:rsidRPr="00B143F2">
        <w:rPr>
          <w:rFonts w:ascii="Cambria" w:hAnsi="Cambria"/>
        </w:rPr>
        <w:t xml:space="preserve">30 </w:t>
      </w:r>
      <w:proofErr w:type="spellStart"/>
      <w:r w:rsidRPr="00B143F2">
        <w:rPr>
          <w:rFonts w:ascii="Cambria" w:hAnsi="Cambria"/>
        </w:rPr>
        <w:t>perusahaan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dengan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totaI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sampeI</w:t>
      </w:r>
      <w:proofErr w:type="spellEnd"/>
      <w:r w:rsidRPr="00B143F2">
        <w:rPr>
          <w:rFonts w:ascii="Cambria" w:hAnsi="Cambria"/>
        </w:rPr>
        <w:t xml:space="preserve"> </w:t>
      </w:r>
      <w:r w:rsidRPr="00B143F2">
        <w:rPr>
          <w:rFonts w:ascii="Cambria" w:hAnsi="Cambria"/>
        </w:rPr>
        <w:t>90</w:t>
      </w:r>
      <w:r w:rsidRPr="00B143F2">
        <w:rPr>
          <w:rFonts w:ascii="Cambria" w:hAnsi="Cambria"/>
        </w:rPr>
        <w:t xml:space="preserve"> yang </w:t>
      </w:r>
      <w:proofErr w:type="spellStart"/>
      <w:r w:rsidRPr="00B143F2">
        <w:rPr>
          <w:rFonts w:ascii="Cambria" w:hAnsi="Cambria"/>
        </w:rPr>
        <w:t>sesuai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dengan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kriteria</w:t>
      </w:r>
      <w:proofErr w:type="spellEnd"/>
      <w:r w:rsidRPr="00B143F2">
        <w:rPr>
          <w:rFonts w:ascii="Cambria" w:hAnsi="Cambria"/>
        </w:rPr>
        <w:t xml:space="preserve"> yang </w:t>
      </w:r>
      <w:proofErr w:type="spellStart"/>
      <w:r w:rsidRPr="00B143F2">
        <w:rPr>
          <w:rFonts w:ascii="Cambria" w:hAnsi="Cambria"/>
        </w:rPr>
        <w:t>teIah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ditetapkan</w:t>
      </w:r>
      <w:proofErr w:type="spellEnd"/>
      <w:r w:rsidRPr="00B143F2">
        <w:rPr>
          <w:rFonts w:ascii="Cambria" w:hAnsi="Cambria"/>
        </w:rPr>
        <w:t xml:space="preserve">. </w:t>
      </w:r>
      <w:proofErr w:type="spellStart"/>
      <w:r w:rsidRPr="00B143F2">
        <w:rPr>
          <w:rFonts w:ascii="Cambria" w:hAnsi="Cambria"/>
        </w:rPr>
        <w:t>Kemudian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setaIah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diIakukan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anaIisis</w:t>
      </w:r>
      <w:proofErr w:type="spellEnd"/>
      <w:r w:rsidRPr="00B143F2">
        <w:rPr>
          <w:rFonts w:ascii="Cambria" w:hAnsi="Cambria"/>
        </w:rPr>
        <w:t xml:space="preserve"> data </w:t>
      </w:r>
      <w:proofErr w:type="spellStart"/>
      <w:r w:rsidRPr="00B143F2">
        <w:rPr>
          <w:rFonts w:ascii="Cambria" w:hAnsi="Cambria"/>
        </w:rPr>
        <w:t>serta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pengujian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hipotesis</w:t>
      </w:r>
      <w:proofErr w:type="spellEnd"/>
      <w:r w:rsidRPr="00B143F2">
        <w:rPr>
          <w:rFonts w:ascii="Cambria" w:hAnsi="Cambria"/>
        </w:rPr>
        <w:t xml:space="preserve">, </w:t>
      </w:r>
      <w:proofErr w:type="spellStart"/>
      <w:r w:rsidRPr="00B143F2">
        <w:rPr>
          <w:rFonts w:ascii="Cambria" w:hAnsi="Cambria"/>
        </w:rPr>
        <w:t>maka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peneIiti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membuat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B143F2">
        <w:rPr>
          <w:rFonts w:ascii="Cambria" w:hAnsi="Cambria"/>
        </w:rPr>
        <w:t>kesimpuIan</w:t>
      </w:r>
      <w:proofErr w:type="spellEnd"/>
      <w:r w:rsidRPr="00B143F2">
        <w:rPr>
          <w:rFonts w:ascii="Cambria" w:hAnsi="Cambria"/>
        </w:rPr>
        <w:t xml:space="preserve"> </w:t>
      </w:r>
      <w:proofErr w:type="spellStart"/>
      <w:r w:rsidRPr="00F10408">
        <w:rPr>
          <w:rFonts w:ascii="Cambria" w:hAnsi="Cambria"/>
        </w:rPr>
        <w:t>bahwa</w:t>
      </w:r>
      <w:proofErr w:type="spellEnd"/>
      <w:r w:rsidRPr="00F10408">
        <w:rPr>
          <w:rFonts w:ascii="Cambria" w:hAnsi="Cambria"/>
        </w:rPr>
        <w:t xml:space="preserve"> </w:t>
      </w:r>
      <w:proofErr w:type="spellStart"/>
      <w:r w:rsidR="008A13DB" w:rsidRPr="00F10408">
        <w:rPr>
          <w:rFonts w:ascii="Cambria" w:hAnsi="Cambria"/>
        </w:rPr>
        <w:t>Likuiditas</w:t>
      </w:r>
      <w:proofErr w:type="spellEnd"/>
      <w:r w:rsidR="008A13DB" w:rsidRPr="00F10408">
        <w:rPr>
          <w:rFonts w:ascii="Cambria" w:hAnsi="Cambria"/>
        </w:rPr>
        <w:t xml:space="preserve"> </w:t>
      </w:r>
      <w:proofErr w:type="spellStart"/>
      <w:r w:rsidR="008A13DB" w:rsidRPr="00F10408">
        <w:rPr>
          <w:rFonts w:ascii="Cambria" w:hAnsi="Cambria"/>
        </w:rPr>
        <w:t>kebijakan</w:t>
      </w:r>
      <w:proofErr w:type="spellEnd"/>
      <w:r w:rsidR="008A13DB" w:rsidRPr="00F10408">
        <w:rPr>
          <w:rFonts w:ascii="Cambria" w:hAnsi="Cambria"/>
        </w:rPr>
        <w:t xml:space="preserve"> </w:t>
      </w:r>
      <w:proofErr w:type="spellStart"/>
      <w:r w:rsidR="008A13DB" w:rsidRPr="00F10408">
        <w:rPr>
          <w:rFonts w:ascii="Cambria" w:hAnsi="Cambria"/>
        </w:rPr>
        <w:t>dividen</w:t>
      </w:r>
      <w:proofErr w:type="spellEnd"/>
      <w:r w:rsidR="008A13DB" w:rsidRPr="00F10408">
        <w:rPr>
          <w:rFonts w:ascii="Cambria" w:hAnsi="Cambria"/>
        </w:rPr>
        <w:t xml:space="preserve"> </w:t>
      </w:r>
      <w:proofErr w:type="spellStart"/>
      <w:r w:rsidR="008A13DB" w:rsidRPr="00F10408">
        <w:rPr>
          <w:rFonts w:ascii="Cambria" w:hAnsi="Cambria"/>
        </w:rPr>
        <w:t>secara</w:t>
      </w:r>
      <w:proofErr w:type="spellEnd"/>
      <w:r w:rsidR="008A13DB" w:rsidRPr="00F10408">
        <w:rPr>
          <w:rFonts w:ascii="Cambria" w:hAnsi="Cambria"/>
        </w:rPr>
        <w:t xml:space="preserve"> </w:t>
      </w:r>
      <w:proofErr w:type="spellStart"/>
      <w:r w:rsidR="008A13DB" w:rsidRPr="00F10408">
        <w:rPr>
          <w:rFonts w:ascii="Cambria" w:hAnsi="Cambria"/>
        </w:rPr>
        <w:t>parsial</w:t>
      </w:r>
      <w:proofErr w:type="spellEnd"/>
      <w:r w:rsidR="008A13DB" w:rsidRPr="00F10408">
        <w:rPr>
          <w:rFonts w:ascii="Cambria" w:hAnsi="Cambria"/>
        </w:rPr>
        <w:t xml:space="preserve"> </w:t>
      </w:r>
      <w:proofErr w:type="spellStart"/>
      <w:r w:rsidR="008A13DB" w:rsidRPr="00F10408">
        <w:rPr>
          <w:rFonts w:ascii="Cambria" w:hAnsi="Cambria"/>
        </w:rPr>
        <w:t>berpengaruh</w:t>
      </w:r>
      <w:proofErr w:type="spellEnd"/>
      <w:r w:rsidR="008A13DB" w:rsidRPr="00F10408">
        <w:rPr>
          <w:rFonts w:ascii="Cambria" w:hAnsi="Cambria"/>
        </w:rPr>
        <w:t xml:space="preserve"> </w:t>
      </w:r>
      <w:proofErr w:type="spellStart"/>
      <w:r w:rsidR="008A13DB" w:rsidRPr="00F10408">
        <w:rPr>
          <w:rFonts w:ascii="Cambria" w:hAnsi="Cambria"/>
        </w:rPr>
        <w:t>positif</w:t>
      </w:r>
      <w:proofErr w:type="spellEnd"/>
      <w:r w:rsidR="008A13DB" w:rsidRPr="00F10408">
        <w:rPr>
          <w:rFonts w:ascii="Cambria" w:hAnsi="Cambria"/>
        </w:rPr>
        <w:t xml:space="preserve"> dan </w:t>
      </w:r>
      <w:proofErr w:type="spellStart"/>
      <w:r w:rsidR="008A13DB" w:rsidRPr="00F10408">
        <w:rPr>
          <w:rFonts w:ascii="Cambria" w:hAnsi="Cambria"/>
        </w:rPr>
        <w:t>signifikan</w:t>
      </w:r>
      <w:proofErr w:type="spellEnd"/>
      <w:r w:rsidR="008A13DB" w:rsidRPr="00F10408">
        <w:rPr>
          <w:rFonts w:ascii="Cambria" w:hAnsi="Cambria"/>
        </w:rPr>
        <w:t xml:space="preserve"> pada </w:t>
      </w:r>
      <w:proofErr w:type="spellStart"/>
      <w:r w:rsidR="008A13DB" w:rsidRPr="00F10408">
        <w:rPr>
          <w:rFonts w:ascii="Cambria" w:hAnsi="Cambria"/>
        </w:rPr>
        <w:t>nilai</w:t>
      </w:r>
      <w:proofErr w:type="spellEnd"/>
      <w:r w:rsidR="008A13DB" w:rsidRPr="00F10408">
        <w:rPr>
          <w:rFonts w:ascii="Cambria" w:hAnsi="Cambria"/>
        </w:rPr>
        <w:t xml:space="preserve"> </w:t>
      </w:r>
      <w:proofErr w:type="spellStart"/>
      <w:r w:rsidR="008A13DB" w:rsidRPr="00F10408">
        <w:rPr>
          <w:rFonts w:ascii="Cambria" w:hAnsi="Cambria"/>
        </w:rPr>
        <w:t>perusahaan</w:t>
      </w:r>
      <w:proofErr w:type="spellEnd"/>
      <w:r w:rsidR="008A13DB" w:rsidRPr="00F10408">
        <w:rPr>
          <w:rFonts w:ascii="Cambria" w:hAnsi="Cambria"/>
        </w:rPr>
        <w:t xml:space="preserve">. </w:t>
      </w:r>
      <w:r w:rsidRPr="00F10408">
        <w:rPr>
          <w:rFonts w:ascii="Cambria" w:hAnsi="Cambria"/>
        </w:rPr>
        <w:t xml:space="preserve"> </w:t>
      </w:r>
      <w:proofErr w:type="spellStart"/>
      <w:proofErr w:type="gramStart"/>
      <w:r w:rsidR="008A13DB" w:rsidRPr="00F10408">
        <w:rPr>
          <w:rFonts w:ascii="Cambria" w:hAnsi="Cambria"/>
        </w:rPr>
        <w:t>Sedangkan</w:t>
      </w:r>
      <w:proofErr w:type="spellEnd"/>
      <w:r w:rsidR="008A13DB" w:rsidRPr="00F10408">
        <w:rPr>
          <w:rFonts w:ascii="Cambria" w:hAnsi="Cambria"/>
        </w:rPr>
        <w:t xml:space="preserve"> </w:t>
      </w:r>
      <w:r w:rsidRPr="00F10408">
        <w:rPr>
          <w:rFonts w:ascii="Cambria" w:hAnsi="Cambria"/>
        </w:rPr>
        <w:t xml:space="preserve"> </w:t>
      </w:r>
      <w:proofErr w:type="spellStart"/>
      <w:r w:rsidRPr="00F10408">
        <w:rPr>
          <w:rFonts w:ascii="Cambria" w:hAnsi="Cambria"/>
        </w:rPr>
        <w:t>ProfitabiIitas</w:t>
      </w:r>
      <w:proofErr w:type="spellEnd"/>
      <w:proofErr w:type="gramEnd"/>
      <w:r w:rsidRPr="00F10408">
        <w:rPr>
          <w:rFonts w:ascii="Cambria" w:hAnsi="Cambria"/>
        </w:rPr>
        <w:t xml:space="preserve">, </w:t>
      </w:r>
      <w:r w:rsidR="00F10408" w:rsidRPr="00F10408">
        <w:rPr>
          <w:rFonts w:ascii="Cambria" w:hAnsi="Cambria"/>
        </w:rPr>
        <w:t>leverage</w:t>
      </w:r>
      <w:r w:rsidRPr="00F10408">
        <w:rPr>
          <w:rFonts w:ascii="Cambria" w:hAnsi="Cambria"/>
        </w:rPr>
        <w:t xml:space="preserve"> </w:t>
      </w:r>
      <w:r w:rsidR="00F10408" w:rsidRPr="00F10408">
        <w:rPr>
          <w:rFonts w:ascii="Cambria" w:hAnsi="Cambria"/>
        </w:rPr>
        <w:t xml:space="preserve">dan </w:t>
      </w:r>
      <w:proofErr w:type="spellStart"/>
      <w:r w:rsidR="00F10408" w:rsidRPr="00F10408">
        <w:rPr>
          <w:rFonts w:ascii="Cambria" w:hAnsi="Cambria"/>
        </w:rPr>
        <w:t>ukuran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perusahaan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tidak</w:t>
      </w:r>
      <w:proofErr w:type="spellEnd"/>
      <w:r w:rsidR="00F10408" w:rsidRPr="00F10408">
        <w:rPr>
          <w:rFonts w:ascii="Cambria" w:hAnsi="Cambria"/>
        </w:rPr>
        <w:t xml:space="preserve"> </w:t>
      </w:r>
      <w:r w:rsidRPr="00F10408">
        <w:rPr>
          <w:rFonts w:ascii="Cambria" w:hAnsi="Cambria"/>
        </w:rPr>
        <w:t xml:space="preserve"> </w:t>
      </w:r>
      <w:proofErr w:type="spellStart"/>
      <w:r w:rsidRPr="00F10408">
        <w:rPr>
          <w:rFonts w:ascii="Cambria" w:hAnsi="Cambria"/>
        </w:rPr>
        <w:t>memiIiki</w:t>
      </w:r>
      <w:proofErr w:type="spellEnd"/>
      <w:r w:rsidRPr="00F10408">
        <w:rPr>
          <w:rFonts w:ascii="Cambria" w:hAnsi="Cambria"/>
        </w:rPr>
        <w:t xml:space="preserve"> </w:t>
      </w:r>
      <w:proofErr w:type="spellStart"/>
      <w:r w:rsidRPr="00F10408">
        <w:rPr>
          <w:rFonts w:ascii="Cambria" w:hAnsi="Cambria"/>
        </w:rPr>
        <w:t>pengaruh</w:t>
      </w:r>
      <w:proofErr w:type="spellEnd"/>
      <w:r w:rsidRPr="00F10408">
        <w:rPr>
          <w:rFonts w:ascii="Cambria" w:hAnsi="Cambria"/>
        </w:rPr>
        <w:t xml:space="preserve"> </w:t>
      </w:r>
      <w:proofErr w:type="spellStart"/>
      <w:r w:rsidR="00F10408" w:rsidRPr="00F10408">
        <w:rPr>
          <w:rFonts w:ascii="Cambria" w:hAnsi="Cambria"/>
        </w:rPr>
        <w:t>signifikan</w:t>
      </w:r>
      <w:proofErr w:type="spellEnd"/>
      <w:r w:rsidR="00F10408" w:rsidRPr="00F10408">
        <w:rPr>
          <w:rFonts w:ascii="Cambria" w:hAnsi="Cambria"/>
        </w:rPr>
        <w:t xml:space="preserve"> </w:t>
      </w:r>
      <w:proofErr w:type="spellStart"/>
      <w:r w:rsidRPr="00F10408">
        <w:rPr>
          <w:rFonts w:ascii="Cambria" w:hAnsi="Cambria"/>
        </w:rPr>
        <w:t>erhadap</w:t>
      </w:r>
      <w:proofErr w:type="spellEnd"/>
      <w:r w:rsidRPr="00F10408">
        <w:rPr>
          <w:rFonts w:ascii="Cambria" w:hAnsi="Cambria"/>
        </w:rPr>
        <w:t xml:space="preserve"> </w:t>
      </w:r>
      <w:proofErr w:type="spellStart"/>
      <w:r w:rsidRPr="00F10408">
        <w:rPr>
          <w:rFonts w:ascii="Cambria" w:hAnsi="Cambria"/>
        </w:rPr>
        <w:t>NiIai</w:t>
      </w:r>
      <w:proofErr w:type="spellEnd"/>
      <w:r w:rsidRPr="00F10408">
        <w:rPr>
          <w:rFonts w:ascii="Cambria" w:hAnsi="Cambria"/>
        </w:rPr>
        <w:t xml:space="preserve"> Perusahaan</w:t>
      </w:r>
      <w:r w:rsidR="00F10408">
        <w:rPr>
          <w:rFonts w:ascii="Cambria" w:hAnsi="Cambria"/>
        </w:rPr>
        <w:t>.</w:t>
      </w:r>
    </w:p>
    <w:p w14:paraId="67E6B362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187C9756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7EC684D2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20E2708A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2A04288A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7C93F7C4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53951EE6" w14:textId="77777777" w:rsidR="00DE2657" w:rsidRPr="00B143F2" w:rsidRDefault="00DE2657" w:rsidP="000B499B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497D8079" w14:textId="77777777" w:rsidR="00DE2657" w:rsidRPr="00B143F2" w:rsidRDefault="00DE2657" w:rsidP="00DE2657">
      <w:pPr>
        <w:spacing w:after="0" w:line="360" w:lineRule="auto"/>
        <w:ind w:firstLine="720"/>
        <w:jc w:val="center"/>
        <w:rPr>
          <w:rFonts w:ascii="Cambria" w:hAnsi="Cambria"/>
          <w:b/>
          <w:sz w:val="24"/>
        </w:rPr>
      </w:pPr>
      <w:r w:rsidRPr="00B143F2">
        <w:rPr>
          <w:rFonts w:ascii="Cambria" w:hAnsi="Cambria"/>
          <w:b/>
          <w:sz w:val="24"/>
        </w:rPr>
        <w:lastRenderedPageBreak/>
        <w:t>DAFTAR PUSTAKA</w:t>
      </w:r>
    </w:p>
    <w:p w14:paraId="6EB67307" w14:textId="7A6BF2EA" w:rsidR="00DE2657" w:rsidRPr="00F10408" w:rsidRDefault="00B6184E" w:rsidP="00F10408">
      <w:pPr>
        <w:spacing w:after="0" w:line="240" w:lineRule="auto"/>
        <w:ind w:left="720" w:hanging="630"/>
        <w:jc w:val="both"/>
        <w:rPr>
          <w:rFonts w:ascii="Cambria" w:hAnsi="Cambria"/>
          <w:bCs/>
          <w:szCs w:val="20"/>
        </w:rPr>
      </w:pPr>
      <w:proofErr w:type="spellStart"/>
      <w:r w:rsidRPr="00F10408">
        <w:rPr>
          <w:rFonts w:ascii="Cambria" w:hAnsi="Cambria"/>
          <w:bCs/>
          <w:szCs w:val="20"/>
        </w:rPr>
        <w:t>Ayu</w:t>
      </w:r>
      <w:proofErr w:type="spellEnd"/>
      <w:r w:rsidRPr="00F10408">
        <w:rPr>
          <w:rFonts w:ascii="Cambria" w:hAnsi="Cambria"/>
          <w:bCs/>
          <w:szCs w:val="20"/>
        </w:rPr>
        <w:t xml:space="preserve"> </w:t>
      </w:r>
      <w:proofErr w:type="spellStart"/>
      <w:r w:rsidRPr="00F10408">
        <w:rPr>
          <w:rFonts w:ascii="Cambria" w:hAnsi="Cambria"/>
          <w:bCs/>
          <w:szCs w:val="20"/>
        </w:rPr>
        <w:t>Yuniastri</w:t>
      </w:r>
      <w:proofErr w:type="spellEnd"/>
      <w:r w:rsidRPr="00F10408">
        <w:rPr>
          <w:rFonts w:ascii="Cambria" w:hAnsi="Cambria"/>
          <w:bCs/>
          <w:szCs w:val="20"/>
        </w:rPr>
        <w:t xml:space="preserve">, N. P., </w:t>
      </w:r>
      <w:proofErr w:type="spellStart"/>
      <w:r w:rsidRPr="00F10408">
        <w:rPr>
          <w:rFonts w:ascii="Cambria" w:hAnsi="Cambria"/>
          <w:bCs/>
          <w:szCs w:val="20"/>
        </w:rPr>
        <w:t>Endiana</w:t>
      </w:r>
      <w:proofErr w:type="spellEnd"/>
      <w:r w:rsidRPr="00F10408">
        <w:rPr>
          <w:rFonts w:ascii="Cambria" w:hAnsi="Cambria"/>
          <w:bCs/>
          <w:szCs w:val="20"/>
        </w:rPr>
        <w:t xml:space="preserve">, I. D. M., &amp; </w:t>
      </w:r>
      <w:proofErr w:type="spellStart"/>
      <w:r w:rsidRPr="00F10408">
        <w:rPr>
          <w:rFonts w:ascii="Cambria" w:hAnsi="Cambria"/>
          <w:bCs/>
          <w:szCs w:val="20"/>
        </w:rPr>
        <w:t>Kumalasari</w:t>
      </w:r>
      <w:proofErr w:type="spellEnd"/>
      <w:r w:rsidRPr="00F10408">
        <w:rPr>
          <w:rFonts w:ascii="Cambria" w:hAnsi="Cambria"/>
          <w:bCs/>
          <w:szCs w:val="20"/>
        </w:rPr>
        <w:t xml:space="preserve">, P. D. (2021). </w:t>
      </w:r>
      <w:proofErr w:type="spellStart"/>
      <w:r w:rsidRPr="00F10408">
        <w:rPr>
          <w:rFonts w:ascii="Cambria" w:hAnsi="Cambria"/>
          <w:bCs/>
          <w:szCs w:val="20"/>
        </w:rPr>
        <w:t>Pengaruh</w:t>
      </w:r>
      <w:proofErr w:type="spellEnd"/>
      <w:r w:rsidRPr="00F10408">
        <w:rPr>
          <w:rFonts w:ascii="Cambria" w:hAnsi="Cambria"/>
          <w:bCs/>
          <w:szCs w:val="20"/>
        </w:rPr>
        <w:t xml:space="preserve"> </w:t>
      </w:r>
      <w:proofErr w:type="spellStart"/>
      <w:r w:rsidRPr="00F10408">
        <w:rPr>
          <w:rFonts w:ascii="Cambria" w:hAnsi="Cambria"/>
          <w:bCs/>
          <w:szCs w:val="20"/>
        </w:rPr>
        <w:t>Profitabilitas</w:t>
      </w:r>
      <w:proofErr w:type="spellEnd"/>
      <w:r w:rsidRPr="00F10408">
        <w:rPr>
          <w:rFonts w:ascii="Cambria" w:hAnsi="Cambria"/>
          <w:bCs/>
          <w:szCs w:val="20"/>
        </w:rPr>
        <w:t>,</w:t>
      </w:r>
      <w:r w:rsidRPr="00F10408">
        <w:rPr>
          <w:rFonts w:ascii="Cambria" w:hAnsi="Cambria"/>
          <w:bCs/>
          <w:szCs w:val="20"/>
        </w:rPr>
        <w:t xml:space="preserve"> </w:t>
      </w:r>
      <w:proofErr w:type="spellStart"/>
      <w:r w:rsidRPr="00F10408">
        <w:rPr>
          <w:rFonts w:ascii="Cambria" w:hAnsi="Cambria"/>
          <w:bCs/>
          <w:szCs w:val="20"/>
        </w:rPr>
        <w:t>Kebijakan</w:t>
      </w:r>
      <w:proofErr w:type="spellEnd"/>
      <w:r w:rsidRPr="00F10408">
        <w:rPr>
          <w:rFonts w:ascii="Cambria" w:hAnsi="Cambria"/>
          <w:bCs/>
          <w:szCs w:val="20"/>
        </w:rPr>
        <w:t xml:space="preserve"> </w:t>
      </w:r>
      <w:proofErr w:type="spellStart"/>
      <w:r w:rsidRPr="00F10408">
        <w:rPr>
          <w:rFonts w:ascii="Cambria" w:hAnsi="Cambria"/>
          <w:bCs/>
          <w:szCs w:val="20"/>
        </w:rPr>
        <w:t>Dividen</w:t>
      </w:r>
      <w:proofErr w:type="spellEnd"/>
      <w:r w:rsidRPr="00F10408">
        <w:rPr>
          <w:rFonts w:ascii="Cambria" w:hAnsi="Cambria"/>
          <w:bCs/>
          <w:szCs w:val="20"/>
        </w:rPr>
        <w:t xml:space="preserve">, Keputusan </w:t>
      </w:r>
      <w:proofErr w:type="spellStart"/>
      <w:r w:rsidRPr="00F10408">
        <w:rPr>
          <w:rFonts w:ascii="Cambria" w:hAnsi="Cambria"/>
          <w:bCs/>
          <w:szCs w:val="20"/>
        </w:rPr>
        <w:t>Investasi</w:t>
      </w:r>
      <w:proofErr w:type="spellEnd"/>
      <w:r w:rsidRPr="00F10408">
        <w:rPr>
          <w:rFonts w:ascii="Cambria" w:hAnsi="Cambria"/>
          <w:bCs/>
          <w:szCs w:val="20"/>
        </w:rPr>
        <w:t xml:space="preserve">, </w:t>
      </w:r>
      <w:proofErr w:type="spellStart"/>
      <w:r w:rsidRPr="00F10408">
        <w:rPr>
          <w:rFonts w:ascii="Cambria" w:hAnsi="Cambria"/>
          <w:bCs/>
          <w:szCs w:val="20"/>
        </w:rPr>
        <w:t>Struktur</w:t>
      </w:r>
      <w:proofErr w:type="spellEnd"/>
      <w:r w:rsidRPr="00F10408">
        <w:rPr>
          <w:rFonts w:ascii="Cambria" w:hAnsi="Cambria"/>
          <w:bCs/>
          <w:szCs w:val="20"/>
        </w:rPr>
        <w:t xml:space="preserve"> Modal dan </w:t>
      </w:r>
      <w:proofErr w:type="spellStart"/>
      <w:r w:rsidRPr="00F10408">
        <w:rPr>
          <w:rFonts w:ascii="Cambria" w:hAnsi="Cambria"/>
          <w:bCs/>
          <w:szCs w:val="20"/>
        </w:rPr>
        <w:t>Ukuran</w:t>
      </w:r>
      <w:proofErr w:type="spellEnd"/>
      <w:r w:rsidRPr="00F10408">
        <w:rPr>
          <w:rFonts w:ascii="Cambria" w:hAnsi="Cambria"/>
          <w:bCs/>
          <w:szCs w:val="20"/>
        </w:rPr>
        <w:t xml:space="preserve"> Perusahaan</w:t>
      </w:r>
      <w:r w:rsidRPr="00F10408">
        <w:rPr>
          <w:rFonts w:ascii="Cambria" w:hAnsi="Cambria"/>
          <w:bCs/>
          <w:szCs w:val="20"/>
        </w:rPr>
        <w:t xml:space="preserve"> </w:t>
      </w:r>
      <w:proofErr w:type="spellStart"/>
      <w:r w:rsidRPr="00F10408">
        <w:rPr>
          <w:rFonts w:ascii="Cambria" w:hAnsi="Cambria"/>
          <w:bCs/>
          <w:szCs w:val="20"/>
        </w:rPr>
        <w:t>terhadap</w:t>
      </w:r>
      <w:proofErr w:type="spellEnd"/>
      <w:r w:rsidRPr="00F10408">
        <w:rPr>
          <w:rFonts w:ascii="Cambria" w:hAnsi="Cambria"/>
          <w:bCs/>
          <w:szCs w:val="20"/>
        </w:rPr>
        <w:t xml:space="preserve"> Nilai Perusahaan pada Perusahaan </w:t>
      </w:r>
      <w:proofErr w:type="spellStart"/>
      <w:r w:rsidRPr="00F10408">
        <w:rPr>
          <w:rFonts w:ascii="Cambria" w:hAnsi="Cambria"/>
          <w:bCs/>
          <w:szCs w:val="20"/>
        </w:rPr>
        <w:t>Manufaktur</w:t>
      </w:r>
      <w:proofErr w:type="spellEnd"/>
      <w:r w:rsidRPr="00F10408">
        <w:rPr>
          <w:rFonts w:ascii="Cambria" w:hAnsi="Cambria"/>
          <w:bCs/>
          <w:szCs w:val="20"/>
        </w:rPr>
        <w:t xml:space="preserve"> yang </w:t>
      </w:r>
      <w:proofErr w:type="spellStart"/>
      <w:r w:rsidRPr="00F10408">
        <w:rPr>
          <w:rFonts w:ascii="Cambria" w:hAnsi="Cambria"/>
          <w:bCs/>
          <w:szCs w:val="20"/>
        </w:rPr>
        <w:t>Terdaftar</w:t>
      </w:r>
      <w:proofErr w:type="spellEnd"/>
      <w:r w:rsidRPr="00F10408">
        <w:rPr>
          <w:rFonts w:ascii="Cambria" w:hAnsi="Cambria"/>
          <w:bCs/>
          <w:szCs w:val="20"/>
        </w:rPr>
        <w:t xml:space="preserve"> di Bursa </w:t>
      </w:r>
      <w:proofErr w:type="spellStart"/>
      <w:r w:rsidRPr="00F10408">
        <w:rPr>
          <w:rFonts w:ascii="Cambria" w:hAnsi="Cambria"/>
          <w:bCs/>
          <w:szCs w:val="20"/>
        </w:rPr>
        <w:t>Efek</w:t>
      </w:r>
      <w:proofErr w:type="spellEnd"/>
      <w:r w:rsidRPr="00F10408">
        <w:rPr>
          <w:rFonts w:ascii="Cambria" w:hAnsi="Cambria"/>
          <w:bCs/>
          <w:szCs w:val="20"/>
        </w:rPr>
        <w:t xml:space="preserve"> </w:t>
      </w:r>
      <w:r w:rsidRPr="00F10408">
        <w:rPr>
          <w:rFonts w:ascii="Cambria" w:hAnsi="Cambria"/>
          <w:bCs/>
          <w:szCs w:val="20"/>
        </w:rPr>
        <w:t xml:space="preserve">Indonesia 2017-2019. KARMA: </w:t>
      </w:r>
      <w:proofErr w:type="spellStart"/>
      <w:r w:rsidRPr="00F10408">
        <w:rPr>
          <w:rFonts w:ascii="Cambria" w:hAnsi="Cambria"/>
          <w:bCs/>
          <w:szCs w:val="20"/>
        </w:rPr>
        <w:t>Karya</w:t>
      </w:r>
      <w:proofErr w:type="spellEnd"/>
      <w:r w:rsidRPr="00F10408">
        <w:rPr>
          <w:rFonts w:ascii="Cambria" w:hAnsi="Cambria"/>
          <w:bCs/>
          <w:szCs w:val="20"/>
        </w:rPr>
        <w:t xml:space="preserve"> </w:t>
      </w:r>
      <w:proofErr w:type="spellStart"/>
      <w:r w:rsidRPr="00F10408">
        <w:rPr>
          <w:rFonts w:ascii="Cambria" w:hAnsi="Cambria"/>
          <w:bCs/>
          <w:szCs w:val="20"/>
        </w:rPr>
        <w:t>Riset</w:t>
      </w:r>
      <w:proofErr w:type="spellEnd"/>
      <w:r w:rsidRPr="00F10408">
        <w:rPr>
          <w:rFonts w:ascii="Cambria" w:hAnsi="Cambria"/>
          <w:bCs/>
          <w:szCs w:val="20"/>
        </w:rPr>
        <w:t xml:space="preserve"> </w:t>
      </w:r>
      <w:proofErr w:type="spellStart"/>
      <w:r w:rsidRPr="00F10408">
        <w:rPr>
          <w:rFonts w:ascii="Cambria" w:hAnsi="Cambria"/>
          <w:bCs/>
          <w:szCs w:val="20"/>
        </w:rPr>
        <w:t>Mahasiswa</w:t>
      </w:r>
      <w:proofErr w:type="spellEnd"/>
      <w:r w:rsidRPr="00F10408">
        <w:rPr>
          <w:rFonts w:ascii="Cambria" w:hAnsi="Cambria"/>
          <w:bCs/>
          <w:szCs w:val="20"/>
        </w:rPr>
        <w:t xml:space="preserve"> </w:t>
      </w:r>
      <w:proofErr w:type="spellStart"/>
      <w:r w:rsidRPr="00F10408">
        <w:rPr>
          <w:rFonts w:ascii="Cambria" w:hAnsi="Cambria"/>
          <w:bCs/>
          <w:szCs w:val="20"/>
        </w:rPr>
        <w:t>Akuntansi</w:t>
      </w:r>
      <w:proofErr w:type="spellEnd"/>
      <w:r w:rsidRPr="00F10408">
        <w:rPr>
          <w:rFonts w:ascii="Cambria" w:hAnsi="Cambria"/>
          <w:bCs/>
          <w:szCs w:val="20"/>
        </w:rPr>
        <w:t>, 1(1), 69–79.</w:t>
      </w:r>
    </w:p>
    <w:p w14:paraId="3484356A" w14:textId="77777777" w:rsidR="00B6184E" w:rsidRPr="00F10408" w:rsidRDefault="00B6184E" w:rsidP="00F10408">
      <w:pPr>
        <w:spacing w:line="240" w:lineRule="auto"/>
        <w:ind w:left="567" w:hanging="567"/>
        <w:jc w:val="both"/>
        <w:rPr>
          <w:rFonts w:ascii="Cambria" w:hAnsi="Cambria"/>
          <w:lang w:val="id-ID"/>
        </w:rPr>
      </w:pPr>
    </w:p>
    <w:p w14:paraId="28A705BC" w14:textId="6CDB4F75" w:rsidR="00DF667D" w:rsidRPr="00F10408" w:rsidRDefault="00DF667D" w:rsidP="00F10408">
      <w:pPr>
        <w:spacing w:line="240" w:lineRule="auto"/>
        <w:ind w:left="567" w:hanging="567"/>
        <w:rPr>
          <w:rFonts w:ascii="Cambria" w:hAnsi="Cambria"/>
          <w:lang w:val="id-ID"/>
        </w:rPr>
      </w:pPr>
      <w:r w:rsidRPr="00F10408">
        <w:rPr>
          <w:rFonts w:ascii="Cambria" w:hAnsi="Cambria"/>
          <w:lang w:val="id-ID"/>
        </w:rPr>
        <w:t xml:space="preserve">Bintari, V. I. dan Kusnandar, D. L (2020). Analisis Faktor-Faktor yang Mempengaruhi Nilai Perusahaan. </w:t>
      </w:r>
      <w:r w:rsidRPr="00F10408">
        <w:rPr>
          <w:rFonts w:ascii="Cambria" w:hAnsi="Cambria"/>
          <w:i/>
          <w:lang w:val="id-ID"/>
        </w:rPr>
        <w:t>Jurnal Bisnis dan Ekonomi</w:t>
      </w:r>
      <w:r w:rsidRPr="00F10408">
        <w:rPr>
          <w:rFonts w:ascii="Cambria" w:hAnsi="Cambria"/>
          <w:lang w:val="id-ID"/>
        </w:rPr>
        <w:t>, Vol. 27, (1): 8</w:t>
      </w:r>
      <w:bookmarkStart w:id="0" w:name="_GoBack"/>
      <w:bookmarkEnd w:id="0"/>
      <w:r w:rsidRPr="00F10408">
        <w:rPr>
          <w:rFonts w:ascii="Cambria" w:hAnsi="Cambria"/>
          <w:lang w:val="id-ID"/>
        </w:rPr>
        <w:t>9-99, 2020</w:t>
      </w:r>
    </w:p>
    <w:p w14:paraId="5746D7C5" w14:textId="77777777" w:rsidR="00DF667D" w:rsidRPr="00F10408" w:rsidRDefault="00DF667D" w:rsidP="00F10408">
      <w:pPr>
        <w:spacing w:line="240" w:lineRule="auto"/>
        <w:ind w:left="567" w:hanging="567"/>
        <w:rPr>
          <w:rFonts w:ascii="Cambria" w:hAnsi="Cambria"/>
          <w:lang w:val="id-ID"/>
        </w:rPr>
      </w:pPr>
    </w:p>
    <w:p w14:paraId="6867C1E9" w14:textId="77777777" w:rsidR="00B71BC7" w:rsidRPr="00F10408" w:rsidRDefault="00B71BC7" w:rsidP="00F10408">
      <w:pPr>
        <w:spacing w:after="0" w:line="240" w:lineRule="auto"/>
        <w:ind w:left="810" w:hanging="810"/>
        <w:jc w:val="both"/>
        <w:rPr>
          <w:rFonts w:ascii="Cambria" w:hAnsi="Cambria"/>
          <w:sz w:val="24"/>
          <w:szCs w:val="24"/>
        </w:rPr>
      </w:pPr>
      <w:r w:rsidRPr="00F10408">
        <w:rPr>
          <w:rFonts w:ascii="Cambria" w:hAnsi="Cambria"/>
          <w:sz w:val="24"/>
          <w:szCs w:val="24"/>
        </w:rPr>
        <w:t xml:space="preserve">Chen, </w:t>
      </w:r>
      <w:proofErr w:type="spellStart"/>
      <w:proofErr w:type="gramStart"/>
      <w:r w:rsidRPr="00F10408">
        <w:rPr>
          <w:rFonts w:ascii="Cambria" w:hAnsi="Cambria"/>
          <w:sz w:val="24"/>
          <w:szCs w:val="24"/>
        </w:rPr>
        <w:t>R.Carl</w:t>
      </w:r>
      <w:proofErr w:type="spellEnd"/>
      <w:proofErr w:type="gramEnd"/>
      <w:r w:rsidRPr="00F10408">
        <w:rPr>
          <w:rFonts w:ascii="Cambria" w:hAnsi="Cambria"/>
          <w:sz w:val="24"/>
          <w:szCs w:val="24"/>
        </w:rPr>
        <w:t xml:space="preserve">, Steiner T. (1999). </w:t>
      </w:r>
      <w:r w:rsidRPr="00F10408">
        <w:rPr>
          <w:rFonts w:ascii="Cambria" w:hAnsi="Cambria"/>
          <w:i/>
          <w:sz w:val="24"/>
          <w:szCs w:val="24"/>
        </w:rPr>
        <w:t xml:space="preserve">Managerial Ownership and Agency Conflict: a </w:t>
      </w:r>
      <w:proofErr w:type="spellStart"/>
      <w:r w:rsidRPr="00F10408">
        <w:rPr>
          <w:rFonts w:ascii="Cambria" w:hAnsi="Cambria"/>
          <w:i/>
          <w:sz w:val="24"/>
          <w:szCs w:val="24"/>
        </w:rPr>
        <w:t>Nonlinier</w:t>
      </w:r>
      <w:proofErr w:type="spellEnd"/>
      <w:r w:rsidRPr="00F10408">
        <w:rPr>
          <w:rFonts w:ascii="Cambria" w:hAnsi="Cambria"/>
          <w:i/>
          <w:sz w:val="24"/>
          <w:szCs w:val="24"/>
        </w:rPr>
        <w:t xml:space="preserve"> Simultaneous Equation Analysis of Managerial Ownership, Risk Taking, Debt Policy, and Dividend Policy. Financial review</w:t>
      </w:r>
      <w:r w:rsidRPr="00F10408">
        <w:rPr>
          <w:rFonts w:ascii="Cambria" w:hAnsi="Cambria"/>
          <w:sz w:val="24"/>
          <w:szCs w:val="24"/>
        </w:rPr>
        <w:t>, Vol.34</w:t>
      </w:r>
    </w:p>
    <w:p w14:paraId="6F86F6E9" w14:textId="77777777" w:rsidR="00067519" w:rsidRPr="00F10408" w:rsidRDefault="00067519" w:rsidP="00F10408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27BB3EBC" w14:textId="77777777" w:rsidR="00067519" w:rsidRPr="00F10408" w:rsidRDefault="00067519" w:rsidP="00F10408">
      <w:pPr>
        <w:spacing w:after="0" w:line="240" w:lineRule="auto"/>
        <w:ind w:left="810" w:hanging="810"/>
        <w:jc w:val="both"/>
        <w:rPr>
          <w:rFonts w:ascii="Cambria" w:hAnsi="Cambria"/>
          <w:sz w:val="24"/>
        </w:rPr>
      </w:pPr>
      <w:proofErr w:type="spellStart"/>
      <w:r w:rsidRPr="00F10408">
        <w:rPr>
          <w:rFonts w:ascii="Cambria" w:hAnsi="Cambria"/>
          <w:sz w:val="24"/>
        </w:rPr>
        <w:t>Fama</w:t>
      </w:r>
      <w:proofErr w:type="spellEnd"/>
      <w:r w:rsidRPr="00F10408">
        <w:rPr>
          <w:rFonts w:ascii="Cambria" w:hAnsi="Cambria"/>
          <w:sz w:val="24"/>
        </w:rPr>
        <w:t>, E. F., &amp; French, K. R. (1998). Taxes, Financing Decisions, and Firm Value Eugene. The Journal of Finance, 53(3), 819– 843.</w:t>
      </w:r>
    </w:p>
    <w:p w14:paraId="55626FF6" w14:textId="77777777" w:rsidR="00067519" w:rsidRPr="00F10408" w:rsidRDefault="00067519" w:rsidP="00F10408">
      <w:pPr>
        <w:spacing w:after="0" w:line="240" w:lineRule="auto"/>
        <w:ind w:firstLine="720"/>
        <w:jc w:val="both"/>
        <w:rPr>
          <w:rFonts w:ascii="Cambria" w:hAnsi="Cambria"/>
          <w:sz w:val="24"/>
        </w:rPr>
      </w:pPr>
    </w:p>
    <w:p w14:paraId="3C6E1D04" w14:textId="77777777" w:rsidR="00067519" w:rsidRPr="00F10408" w:rsidRDefault="00067519" w:rsidP="00F10408">
      <w:pPr>
        <w:spacing w:after="0" w:line="240" w:lineRule="auto"/>
        <w:ind w:left="720" w:hanging="720"/>
        <w:jc w:val="both"/>
        <w:rPr>
          <w:rFonts w:ascii="Cambria" w:hAnsi="Cambria"/>
          <w:sz w:val="32"/>
          <w:szCs w:val="24"/>
        </w:rPr>
      </w:pPr>
      <w:proofErr w:type="spellStart"/>
      <w:r w:rsidRPr="00F10408">
        <w:rPr>
          <w:rFonts w:ascii="Cambria" w:hAnsi="Cambria"/>
          <w:sz w:val="24"/>
        </w:rPr>
        <w:t>Jabbouri</w:t>
      </w:r>
      <w:proofErr w:type="spellEnd"/>
      <w:r w:rsidRPr="00F10408">
        <w:rPr>
          <w:rFonts w:ascii="Cambria" w:hAnsi="Cambria"/>
          <w:sz w:val="24"/>
        </w:rPr>
        <w:t xml:space="preserve">, I. (2016). Determinants of Corporate Dividend Policy in Emerging Markets: Evidence from MENA stock markets. Research in International Business and Finance,37,283–298. </w:t>
      </w:r>
      <w:proofErr w:type="spellStart"/>
      <w:r w:rsidRPr="00F10408">
        <w:rPr>
          <w:rFonts w:ascii="Cambria" w:hAnsi="Cambria"/>
          <w:sz w:val="24"/>
        </w:rPr>
        <w:t>ttps</w:t>
      </w:r>
      <w:proofErr w:type="spellEnd"/>
      <w:r w:rsidRPr="00F10408">
        <w:rPr>
          <w:rFonts w:ascii="Cambria" w:hAnsi="Cambria"/>
          <w:sz w:val="24"/>
        </w:rPr>
        <w:t>:/doi.org/10.1016/j.ribaf.2016.01.018</w:t>
      </w:r>
    </w:p>
    <w:p w14:paraId="675BE476" w14:textId="77777777" w:rsidR="00B71BC7" w:rsidRPr="00F10408" w:rsidRDefault="00B71BC7" w:rsidP="00F10408">
      <w:pPr>
        <w:spacing w:after="0" w:line="240" w:lineRule="auto"/>
        <w:ind w:left="720" w:hanging="720"/>
        <w:jc w:val="both"/>
        <w:rPr>
          <w:rFonts w:ascii="Cambria" w:hAnsi="Cambria"/>
          <w:sz w:val="24"/>
          <w:szCs w:val="24"/>
        </w:rPr>
      </w:pPr>
    </w:p>
    <w:p w14:paraId="396053AA" w14:textId="77777777" w:rsidR="00DF667D" w:rsidRPr="00F10408" w:rsidRDefault="00DF667D" w:rsidP="00F10408">
      <w:pPr>
        <w:spacing w:line="240" w:lineRule="auto"/>
        <w:ind w:left="567" w:hanging="567"/>
        <w:rPr>
          <w:rFonts w:ascii="Cambria" w:hAnsi="Cambria"/>
          <w:lang w:val="id-ID"/>
        </w:rPr>
      </w:pPr>
      <w:r w:rsidRPr="00F10408">
        <w:rPr>
          <w:rFonts w:ascii="Cambria" w:hAnsi="Cambria"/>
          <w:lang w:val="id-ID"/>
        </w:rPr>
        <w:t xml:space="preserve">Samosir, H. E. S. (2017) Pengaruh Profitabilitas dan Kebijakan Utang Terhadap Nilai Perusahaan yang Terdaftar di Jakarta Islamic Index (JII). </w:t>
      </w:r>
      <w:r w:rsidRPr="00F10408">
        <w:rPr>
          <w:rFonts w:ascii="Cambria" w:hAnsi="Cambria"/>
          <w:i/>
          <w:lang w:val="id-ID"/>
        </w:rPr>
        <w:t>Journal Of Business Studies</w:t>
      </w:r>
      <w:r w:rsidRPr="00F10408">
        <w:rPr>
          <w:rFonts w:ascii="Cambria" w:hAnsi="Cambria"/>
          <w:lang w:val="id-ID"/>
        </w:rPr>
        <w:t xml:space="preserve"> Vol.2 No.1 Issn: 2443-3837</w:t>
      </w:r>
    </w:p>
    <w:p w14:paraId="02845843" w14:textId="2A3AB73E" w:rsidR="0067237D" w:rsidRPr="00F10408" w:rsidRDefault="0067237D" w:rsidP="00F10408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29948225" w14:textId="24B088AA" w:rsidR="0067237D" w:rsidRPr="00F10408" w:rsidRDefault="0067237D" w:rsidP="00F10408">
      <w:pPr>
        <w:spacing w:after="0" w:line="240" w:lineRule="auto"/>
        <w:ind w:left="630" w:hanging="630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Sari, S. W. H. P. (2018).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Pengaruh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Struktur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Kepemilikan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Struktur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Modal, Dan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Kebijakan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Dividen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Pada Nilai Perusahaan.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Jurnal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Perilaku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Strategi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Bisnis</w:t>
      </w:r>
      <w:proofErr w:type="spellEnd"/>
      <w:r w:rsidRPr="00F10408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, 6(2), 171. </w:t>
      </w:r>
      <w:hyperlink r:id="rId9" w:history="1">
        <w:r w:rsidR="00DF667D" w:rsidRPr="00F10408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https://doi.org/10.26486/jpsb.v6i2.655</w:t>
        </w:r>
      </w:hyperlink>
    </w:p>
    <w:p w14:paraId="3003109B" w14:textId="23779F6D" w:rsidR="00DF667D" w:rsidRPr="00F10408" w:rsidRDefault="00DF667D" w:rsidP="00F10408">
      <w:pPr>
        <w:spacing w:after="0" w:line="240" w:lineRule="auto"/>
        <w:ind w:left="630" w:hanging="630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</w:p>
    <w:p w14:paraId="1112461E" w14:textId="77777777" w:rsidR="00DF667D" w:rsidRPr="00F10408" w:rsidRDefault="00DF667D" w:rsidP="00F10408">
      <w:pPr>
        <w:spacing w:after="0" w:line="240" w:lineRule="auto"/>
        <w:ind w:left="567" w:hanging="567"/>
        <w:rPr>
          <w:rFonts w:ascii="Cambria" w:hAnsi="Cambria" w:cs="Arial"/>
          <w:color w:val="000000"/>
          <w:sz w:val="20"/>
          <w:szCs w:val="20"/>
          <w:shd w:val="clear" w:color="auto" w:fill="FFFFFF"/>
        </w:rPr>
      </w:pPr>
      <w:r w:rsidRPr="00F10408">
        <w:rPr>
          <w:rFonts w:ascii="Cambria" w:hAnsi="Cambria"/>
          <w:lang w:val="id-ID"/>
        </w:rPr>
        <w:t xml:space="preserve">Marsuking (2020), Pengaruh Profitabilitas dan Likuiditas Terhadap Pengungkapan Sustainability Report di Perusahaan yang Terdaftar pada Jakarta Islamic Index (JII). </w:t>
      </w:r>
      <w:r w:rsidRPr="00F10408">
        <w:rPr>
          <w:rFonts w:ascii="Cambria" w:hAnsi="Cambria" w:cs="Arial"/>
          <w:i/>
          <w:color w:val="000000"/>
          <w:sz w:val="20"/>
          <w:szCs w:val="20"/>
          <w:shd w:val="clear" w:color="auto" w:fill="FFFFFF"/>
        </w:rPr>
        <w:t>JESI (</w:t>
      </w:r>
      <w:proofErr w:type="spellStart"/>
      <w:r w:rsidRPr="00F10408">
        <w:rPr>
          <w:rFonts w:ascii="Cambria" w:hAnsi="Cambria" w:cs="Arial"/>
          <w:i/>
          <w:color w:val="000000"/>
          <w:sz w:val="20"/>
          <w:szCs w:val="20"/>
          <w:shd w:val="clear" w:color="auto" w:fill="FFFFFF"/>
        </w:rPr>
        <w:t>Jurnal</w:t>
      </w:r>
      <w:proofErr w:type="spellEnd"/>
      <w:r w:rsidRPr="00F10408">
        <w:rPr>
          <w:rFonts w:ascii="Cambria" w:hAnsi="Cambria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i/>
          <w:color w:val="000000"/>
          <w:sz w:val="20"/>
          <w:szCs w:val="20"/>
          <w:shd w:val="clear" w:color="auto" w:fill="FFFFFF"/>
        </w:rPr>
        <w:t>Ekonomi</w:t>
      </w:r>
      <w:proofErr w:type="spellEnd"/>
      <w:r w:rsidRPr="00F10408">
        <w:rPr>
          <w:rFonts w:ascii="Cambria" w:hAnsi="Cambria" w:cs="Arial"/>
          <w:i/>
          <w:color w:val="000000"/>
          <w:sz w:val="20"/>
          <w:szCs w:val="20"/>
          <w:shd w:val="clear" w:color="auto" w:fill="FFFFFF"/>
        </w:rPr>
        <w:t xml:space="preserve"> Syariah Indonesia)</w:t>
      </w:r>
      <w:r w:rsidRPr="00F10408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 10 (2), 150-158</w:t>
      </w:r>
    </w:p>
    <w:p w14:paraId="0518A15A" w14:textId="5706FE0A" w:rsidR="00DF667D" w:rsidRPr="00F10408" w:rsidRDefault="00DF667D" w:rsidP="00F10408">
      <w:pPr>
        <w:spacing w:after="0" w:line="240" w:lineRule="auto"/>
        <w:ind w:left="567" w:hanging="567"/>
        <w:rPr>
          <w:rFonts w:ascii="Cambria" w:hAnsi="Cambria" w:cs="Arial"/>
          <w:color w:val="000000"/>
          <w:sz w:val="20"/>
          <w:szCs w:val="20"/>
          <w:shd w:val="clear" w:color="auto" w:fill="FFFFFF"/>
        </w:rPr>
      </w:pPr>
      <w:r w:rsidRPr="00F10408">
        <w:rPr>
          <w:rFonts w:ascii="Cambria" w:hAnsi="Cambria" w:cs="Arial"/>
          <w:color w:val="000000"/>
          <w:sz w:val="20"/>
          <w:szCs w:val="20"/>
          <w:shd w:val="clear" w:color="auto" w:fill="FFFFFF"/>
        </w:rPr>
        <w:tab/>
      </w:r>
      <w:hyperlink r:id="rId10" w:history="1">
        <w:r w:rsidRPr="00F10408">
          <w:rPr>
            <w:rStyle w:val="Hyperlink"/>
            <w:rFonts w:ascii="Cambria" w:hAnsi="Cambria" w:cs="Arial"/>
            <w:sz w:val="20"/>
            <w:szCs w:val="20"/>
            <w:shd w:val="clear" w:color="auto" w:fill="FFFFFF"/>
          </w:rPr>
          <w:t>https://ejournal.almaata.ac.id/index.php/JESI/article/view/1357</w:t>
        </w:r>
      </w:hyperlink>
    </w:p>
    <w:p w14:paraId="424CAB76" w14:textId="125AA1F1" w:rsidR="00B6184E" w:rsidRPr="00F10408" w:rsidRDefault="00B6184E" w:rsidP="00F10408">
      <w:pPr>
        <w:spacing w:after="0" w:line="240" w:lineRule="auto"/>
        <w:ind w:left="567" w:hanging="567"/>
        <w:rPr>
          <w:rFonts w:ascii="Cambria" w:hAnsi="Cambria" w:cs="Arial"/>
          <w:color w:val="000000"/>
          <w:sz w:val="20"/>
          <w:szCs w:val="20"/>
          <w:shd w:val="clear" w:color="auto" w:fill="FFFFFF"/>
        </w:rPr>
      </w:pPr>
    </w:p>
    <w:p w14:paraId="3A034662" w14:textId="16ED9B91" w:rsidR="00B6184E" w:rsidRPr="00F10408" w:rsidRDefault="00B6184E" w:rsidP="00F10408">
      <w:pPr>
        <w:spacing w:after="0" w:line="240" w:lineRule="auto"/>
        <w:ind w:left="567" w:hanging="567"/>
        <w:jc w:val="both"/>
        <w:rPr>
          <w:rFonts w:ascii="Cambria" w:hAnsi="Cambria" w:cs="Arial"/>
          <w:color w:val="000000"/>
          <w:shd w:val="clear" w:color="auto" w:fill="FFFFFF"/>
        </w:rPr>
      </w:pP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Thaib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, I. (2017).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Pengaruh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Profitabilitas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dan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Likuiditas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Terhadap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Nilai Perusahaan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dengan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Struktur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Modal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sebagai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Variabel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Intervening (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Studi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pada Perusahaan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Transportasi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Laut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F10408">
        <w:rPr>
          <w:rFonts w:ascii="Cambria" w:hAnsi="Cambria" w:cs="Arial"/>
          <w:color w:val="000000"/>
          <w:shd w:val="clear" w:color="auto" w:fill="FFFFFF"/>
        </w:rPr>
        <w:t xml:space="preserve">Di Bursa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Efek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Indonesia).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Jurnal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Riset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Perbankan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Manajemen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Dan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Akuntansi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 xml:space="preserve"> Vol.1 No.1</w:t>
      </w:r>
      <w:r w:rsidRPr="00F10408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F10408">
        <w:rPr>
          <w:rFonts w:ascii="Cambria" w:hAnsi="Cambria" w:cs="Arial"/>
          <w:color w:val="000000"/>
          <w:shd w:val="clear" w:color="auto" w:fill="FFFFFF"/>
        </w:rPr>
        <w:t xml:space="preserve">2017 </w:t>
      </w:r>
      <w:proofErr w:type="spellStart"/>
      <w:r w:rsidRPr="00F10408">
        <w:rPr>
          <w:rFonts w:ascii="Cambria" w:hAnsi="Cambria" w:cs="Arial"/>
          <w:color w:val="000000"/>
          <w:shd w:val="clear" w:color="auto" w:fill="FFFFFF"/>
        </w:rPr>
        <w:t>Pengaruh</w:t>
      </w:r>
      <w:proofErr w:type="spellEnd"/>
      <w:r w:rsidRPr="00F10408">
        <w:rPr>
          <w:rFonts w:ascii="Cambria" w:hAnsi="Cambria" w:cs="Arial"/>
          <w:color w:val="000000"/>
          <w:shd w:val="clear" w:color="auto" w:fill="FFFFFF"/>
        </w:rPr>
        <w:t>, 1(1).</w:t>
      </w:r>
    </w:p>
    <w:p w14:paraId="1CF2B2DE" w14:textId="77777777" w:rsidR="00DF667D" w:rsidRPr="00F10408" w:rsidRDefault="00DF667D" w:rsidP="00F10408">
      <w:pPr>
        <w:spacing w:after="0" w:line="240" w:lineRule="auto"/>
        <w:ind w:left="567" w:hanging="567"/>
        <w:jc w:val="both"/>
        <w:rPr>
          <w:rFonts w:ascii="Cambria" w:hAnsi="Cambria" w:cs="Arial"/>
          <w:color w:val="000000"/>
          <w:shd w:val="clear" w:color="auto" w:fill="FFFFFF"/>
        </w:rPr>
      </w:pPr>
    </w:p>
    <w:p w14:paraId="3F2BDEE1" w14:textId="77777777" w:rsidR="00DF667D" w:rsidRPr="00F10408" w:rsidRDefault="00DF667D" w:rsidP="00F10408">
      <w:pPr>
        <w:spacing w:after="0" w:line="240" w:lineRule="auto"/>
        <w:ind w:firstLine="720"/>
        <w:jc w:val="both"/>
        <w:rPr>
          <w:rFonts w:ascii="Cambria" w:hAnsi="Cambria"/>
          <w:b/>
          <w:sz w:val="28"/>
          <w:szCs w:val="28"/>
        </w:rPr>
      </w:pPr>
    </w:p>
    <w:sectPr w:rsidR="00DF667D" w:rsidRPr="00F104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55"/>
    <w:rsid w:val="00004961"/>
    <w:rsid w:val="00067519"/>
    <w:rsid w:val="000B499B"/>
    <w:rsid w:val="001A5FE4"/>
    <w:rsid w:val="002159F0"/>
    <w:rsid w:val="002A5661"/>
    <w:rsid w:val="003112BF"/>
    <w:rsid w:val="00353B1E"/>
    <w:rsid w:val="00384E25"/>
    <w:rsid w:val="003A5224"/>
    <w:rsid w:val="003B4645"/>
    <w:rsid w:val="003D557B"/>
    <w:rsid w:val="004A1490"/>
    <w:rsid w:val="00521DA4"/>
    <w:rsid w:val="0067237D"/>
    <w:rsid w:val="00703F55"/>
    <w:rsid w:val="00760FC4"/>
    <w:rsid w:val="007C3954"/>
    <w:rsid w:val="007C563E"/>
    <w:rsid w:val="007E72DB"/>
    <w:rsid w:val="007F1236"/>
    <w:rsid w:val="0088351B"/>
    <w:rsid w:val="00891FB5"/>
    <w:rsid w:val="008A13DB"/>
    <w:rsid w:val="008D5F09"/>
    <w:rsid w:val="009129F9"/>
    <w:rsid w:val="00960E02"/>
    <w:rsid w:val="00A8180C"/>
    <w:rsid w:val="00A94A7B"/>
    <w:rsid w:val="00AE7CE3"/>
    <w:rsid w:val="00B07B02"/>
    <w:rsid w:val="00B143F2"/>
    <w:rsid w:val="00B2664C"/>
    <w:rsid w:val="00B6184E"/>
    <w:rsid w:val="00B71BC7"/>
    <w:rsid w:val="00B95C53"/>
    <w:rsid w:val="00C51A8F"/>
    <w:rsid w:val="00C55726"/>
    <w:rsid w:val="00C64AA9"/>
    <w:rsid w:val="00DE2657"/>
    <w:rsid w:val="00DF667D"/>
    <w:rsid w:val="00EB6F73"/>
    <w:rsid w:val="00F10408"/>
    <w:rsid w:val="00F97650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44D6"/>
  <w15:chartTrackingRefBased/>
  <w15:docId w15:val="{A32F4CB2-4439-4C56-B102-F4C0583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9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12B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F6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1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8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89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59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x.co.i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dxchannel.com/tag/investo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dxchannel.com/tag/BEI" TargetMode="External"/><Relationship Id="rId10" Type="http://schemas.openxmlformats.org/officeDocument/2006/relationships/hyperlink" Target="https://ejournal.almaata.ac.id/index.php/JESI/article/view/135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i.org/10.26486/jpsb.v6i2.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12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Silvy Laptop</dc:creator>
  <cp:keywords/>
  <dc:description/>
  <cp:lastModifiedBy>KaBiro KEU</cp:lastModifiedBy>
  <cp:revision>20</cp:revision>
  <dcterms:created xsi:type="dcterms:W3CDTF">2022-09-22T08:07:00Z</dcterms:created>
  <dcterms:modified xsi:type="dcterms:W3CDTF">2022-12-09T08:53:00Z</dcterms:modified>
</cp:coreProperties>
</file>