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000000">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719221AF" w14:textId="705C9B11" w:rsidR="004D793D" w:rsidRDefault="00601327" w:rsidP="00B11DAB">
      <w:pPr>
        <w:tabs>
          <w:tab w:val="left" w:pos="8078"/>
        </w:tabs>
        <w:spacing w:after="60" w:line="240" w:lineRule="auto"/>
        <w:rPr>
          <w:rFonts w:ascii="Cambria" w:eastAsia="Cambria" w:hAnsi="Cambria" w:cs="Cambria"/>
          <w:b/>
          <w:sz w:val="40"/>
          <w:szCs w:val="40"/>
        </w:rPr>
      </w:pPr>
      <w:bookmarkStart w:id="0" w:name="_heading=h.gjdgxs" w:colFirst="0" w:colLast="0"/>
      <w:bookmarkEnd w:id="0"/>
      <w:r w:rsidRPr="00601327">
        <w:rPr>
          <w:rFonts w:ascii="Cambria" w:eastAsia="Cambria" w:hAnsi="Cambria" w:cs="Cambria"/>
          <w:b/>
          <w:sz w:val="40"/>
          <w:szCs w:val="40"/>
        </w:rPr>
        <w:t xml:space="preserve">PENGARUH PEMANFAATAN </w:t>
      </w:r>
      <w:r w:rsidRPr="00601327">
        <w:rPr>
          <w:rFonts w:ascii="Cambria" w:eastAsia="Cambria" w:hAnsi="Cambria" w:cs="Cambria"/>
          <w:b/>
          <w:i/>
          <w:sz w:val="40"/>
          <w:szCs w:val="40"/>
        </w:rPr>
        <w:t>TAX HAVEN</w:t>
      </w:r>
      <w:r w:rsidRPr="00601327">
        <w:rPr>
          <w:rFonts w:ascii="Cambria" w:eastAsia="Cambria" w:hAnsi="Cambria" w:cs="Cambria"/>
          <w:b/>
          <w:sz w:val="40"/>
          <w:szCs w:val="40"/>
        </w:rPr>
        <w:t xml:space="preserve">, </w:t>
      </w:r>
      <w:r w:rsidRPr="00601327">
        <w:rPr>
          <w:rFonts w:ascii="Cambria" w:eastAsia="Cambria" w:hAnsi="Cambria" w:cs="Cambria"/>
          <w:b/>
          <w:i/>
          <w:sz w:val="40"/>
          <w:szCs w:val="40"/>
        </w:rPr>
        <w:t>THIN CAPITALIZATION</w:t>
      </w:r>
      <w:r w:rsidRPr="00601327">
        <w:rPr>
          <w:rFonts w:ascii="Cambria" w:eastAsia="Cambria" w:hAnsi="Cambria" w:cs="Cambria"/>
          <w:b/>
          <w:sz w:val="40"/>
          <w:szCs w:val="40"/>
        </w:rPr>
        <w:t xml:space="preserve"> DAN STRUKTUR KEPEMILIKAN SAHAM TERHADAP </w:t>
      </w:r>
      <w:r w:rsidRPr="00601327">
        <w:rPr>
          <w:rFonts w:ascii="Cambria" w:eastAsia="Cambria" w:hAnsi="Cambria" w:cs="Cambria"/>
          <w:b/>
          <w:i/>
          <w:sz w:val="40"/>
          <w:szCs w:val="40"/>
        </w:rPr>
        <w:t>TAX AVOIDANCE</w:t>
      </w:r>
    </w:p>
    <w:p w14:paraId="7ABC4943" w14:textId="77777777" w:rsidR="00B11DAB" w:rsidRPr="00CD78D3" w:rsidRDefault="00B11DAB" w:rsidP="00B11DAB">
      <w:pPr>
        <w:tabs>
          <w:tab w:val="left" w:pos="8078"/>
        </w:tabs>
        <w:spacing w:after="60" w:line="240" w:lineRule="auto"/>
        <w:rPr>
          <w:rFonts w:ascii="Cambria" w:eastAsia="Cambria" w:hAnsi="Cambria" w:cs="Cambria"/>
          <w:b/>
          <w:sz w:val="40"/>
          <w:szCs w:val="40"/>
        </w:rPr>
      </w:pPr>
    </w:p>
    <w:p w14:paraId="17AD9F5B" w14:textId="4AA5C62F" w:rsidR="00A27BA3" w:rsidRPr="00623743" w:rsidRDefault="00B11DAB" w:rsidP="00B11DAB">
      <w:pPr>
        <w:spacing w:after="0" w:line="240" w:lineRule="auto"/>
        <w:rPr>
          <w:rFonts w:ascii="Cambria" w:eastAsia="Cambria" w:hAnsi="Cambria" w:cs="Cambria"/>
          <w:sz w:val="28"/>
          <w:szCs w:val="28"/>
        </w:rPr>
      </w:pPr>
      <w:r w:rsidRPr="00B11DAB">
        <w:rPr>
          <w:rFonts w:ascii="Cambria" w:eastAsia="Cambria" w:hAnsi="Cambria" w:cs="Cambria"/>
          <w:sz w:val="28"/>
          <w:szCs w:val="28"/>
        </w:rPr>
        <w:t>Resnia Wardani</w:t>
      </w:r>
      <w:r w:rsidR="00623743" w:rsidRPr="00623743">
        <w:rPr>
          <w:rFonts w:ascii="Cambria" w:eastAsia="Cambria" w:hAnsi="Cambria" w:cs="Cambria"/>
          <w:sz w:val="28"/>
          <w:szCs w:val="28"/>
          <w:vertAlign w:val="superscript"/>
        </w:rPr>
        <w:t>1</w:t>
      </w:r>
      <w:r w:rsidR="00623743">
        <w:rPr>
          <w:rFonts w:ascii="Cambria" w:eastAsia="Cambria" w:hAnsi="Cambria" w:cs="Cambria"/>
          <w:sz w:val="28"/>
          <w:szCs w:val="28"/>
        </w:rPr>
        <w:t xml:space="preserve">, </w:t>
      </w:r>
      <w:r w:rsidRPr="00B11DAB">
        <w:rPr>
          <w:rFonts w:ascii="Cambria" w:eastAsia="Cambria" w:hAnsi="Cambria" w:cs="Cambria"/>
          <w:sz w:val="28"/>
          <w:szCs w:val="28"/>
        </w:rPr>
        <w:t>Mulyer Mananda.Setyahadi</w:t>
      </w:r>
      <w:r w:rsidR="00623743" w:rsidRPr="00623743">
        <w:rPr>
          <w:rFonts w:ascii="Cambria" w:eastAsia="Cambria" w:hAnsi="Cambria" w:cs="Cambria"/>
          <w:sz w:val="28"/>
          <w:szCs w:val="28"/>
          <w:vertAlign w:val="superscript"/>
        </w:rPr>
        <w:t>2</w:t>
      </w:r>
    </w:p>
    <w:p w14:paraId="30B3484C" w14:textId="2107F09E" w:rsidR="00A27BA3" w:rsidRPr="004D793D" w:rsidRDefault="00DD6035" w:rsidP="004D793D">
      <w:pPr>
        <w:spacing w:after="0" w:line="240" w:lineRule="auto"/>
        <w:rPr>
          <w:rFonts w:ascii="Cambria" w:eastAsia="Cambria" w:hAnsi="Cambria" w:cs="Cambria"/>
        </w:rPr>
      </w:pPr>
      <w:r>
        <w:rPr>
          <w:rFonts w:ascii="Cambria" w:eastAsia="Cambria" w:hAnsi="Cambria" w:cs="Cambria"/>
        </w:rPr>
        <w:t xml:space="preserve">Universitas </w:t>
      </w:r>
      <w:r w:rsidR="00623743">
        <w:rPr>
          <w:rFonts w:ascii="Cambria" w:eastAsia="Cambria" w:hAnsi="Cambria" w:cs="Cambria"/>
        </w:rPr>
        <w:t>P</w:t>
      </w:r>
      <w:r w:rsidR="00B11DAB">
        <w:rPr>
          <w:rFonts w:ascii="Cambria" w:eastAsia="Cambria" w:hAnsi="Cambria" w:cs="Cambria"/>
        </w:rPr>
        <w:t>a</w:t>
      </w:r>
      <w:r w:rsidR="00623743">
        <w:rPr>
          <w:rFonts w:ascii="Cambria" w:eastAsia="Cambria" w:hAnsi="Cambria" w:cs="Cambria"/>
        </w:rPr>
        <w:t>mulang</w:t>
      </w:r>
      <w:r w:rsidR="00CD78D3">
        <w:rPr>
          <w:rFonts w:ascii="Cambria" w:eastAsia="Cambria" w:hAnsi="Cambria" w:cs="Cambria"/>
        </w:rPr>
        <w:t>,</w:t>
      </w:r>
      <w:r w:rsidR="005076C4">
        <w:rPr>
          <w:rFonts w:ascii="Cambria" w:eastAsia="Cambria" w:hAnsi="Cambria" w:cs="Cambria"/>
        </w:rPr>
        <w:t xml:space="preserve"> Indonesia</w:t>
      </w:r>
    </w:p>
    <w:p w14:paraId="346F5DF1" w14:textId="334DA3CB" w:rsidR="00A14CA4" w:rsidRPr="00A14CA4" w:rsidRDefault="00000000" w:rsidP="00A14CA4">
      <w:pPr>
        <w:spacing w:after="60" w:line="240" w:lineRule="auto"/>
        <w:rPr>
          <w:rStyle w:val="Hyperlink"/>
          <w:rFonts w:ascii="Cambria" w:eastAsia="Cambria" w:hAnsi="Cambria" w:cs="Cambria"/>
          <w:color w:val="auto"/>
          <w:u w:val="none"/>
        </w:rPr>
      </w:pPr>
      <w:r>
        <w:rPr>
          <w:rFonts w:ascii="Cambria" w:eastAsia="Cambria" w:hAnsi="Cambria" w:cs="Cambria"/>
        </w:rPr>
        <w:t xml:space="preserve">* Corresponding author: </w:t>
      </w:r>
      <w:r w:rsidR="00B11DAB">
        <w:rPr>
          <w:rStyle w:val="Hyperlink"/>
          <w:rFonts w:ascii="Cambria" w:eastAsia="Cambria" w:hAnsi="Cambria" w:cs="Cambria"/>
        </w:rPr>
        <w:t>resnia</w:t>
      </w:r>
      <w:r w:rsidR="00A14CA4" w:rsidRPr="00A14CA4">
        <w:rPr>
          <w:rStyle w:val="Hyperlink"/>
          <w:rFonts w:ascii="Cambria" w:eastAsia="Cambria" w:hAnsi="Cambria" w:cs="Cambria"/>
        </w:rPr>
        <w:t>@gmail.com</w:t>
      </w:r>
    </w:p>
    <w:p w14:paraId="5898CFFB" w14:textId="77777777" w:rsidR="00A27BA3" w:rsidRDefault="00A27BA3">
      <w:pPr>
        <w:spacing w:after="60" w:line="240" w:lineRule="auto"/>
        <w:rPr>
          <w:rFonts w:ascii="Cambria" w:eastAsia="Cambria" w:hAnsi="Cambria" w:cs="Cambria"/>
        </w:rPr>
      </w:pPr>
    </w:p>
    <w:tbl>
      <w:tblPr>
        <w:tblStyle w:val="2"/>
        <w:tblW w:w="9498"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4D793D" w:rsidRPr="00D203C1" w14:paraId="2F550165" w14:textId="77777777" w:rsidTr="00890ADC">
        <w:trPr>
          <w:trHeight w:val="23"/>
        </w:trPr>
        <w:tc>
          <w:tcPr>
            <w:tcW w:w="9498" w:type="dxa"/>
            <w:shd w:val="clear" w:color="auto" w:fill="EDEDED"/>
          </w:tcPr>
          <w:p w14:paraId="36853528" w14:textId="319C2347" w:rsidR="004D793D" w:rsidRPr="00D203C1" w:rsidRDefault="004D793D" w:rsidP="00890ADC">
            <w:pPr>
              <w:spacing w:before="120" w:after="120"/>
              <w:jc w:val="center"/>
              <w:rPr>
                <w:rFonts w:ascii="Cambria" w:eastAsia="Cambria" w:hAnsi="Cambria" w:cs="Cambria"/>
                <w:sz w:val="24"/>
                <w:szCs w:val="24"/>
              </w:rPr>
            </w:pPr>
            <w:bookmarkStart w:id="1" w:name="_Hlk169677047"/>
            <w:r>
              <w:rPr>
                <w:rFonts w:ascii="Cambria" w:eastAsia="Cambria" w:hAnsi="Cambria" w:cs="Cambria"/>
                <w:b/>
                <w:sz w:val="24"/>
                <w:szCs w:val="24"/>
              </w:rPr>
              <w:t>ABSTRA</w:t>
            </w:r>
            <w:r w:rsidR="00DD6035">
              <w:rPr>
                <w:rFonts w:ascii="Cambria" w:eastAsia="Cambria" w:hAnsi="Cambria" w:cs="Cambria"/>
                <w:b/>
                <w:sz w:val="24"/>
                <w:szCs w:val="24"/>
              </w:rPr>
              <w:t>K</w:t>
            </w:r>
          </w:p>
        </w:tc>
      </w:tr>
      <w:tr w:rsidR="004D793D" w:rsidRPr="00D203C1" w14:paraId="79CAFDC8" w14:textId="77777777" w:rsidTr="00890ADC">
        <w:trPr>
          <w:trHeight w:val="237"/>
        </w:trPr>
        <w:tc>
          <w:tcPr>
            <w:tcW w:w="9498" w:type="dxa"/>
            <w:shd w:val="clear" w:color="auto" w:fill="EDEDED"/>
          </w:tcPr>
          <w:p w14:paraId="42FAE725" w14:textId="66B40DD4" w:rsidR="004A211D" w:rsidRPr="004A211D" w:rsidRDefault="004A211D" w:rsidP="004A211D">
            <w:pPr>
              <w:spacing w:before="120" w:after="120"/>
              <w:ind w:left="40"/>
              <w:jc w:val="both"/>
              <w:rPr>
                <w:rFonts w:ascii="Cambria" w:hAnsi="Cambria" w:cs="Times New Roman"/>
                <w:i/>
                <w:iCs/>
                <w:sz w:val="24"/>
                <w:szCs w:val="24"/>
                <w:lang w:val="en-GB"/>
              </w:rPr>
            </w:pPr>
            <w:r w:rsidRPr="004A211D">
              <w:rPr>
                <w:rFonts w:ascii="Cambria" w:hAnsi="Cambria" w:cs="Times New Roman"/>
                <w:sz w:val="24"/>
                <w:szCs w:val="24"/>
                <w:lang w:eastAsia="id-ID"/>
              </w:rPr>
              <w:t xml:space="preserve">Penelitian ini bertujuan untuk menguji Pengaruh Pemanfaatan </w:t>
            </w:r>
            <w:r w:rsidRPr="004A211D">
              <w:rPr>
                <w:rFonts w:ascii="Cambria" w:hAnsi="Cambria" w:cs="Times New Roman"/>
                <w:i/>
                <w:iCs/>
                <w:sz w:val="24"/>
                <w:szCs w:val="24"/>
                <w:lang w:eastAsia="id-ID"/>
              </w:rPr>
              <w:t xml:space="preserve">Tax Haven,Thin Capitalization </w:t>
            </w:r>
            <w:r w:rsidRPr="004A211D">
              <w:rPr>
                <w:rFonts w:ascii="Cambria" w:hAnsi="Cambria" w:cs="Times New Roman"/>
                <w:sz w:val="24"/>
                <w:szCs w:val="24"/>
                <w:lang w:eastAsia="id-ID"/>
              </w:rPr>
              <w:t xml:space="preserve">dan Struktur Kepemilikan Saham terhadap </w:t>
            </w:r>
            <w:r w:rsidRPr="004A211D">
              <w:rPr>
                <w:rFonts w:ascii="Cambria" w:hAnsi="Cambria" w:cs="Times New Roman"/>
                <w:i/>
                <w:iCs/>
                <w:sz w:val="24"/>
                <w:szCs w:val="24"/>
                <w:lang w:eastAsia="id-ID"/>
              </w:rPr>
              <w:t xml:space="preserve">Tax Avoidance </w:t>
            </w:r>
            <w:r w:rsidRPr="004A211D">
              <w:rPr>
                <w:rFonts w:ascii="Cambria" w:hAnsi="Cambria" w:cs="Times New Roman"/>
                <w:sz w:val="24"/>
                <w:szCs w:val="24"/>
                <w:lang w:eastAsia="id-ID"/>
              </w:rPr>
              <w:t xml:space="preserve">pada perusahaan sektor </w:t>
            </w:r>
            <w:r w:rsidRPr="004A211D">
              <w:rPr>
                <w:rFonts w:ascii="Cambria" w:hAnsi="Cambria" w:cs="Times New Roman"/>
                <w:i/>
                <w:iCs/>
                <w:sz w:val="24"/>
                <w:szCs w:val="24"/>
                <w:lang w:eastAsia="id-ID"/>
              </w:rPr>
              <w:t xml:space="preserve">Consumer Non-Cyclical </w:t>
            </w:r>
            <w:r w:rsidRPr="004A211D">
              <w:rPr>
                <w:rFonts w:ascii="Cambria" w:hAnsi="Cambria" w:cs="Times New Roman"/>
                <w:sz w:val="24"/>
                <w:szCs w:val="24"/>
                <w:lang w:eastAsia="id-ID"/>
              </w:rPr>
              <w:t xml:space="preserve">yang terdaftar di Bursa Efek Indonesia (BEI) tahun 2018-2022. Penelitian ini menggunakan metode kuantitatif dengan asosiatif. Teknik pengambilan sampel penelitian ini adalah menggunakan </w:t>
            </w:r>
            <w:r w:rsidRPr="004A211D">
              <w:rPr>
                <w:rFonts w:ascii="Cambria" w:hAnsi="Cambria" w:cs="Times New Roman"/>
                <w:i/>
                <w:iCs/>
                <w:sz w:val="24"/>
                <w:szCs w:val="24"/>
                <w:lang w:eastAsia="id-ID"/>
              </w:rPr>
              <w:t xml:space="preserve">purposive sampling </w:t>
            </w:r>
            <w:r w:rsidRPr="004A211D">
              <w:rPr>
                <w:rFonts w:ascii="Cambria" w:hAnsi="Cambria" w:cs="Times New Roman"/>
                <w:sz w:val="24"/>
                <w:szCs w:val="24"/>
                <w:lang w:eastAsia="id-ID"/>
              </w:rPr>
              <w:t xml:space="preserve">dengan menyesuaikan kriteria yang telah ditetapkan sihingga memperoleh 8 perusahaan yang dijadikan sampel dan perusahaan outlier sebanyak 19 perusahaan dengan periode 5 tahun, sehingga diperoleh 40 sampel. Data pendukung yang digunakan didapat dari situs resmi Bursa Efek Indonesia (BEI) dengan Periode 5 tahun. Dalam menganasisi data penelitian ini menggunakan statistic deskriptif dan analisis regresi data pales dengan bantuan program Eviews versi 12. Hasil penelitian menunjukan bahwa secara simultan </w:t>
            </w:r>
            <w:r w:rsidRPr="004A211D">
              <w:rPr>
                <w:rFonts w:ascii="Cambria" w:hAnsi="Cambria" w:cs="Times New Roman"/>
                <w:i/>
                <w:iCs/>
                <w:sz w:val="24"/>
                <w:szCs w:val="24"/>
                <w:lang w:eastAsia="id-ID"/>
              </w:rPr>
              <w:t xml:space="preserve">Tax Haven,Thin Capitalization </w:t>
            </w:r>
            <w:r w:rsidRPr="004A211D">
              <w:rPr>
                <w:rFonts w:ascii="Cambria" w:hAnsi="Cambria" w:cs="Times New Roman"/>
                <w:sz w:val="24"/>
                <w:szCs w:val="24"/>
                <w:lang w:eastAsia="id-ID"/>
              </w:rPr>
              <w:t xml:space="preserve">dan struktur kepemilikan saham berpengaruh teradap </w:t>
            </w:r>
            <w:r w:rsidRPr="004A211D">
              <w:rPr>
                <w:rFonts w:ascii="Cambria" w:hAnsi="Cambria" w:cs="Times New Roman"/>
                <w:i/>
                <w:iCs/>
                <w:sz w:val="24"/>
                <w:szCs w:val="24"/>
                <w:lang w:eastAsia="id-ID"/>
              </w:rPr>
              <w:t xml:space="preserve">Tax Avoidance. </w:t>
            </w:r>
            <w:r w:rsidRPr="004A211D">
              <w:rPr>
                <w:rFonts w:ascii="Cambria" w:hAnsi="Cambria" w:cs="Times New Roman"/>
                <w:sz w:val="24"/>
                <w:szCs w:val="24"/>
                <w:lang w:eastAsia="id-ID"/>
              </w:rPr>
              <w:t xml:space="preserve">Hasil secara parsial </w:t>
            </w:r>
            <w:r w:rsidRPr="004A211D">
              <w:rPr>
                <w:rFonts w:ascii="Cambria" w:hAnsi="Cambria" w:cs="Times New Roman"/>
                <w:i/>
                <w:iCs/>
                <w:sz w:val="24"/>
                <w:szCs w:val="24"/>
                <w:lang w:eastAsia="id-ID"/>
              </w:rPr>
              <w:t xml:space="preserve">Tax Haven </w:t>
            </w:r>
            <w:r w:rsidRPr="004A211D">
              <w:rPr>
                <w:rFonts w:ascii="Cambria" w:hAnsi="Cambria" w:cs="Times New Roman"/>
                <w:sz w:val="24"/>
                <w:szCs w:val="24"/>
                <w:lang w:eastAsia="id-ID"/>
              </w:rPr>
              <w:t xml:space="preserve">berpengaruh terhdap </w:t>
            </w:r>
            <w:r w:rsidRPr="004A211D">
              <w:rPr>
                <w:rFonts w:ascii="Cambria" w:hAnsi="Cambria" w:cs="Times New Roman"/>
                <w:i/>
                <w:iCs/>
                <w:sz w:val="24"/>
                <w:szCs w:val="24"/>
                <w:lang w:eastAsia="id-ID"/>
              </w:rPr>
              <w:t xml:space="preserve">Tax Avoidance, </w:t>
            </w:r>
            <w:r w:rsidRPr="004A211D">
              <w:rPr>
                <w:rFonts w:ascii="Cambria" w:hAnsi="Cambria" w:cs="Times New Roman"/>
                <w:sz w:val="24"/>
                <w:szCs w:val="24"/>
                <w:lang w:eastAsia="id-ID"/>
              </w:rPr>
              <w:t xml:space="preserve">sedangkan </w:t>
            </w:r>
            <w:r w:rsidRPr="004A211D">
              <w:rPr>
                <w:rFonts w:ascii="Cambria" w:hAnsi="Cambria" w:cs="Times New Roman"/>
                <w:i/>
                <w:iCs/>
                <w:sz w:val="24"/>
                <w:szCs w:val="24"/>
                <w:lang w:eastAsia="id-ID"/>
              </w:rPr>
              <w:t xml:space="preserve">Thin Capitalization </w:t>
            </w:r>
            <w:r w:rsidRPr="004A211D">
              <w:rPr>
                <w:rFonts w:ascii="Cambria" w:hAnsi="Cambria" w:cs="Times New Roman"/>
                <w:sz w:val="24"/>
                <w:szCs w:val="24"/>
                <w:lang w:eastAsia="id-ID"/>
              </w:rPr>
              <w:t xml:space="preserve">dan Struktur Kepemilikan saham tidak berpengaruh terhadap </w:t>
            </w:r>
            <w:r w:rsidRPr="004A211D">
              <w:rPr>
                <w:rFonts w:ascii="Cambria" w:hAnsi="Cambria" w:cs="Times New Roman"/>
                <w:i/>
                <w:iCs/>
                <w:sz w:val="24"/>
                <w:szCs w:val="24"/>
                <w:lang w:eastAsia="id-ID"/>
              </w:rPr>
              <w:t>Tax Avoidance</w:t>
            </w:r>
            <w:r w:rsidRPr="004A211D">
              <w:rPr>
                <w:rFonts w:ascii="Cambria" w:hAnsi="Cambria" w:cs="Times New Roman"/>
                <w:i/>
                <w:iCs/>
                <w:sz w:val="24"/>
                <w:szCs w:val="24"/>
                <w:lang w:eastAsia="id-ID"/>
              </w:rPr>
              <w:t>.</w:t>
            </w:r>
          </w:p>
          <w:p w14:paraId="5AD21472" w14:textId="00AD220C" w:rsidR="004A211D" w:rsidRPr="004A211D" w:rsidRDefault="004D793D" w:rsidP="004A211D">
            <w:pPr>
              <w:pStyle w:val="BodyText"/>
              <w:spacing w:before="1"/>
              <w:ind w:left="1205" w:hanging="1205"/>
              <w:rPr>
                <w:rFonts w:ascii="Cambria" w:hAnsi="Cambria"/>
                <w:b/>
                <w:i/>
                <w:iCs/>
                <w:lang w:val="en-GB"/>
              </w:rPr>
            </w:pPr>
            <w:r w:rsidRPr="004A211D">
              <w:rPr>
                <w:rFonts w:ascii="Cambria" w:eastAsia="Calibri" w:hAnsi="Cambria" w:cs="Calibri"/>
                <w:b/>
                <w:lang w:val="en-US" w:eastAsia="en-ID"/>
              </w:rPr>
              <w:t>Kata Kunci:</w:t>
            </w:r>
            <w:r w:rsidR="0022448E" w:rsidRPr="004A211D">
              <w:rPr>
                <w:rFonts w:ascii="Cambria" w:hAnsi="Cambria"/>
                <w:b/>
                <w:bCs/>
                <w:lang w:eastAsia="ja-JP"/>
              </w:rPr>
              <w:t xml:space="preserve"> </w:t>
            </w:r>
            <w:r w:rsidR="004A211D" w:rsidRPr="004A211D">
              <w:rPr>
                <w:rFonts w:ascii="Cambria" w:hAnsi="Cambria"/>
                <w:b/>
                <w:i/>
                <w:iCs/>
                <w:lang w:val="en-GB"/>
              </w:rPr>
              <w:t>Tax Haven, Thin Capitalization¸Struktur Kepemilikan Saham, Tax Avoidance</w:t>
            </w:r>
          </w:p>
          <w:p w14:paraId="2D7E2159" w14:textId="77777777" w:rsidR="004A211D" w:rsidRPr="004A211D" w:rsidRDefault="004A211D" w:rsidP="008C661B">
            <w:pPr>
              <w:pStyle w:val="BodyText"/>
              <w:spacing w:before="1"/>
              <w:ind w:left="1205" w:hanging="1205"/>
              <w:rPr>
                <w:rFonts w:ascii="Cambria" w:hAnsi="Cambria"/>
                <w:b/>
                <w:bCs/>
                <w:sz w:val="22"/>
                <w:szCs w:val="22"/>
                <w:lang w:val="en-US" w:eastAsia="ja-JP"/>
              </w:rPr>
            </w:pPr>
          </w:p>
          <w:p w14:paraId="7C91B1A4" w14:textId="77777777" w:rsidR="004D793D" w:rsidRPr="007B7453" w:rsidRDefault="004D793D" w:rsidP="00890ADC">
            <w:pPr>
              <w:spacing w:before="120" w:after="120"/>
              <w:ind w:left="1024" w:hanging="1024"/>
              <w:jc w:val="both"/>
              <w:rPr>
                <w:rFonts w:ascii="Cambria" w:eastAsia="Times New Roman" w:hAnsi="Cambria" w:cs="Times New Roman"/>
                <w:b/>
                <w:bCs/>
                <w:lang w:val="id" w:eastAsia="ja-JP"/>
              </w:rPr>
            </w:pPr>
            <w:r w:rsidRPr="007B7453">
              <w:rPr>
                <w:rFonts w:ascii="Cambria" w:eastAsia="Times New Roman" w:hAnsi="Cambria" w:cs="Times New Roman"/>
                <w:b/>
                <w:bCs/>
                <w:lang w:val="id" w:eastAsia="ja-JP"/>
              </w:rPr>
              <w:t>Copyright © 2024 by the author</w:t>
            </w:r>
          </w:p>
          <w:p w14:paraId="7C58E80C" w14:textId="77777777" w:rsidR="004D793D" w:rsidRPr="00D203C1" w:rsidRDefault="004D793D" w:rsidP="00890ADC">
            <w:pPr>
              <w:spacing w:before="120" w:after="120"/>
              <w:ind w:left="597" w:hanging="567"/>
              <w:jc w:val="both"/>
              <w:rPr>
                <w:rFonts w:ascii="Cambria" w:hAnsi="Cambria"/>
                <w:sz w:val="24"/>
                <w:szCs w:val="24"/>
              </w:rPr>
            </w:pPr>
            <w:r w:rsidRPr="00D203C1">
              <w:rPr>
                <w:rFonts w:ascii="Cambria" w:hAnsi="Cambria"/>
                <w:noProof/>
                <w:sz w:val="24"/>
                <w:szCs w:val="24"/>
              </w:rPr>
              <w:drawing>
                <wp:inline distT="0" distB="0" distL="0" distR="0" wp14:anchorId="7B76D15F" wp14:editId="184B2320">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0"/>
                          <a:srcRect/>
                          <a:stretch>
                            <a:fillRect/>
                          </a:stretch>
                        </pic:blipFill>
                        <pic:spPr>
                          <a:xfrm>
                            <a:off x="0" y="0"/>
                            <a:ext cx="838200" cy="297815"/>
                          </a:xfrm>
                          <a:prstGeom prst="rect">
                            <a:avLst/>
                          </a:prstGeom>
                          <a:ln/>
                        </pic:spPr>
                      </pic:pic>
                    </a:graphicData>
                  </a:graphic>
                </wp:inline>
              </w:drawing>
            </w:r>
          </w:p>
        </w:tc>
      </w:tr>
      <w:bookmarkEnd w:id="1"/>
    </w:tbl>
    <w:p w14:paraId="6E567BF9" w14:textId="77777777" w:rsidR="00A27BA3" w:rsidRDefault="00A27BA3">
      <w:pPr>
        <w:spacing w:after="60" w:line="240" w:lineRule="auto"/>
        <w:rPr>
          <w:rFonts w:ascii="Cambria" w:eastAsia="Cambria" w:hAnsi="Cambria" w:cs="Cambria"/>
          <w:b/>
          <w:sz w:val="28"/>
          <w:szCs w:val="28"/>
        </w:rPr>
      </w:pPr>
    </w:p>
    <w:p w14:paraId="06DEF7B9" w14:textId="5DA0AD63" w:rsidR="00A27BA3" w:rsidRPr="00FD3032" w:rsidRDefault="00FB5621"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PENDAHU</w:t>
      </w:r>
      <w:r w:rsidRPr="00FD3032">
        <w:rPr>
          <w:rFonts w:ascii="Cambria" w:hAnsi="Cambria"/>
          <w:b/>
          <w:iCs/>
          <w:sz w:val="24"/>
          <w:szCs w:val="24"/>
        </w:rPr>
        <w:t>LUAN</w:t>
      </w:r>
    </w:p>
    <w:p w14:paraId="0C265055" w14:textId="2BB30291" w:rsidR="00C2364B" w:rsidRDefault="00FD3032" w:rsidP="00C2364B">
      <w:pPr>
        <w:spacing w:after="0" w:line="240" w:lineRule="auto"/>
        <w:ind w:firstLine="720"/>
        <w:jc w:val="both"/>
        <w:rPr>
          <w:rFonts w:ascii="Cambria" w:hAnsi="Cambria"/>
          <w:iCs/>
          <w:sz w:val="24"/>
          <w:szCs w:val="24"/>
        </w:rPr>
      </w:pPr>
      <w:r w:rsidRPr="00FD3032">
        <w:rPr>
          <w:rFonts w:ascii="Cambria" w:hAnsi="Cambria"/>
          <w:iCs/>
          <w:sz w:val="24"/>
          <w:szCs w:val="24"/>
        </w:rPr>
        <w:t>Salah satu sumber penerimaan penting yang digunakan oleh pemerintah untuk mendanai pengeluaran</w:t>
      </w:r>
    </w:p>
    <w:p w14:paraId="2C801969" w14:textId="77777777" w:rsidR="004A211D" w:rsidRDefault="004A211D" w:rsidP="004A211D">
      <w:pPr>
        <w:spacing w:before="240" w:line="480" w:lineRule="auto"/>
        <w:ind w:firstLine="360"/>
        <w:jc w:val="both"/>
        <w:rPr>
          <w:rFonts w:ascii="Times New Roman" w:hAnsi="Times New Roman" w:cs="Times New Roman"/>
          <w:sz w:val="24"/>
          <w:szCs w:val="24"/>
        </w:rPr>
      </w:pPr>
      <w:r w:rsidRPr="00C67E44">
        <w:rPr>
          <w:rFonts w:ascii="Times New Roman" w:hAnsi="Times New Roman" w:cs="Times New Roman"/>
          <w:sz w:val="24"/>
          <w:szCs w:val="24"/>
        </w:rPr>
        <w:t xml:space="preserve">Pajak adalah sumber pendapatan negara yang berasal dari kontribusi wajib rakyat. Hal ini diatur dalam UU No. 11 Tahun 2020 tentang Cipta Kerja, yang menyatakan bahwa pajak </w:t>
      </w:r>
      <w:r w:rsidRPr="00C67E44">
        <w:rPr>
          <w:rFonts w:ascii="Times New Roman" w:hAnsi="Times New Roman" w:cs="Times New Roman"/>
          <w:sz w:val="24"/>
          <w:szCs w:val="24"/>
        </w:rPr>
        <w:lastRenderedPageBreak/>
        <w:t>merupakan kontribusi wajib yang harus dibayar oleh individu atau badan. Pajak bersifat memaksa berdasarkan undang-undang dan tidak memberikan imbalan langsung kepada pembayar, tetapi digunakan untuk keperluan negara demi kemakmuran rakyat</w:t>
      </w:r>
      <w:r>
        <w:t>.</w:t>
      </w:r>
    </w:p>
    <w:p w14:paraId="495B98DA" w14:textId="77777777" w:rsidR="004A211D" w:rsidRDefault="004A211D" w:rsidP="004A211D">
      <w:pPr>
        <w:spacing w:before="240" w:line="480" w:lineRule="auto"/>
        <w:ind w:firstLine="360"/>
        <w:jc w:val="both"/>
        <w:rPr>
          <w:rFonts w:ascii="Times New Roman" w:hAnsi="Times New Roman" w:cs="Times New Roman"/>
          <w:sz w:val="24"/>
          <w:szCs w:val="24"/>
        </w:rPr>
      </w:pPr>
      <w:r w:rsidRPr="00334318">
        <w:rPr>
          <w:rFonts w:ascii="Times New Roman" w:hAnsi="Times New Roman" w:cs="Times New Roman"/>
          <w:sz w:val="24"/>
          <w:szCs w:val="24"/>
        </w:rPr>
        <w:t>Jika dilihat dari Anggaran Pendapatan dan Belanja Negara (APBN) Indonesia, pajak adalah salah satu sumber penerimaan negara terbesar setiap tahunnya, melebihi penerimaan negara lainnya seperti penerimaan bukan pajak dari sumber daya alam, bagian laba Badan Usaha Milik Negara (BUMN), serta penerimaan bukan pajak lainnya dan hibah. Oleh karena itu, pajak memiliki peran yang sangat penting bagi negara. Hal ini mendorong pemerintah untuk terus melakukan ekstensifikasi dan intensifikasi setiap tahun guna mengoptimalkan pemungutan pajak melalui penyempurnaan peraturan perpajakan.</w:t>
      </w:r>
    </w:p>
    <w:p w14:paraId="5A03B684" w14:textId="77777777" w:rsidR="004A211D" w:rsidRPr="007E56AD" w:rsidRDefault="004A211D" w:rsidP="004A211D">
      <w:pPr>
        <w:spacing w:before="240" w:line="480" w:lineRule="auto"/>
        <w:ind w:firstLine="360"/>
        <w:jc w:val="both"/>
        <w:rPr>
          <w:rFonts w:ascii="Times New Roman" w:hAnsi="Times New Roman" w:cs="Times New Roman"/>
          <w:sz w:val="24"/>
          <w:szCs w:val="24"/>
        </w:rPr>
      </w:pPr>
      <w:r w:rsidRPr="007E56AD">
        <w:rPr>
          <w:rFonts w:ascii="Times New Roman" w:hAnsi="Times New Roman" w:cs="Times New Roman"/>
          <w:sz w:val="24"/>
          <w:szCs w:val="24"/>
        </w:rPr>
        <w:t>Dalam praktiknya, tidak dapat dipungkiri bahwa terdapat perbedaan kepentingan antara pemerintah dan perusahaan terkait pajak. Bagi pemerintah, pajak adalah salah satu sumber penerimaan penting yang digunakan untuk membiayai pengeluaran rutin dan pembangunan. Namun, bagi perusahaan, pajak dianggap sebagai beban yang mengurangi laba bersih (Suandy, 2011). Oleh karena itu, perusahaan berusaha membayar pajak seminimal mungkin. Hal ini tercermin dalam kenyataannya, di mana penerimaan pajak tahunan hampir tidak pernah mencapai target.</w:t>
      </w:r>
    </w:p>
    <w:p w14:paraId="5B7DBF31" w14:textId="77777777" w:rsidR="004A211D" w:rsidRDefault="004A211D" w:rsidP="004A211D">
      <w:pPr>
        <w:spacing w:line="480" w:lineRule="auto"/>
        <w:ind w:firstLine="360"/>
        <w:jc w:val="both"/>
        <w:rPr>
          <w:rFonts w:ascii="Times New Roman" w:hAnsi="Times New Roman" w:cs="Times New Roman"/>
          <w:sz w:val="24"/>
          <w:szCs w:val="24"/>
        </w:rPr>
      </w:pPr>
      <w:r w:rsidRPr="00261CEA">
        <w:rPr>
          <w:rFonts w:ascii="Times New Roman" w:hAnsi="Times New Roman" w:cs="Times New Roman"/>
          <w:sz w:val="24"/>
          <w:szCs w:val="24"/>
        </w:rPr>
        <w:t>Faktor ketidaksengajaan dikarenakan kurangnya pemahaman cara-cara menghitung, melaporkan dan menyetorkan kewajiban pajaknya. Sedangkan faktor kesengajaan dikarenakan wajib pajak bermaksud untuk mengurangi pembayaran pajak atau bahkan menghindari/pengelakan kewajiban pajak.</w:t>
      </w:r>
      <w:r>
        <w:t xml:space="preserve"> </w:t>
      </w:r>
      <w:r w:rsidRPr="006C14D3">
        <w:rPr>
          <w:rFonts w:ascii="Times New Roman" w:hAnsi="Times New Roman" w:cs="Times New Roman"/>
          <w:sz w:val="24"/>
          <w:szCs w:val="24"/>
        </w:rPr>
        <w:t>Penghindaran pajak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 merupakan upaya mengurangi beban pajak yang dapat dilakukan oleh perusahaan baik yang bersekala besar atau bersekala kecil. </w:t>
      </w:r>
      <w:sdt>
        <w:sdtPr>
          <w:rPr>
            <w:rFonts w:ascii="Times New Roman" w:hAnsi="Times New Roman" w:cs="Times New Roman"/>
            <w:color w:val="000000"/>
            <w:sz w:val="24"/>
            <w:szCs w:val="24"/>
          </w:rPr>
          <w:tag w:val="MENDELEY_CITATION_v3_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"/>
          <w:id w:val="-759062190"/>
          <w:placeholder>
            <w:docPart w:val="01C8E494B5374BDE9F029750B612F019"/>
          </w:placeholder>
        </w:sdtPr>
        <w:sdtContent>
          <w:r w:rsidRPr="00EA2A35">
            <w:rPr>
              <w:rFonts w:ascii="Times New Roman" w:hAnsi="Times New Roman" w:cs="Times New Roman"/>
              <w:color w:val="000000"/>
              <w:sz w:val="24"/>
              <w:szCs w:val="24"/>
            </w:rPr>
            <w:t>(Reinaldo, 2017)</w:t>
          </w:r>
        </w:sdtContent>
      </w:sdt>
      <w:r w:rsidRPr="006C14D3">
        <w:rPr>
          <w:rFonts w:ascii="Times New Roman" w:hAnsi="Times New Roman" w:cs="Times New Roman"/>
          <w:sz w:val="24"/>
          <w:szCs w:val="24"/>
        </w:rPr>
        <w:t>. Penghindaran pajak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yaitu upaya penghindaran pajak secara legal yang tidak melanggar peraturan perpajakan untuk meminimalkan </w:t>
      </w:r>
      <w:r w:rsidRPr="006C14D3">
        <w:rPr>
          <w:rFonts w:ascii="Times New Roman" w:hAnsi="Times New Roman" w:cs="Times New Roman"/>
          <w:sz w:val="24"/>
          <w:szCs w:val="24"/>
        </w:rPr>
        <w:lastRenderedPageBreak/>
        <w:t xml:space="preserve">beban pajak dengan memanfaatkan kelemahan ketentuan perpajakan. Misalnya melaporkan pendapatan bersih lebih kecil dari yang sebenarnya.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dianggap tidak melanggar peraturan perpajakan dan suatu Tindakan yang legal karena perusahaan hanya memanfaatkan kelemahan dalam undang – undang perpajakan. </w:t>
      </w:r>
      <w:sdt>
        <w:sdtPr>
          <w:rPr>
            <w:rFonts w:ascii="Times New Roman" w:hAnsi="Times New Roman" w:cs="Times New Roman"/>
            <w:color w:val="000000"/>
            <w:sz w:val="24"/>
            <w:szCs w:val="24"/>
          </w:rPr>
          <w:tag w:val="MENDELEY_CITATION_v3_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"/>
          <w:id w:val="-235858727"/>
          <w:placeholder>
            <w:docPart w:val="01C8E494B5374BDE9F029750B612F019"/>
          </w:placeholder>
        </w:sdtPr>
        <w:sdtContent>
          <w:r w:rsidRPr="00EA2A35">
            <w:rPr>
              <w:rFonts w:ascii="Times New Roman" w:eastAsia="Times New Roman" w:hAnsi="Times New Roman" w:cs="Times New Roman"/>
              <w:color w:val="000000"/>
              <w:sz w:val="24"/>
              <w:szCs w:val="24"/>
            </w:rPr>
            <w:t>(Puspita dan Febrianti, 2017)</w:t>
          </w:r>
        </w:sdtContent>
      </w:sdt>
      <w:r w:rsidRPr="006C14D3">
        <w:rPr>
          <w:rFonts w:ascii="Times New Roman" w:hAnsi="Times New Roman" w:cs="Times New Roman"/>
          <w:sz w:val="24"/>
          <w:szCs w:val="24"/>
        </w:rPr>
        <w:t xml:space="preserve">.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atau penghindaran pajak adalah</w:t>
      </w:r>
      <w:r>
        <w:rPr>
          <w:rFonts w:ascii="Times New Roman" w:hAnsi="Times New Roman" w:cs="Times New Roman"/>
          <w:sz w:val="24"/>
          <w:szCs w:val="24"/>
        </w:rPr>
        <w:t xml:space="preserve"> upaya untuk mengurangi beban pajak dengan menggunakan alternatif-alternatif yang nyata dan diterima oleh pihak ficus. Oleh karena itu, penghindaran pajak adalah Tindakan yang sah secara hukum karena tidak melangar undang-undang perpajkakan. Namun, Tindakan ini cukup unik karena meskipun legal, pemerintah sangat menhindarinya karena dapat mempengaruhi penerimaan negara </w:t>
      </w:r>
      <w:sdt>
        <w:sdtPr>
          <w:rPr>
            <w:rFonts w:ascii="Times New Roman" w:hAnsi="Times New Roman" w:cs="Times New Roman"/>
            <w:color w:val="000000"/>
            <w:sz w:val="24"/>
            <w:szCs w:val="24"/>
          </w:rPr>
          <w:tag w:val="MENDELEY_CITATION_v3_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"/>
          <w:id w:val="-1588833570"/>
          <w:placeholder>
            <w:docPart w:val="01C8E494B5374BDE9F029750B612F019"/>
          </w:placeholder>
        </w:sdtPr>
        <w:sdtContent>
          <w:r w:rsidRPr="00EA2A35">
            <w:rPr>
              <w:rFonts w:ascii="Times New Roman" w:hAnsi="Times New Roman" w:cs="Times New Roman"/>
              <w:color w:val="000000"/>
              <w:sz w:val="24"/>
              <w:szCs w:val="24"/>
            </w:rPr>
            <w:t>(Cahyani et al., 2021)</w:t>
          </w:r>
        </w:sdtContent>
      </w:sdt>
      <w:r>
        <w:rPr>
          <w:rFonts w:ascii="Times New Roman" w:hAnsi="Times New Roman" w:cs="Times New Roman"/>
          <w:sz w:val="24"/>
          <w:szCs w:val="24"/>
        </w:rPr>
        <w:t>.</w:t>
      </w:r>
    </w:p>
    <w:p w14:paraId="021CA175" w14:textId="77777777" w:rsidR="004A211D" w:rsidRDefault="004A211D" w:rsidP="004A211D">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Salah Satu Fenomena yang diangkat dalam penelitian ini, yaitu perusahaan Sektor </w:t>
      </w:r>
      <w:r>
        <w:rPr>
          <w:rFonts w:ascii="Times New Roman" w:hAnsi="Times New Roman" w:cs="Times New Roman"/>
          <w:i/>
          <w:iCs/>
          <w:sz w:val="24"/>
          <w:szCs w:val="24"/>
        </w:rPr>
        <w:t xml:space="preserve">Consumer non-ciclical </w:t>
      </w:r>
      <w:r>
        <w:rPr>
          <w:rFonts w:ascii="Times New Roman" w:hAnsi="Times New Roman" w:cs="Times New Roman"/>
          <w:sz w:val="24"/>
          <w:szCs w:val="24"/>
        </w:rPr>
        <w:t>yaitu PT Unilver Indonesia Tbk. Adapun data yang diperoleh adalah sebagai Berikut :</w:t>
      </w:r>
    </w:p>
    <w:p w14:paraId="1F6AB323" w14:textId="77777777" w:rsidR="004A211D" w:rsidRPr="00E3063B" w:rsidRDefault="004A211D" w:rsidP="004A211D">
      <w:pPr>
        <w:pStyle w:val="Caption"/>
        <w:jc w:val="center"/>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Toc173273462"/>
      <w:r w:rsidRPr="00E3063B">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1 </w:t>
      </w:r>
      <w:r w:rsidRPr="00E3063B">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E3063B">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Tabel_1 \* ARABIC </w:instrText>
      </w:r>
      <w:r w:rsidRPr="00E3063B">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E3063B">
        <w:rPr>
          <w:rFonts w:ascii="Times New Roman" w:hAnsi="Times New Roman" w:cs="Times New Roman"/>
          <w:bCs/>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bookmarkEnd w:id="2"/>
      <w:r w:rsidRPr="00E3063B">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14:paraId="5B6710F2" w14:textId="77777777" w:rsidR="004A211D" w:rsidRPr="00E3063B" w:rsidRDefault="004A211D" w:rsidP="004A211D">
      <w:pPr>
        <w:spacing w:line="240" w:lineRule="auto"/>
        <w:jc w:val="center"/>
        <w:rPr>
          <w:rFonts w:ascii="Times New Roman" w:hAnsi="Times New Roman" w:cs="Times New Roman"/>
          <w:b/>
          <w:bCs/>
          <w:sz w:val="24"/>
          <w:szCs w:val="24"/>
        </w:rPr>
      </w:pPr>
      <w:r w:rsidRPr="00E3063B">
        <w:rPr>
          <w:rFonts w:ascii="Times New Roman" w:hAnsi="Times New Roman" w:cs="Times New Roman"/>
          <w:b/>
          <w:bCs/>
          <w:sz w:val="24"/>
          <w:szCs w:val="24"/>
        </w:rPr>
        <w:t>Fenomena Penghindaran Pajak</w:t>
      </w:r>
    </w:p>
    <w:p w14:paraId="1C01EC7B" w14:textId="77777777" w:rsidR="004A211D" w:rsidRPr="00A57A1F" w:rsidRDefault="004A211D" w:rsidP="004A211D">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83971C" wp14:editId="5748E3FA">
            <wp:extent cx="5151503" cy="1059873"/>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1">
                      <a:extLst>
                        <a:ext uri="{28A0092B-C50C-407E-A947-70E740481C1C}">
                          <a14:useLocalDpi xmlns:a14="http://schemas.microsoft.com/office/drawing/2010/main" val="0"/>
                        </a:ext>
                      </a:extLst>
                    </a:blip>
                    <a:stretch>
                      <a:fillRect/>
                    </a:stretch>
                  </pic:blipFill>
                  <pic:spPr>
                    <a:xfrm>
                      <a:off x="0" y="0"/>
                      <a:ext cx="5234434" cy="1076935"/>
                    </a:xfrm>
                    <a:prstGeom prst="rect">
                      <a:avLst/>
                    </a:prstGeom>
                  </pic:spPr>
                </pic:pic>
              </a:graphicData>
            </a:graphic>
          </wp:inline>
        </w:drawing>
      </w:r>
    </w:p>
    <w:p w14:paraId="10D9F8FD" w14:textId="77777777" w:rsidR="004A211D" w:rsidRPr="007B6A13" w:rsidRDefault="004A211D" w:rsidP="004A211D">
      <w:pPr>
        <w:spacing w:line="480" w:lineRule="auto"/>
        <w:ind w:firstLine="360"/>
        <w:jc w:val="both"/>
        <w:rPr>
          <w:rFonts w:ascii="Times New Roman" w:hAnsi="Times New Roman" w:cs="Times New Roman"/>
          <w:sz w:val="24"/>
          <w:szCs w:val="24"/>
        </w:rPr>
      </w:pPr>
      <w:r w:rsidRPr="007B6A13">
        <w:rPr>
          <w:rFonts w:ascii="Times New Roman" w:hAnsi="Times New Roman" w:cs="Times New Roman"/>
          <w:sz w:val="24"/>
          <w:szCs w:val="24"/>
        </w:rPr>
        <w:t>Fenomena ka</w:t>
      </w:r>
      <w:r>
        <w:rPr>
          <w:rFonts w:ascii="Times New Roman" w:hAnsi="Times New Roman" w:cs="Times New Roman"/>
          <w:sz w:val="24"/>
          <w:szCs w:val="24"/>
        </w:rPr>
        <w:t>s</w:t>
      </w:r>
      <w:r w:rsidRPr="007B6A13">
        <w:rPr>
          <w:rFonts w:ascii="Times New Roman" w:hAnsi="Times New Roman" w:cs="Times New Roman"/>
          <w:sz w:val="24"/>
          <w:szCs w:val="24"/>
        </w:rPr>
        <w:t xml:space="preserve">us penghindaran pajak yang terjadi pada PT Unilever Indonesia </w:t>
      </w:r>
      <w:r>
        <w:rPr>
          <w:rFonts w:ascii="Times New Roman" w:hAnsi="Times New Roman" w:cs="Times New Roman"/>
          <w:sz w:val="24"/>
          <w:szCs w:val="24"/>
        </w:rPr>
        <w:t>T</w:t>
      </w:r>
      <w:r w:rsidRPr="007B6A13">
        <w:rPr>
          <w:rFonts w:ascii="Times New Roman" w:hAnsi="Times New Roman" w:cs="Times New Roman"/>
          <w:sz w:val="24"/>
          <w:szCs w:val="24"/>
        </w:rPr>
        <w:t xml:space="preserve">bk. Dimana pada saat pandemi covid </w:t>
      </w:r>
      <w:r>
        <w:rPr>
          <w:rFonts w:ascii="Times New Roman" w:hAnsi="Times New Roman" w:cs="Times New Roman"/>
          <w:sz w:val="24"/>
          <w:szCs w:val="24"/>
        </w:rPr>
        <w:t>-</w:t>
      </w:r>
      <w:r w:rsidRPr="007B6A13">
        <w:rPr>
          <w:rFonts w:ascii="Times New Roman" w:hAnsi="Times New Roman" w:cs="Times New Roman"/>
          <w:sz w:val="24"/>
          <w:szCs w:val="24"/>
        </w:rPr>
        <w:t xml:space="preserve">19 perusahaan mengalami penurunan laba </w:t>
      </w:r>
      <w:r>
        <w:rPr>
          <w:rFonts w:ascii="Times New Roman" w:hAnsi="Times New Roman" w:cs="Times New Roman"/>
          <w:sz w:val="24"/>
          <w:szCs w:val="24"/>
        </w:rPr>
        <w:t xml:space="preserve">bersih </w:t>
      </w:r>
      <w:r w:rsidRPr="007B6A13">
        <w:rPr>
          <w:rFonts w:ascii="Times New Roman" w:hAnsi="Times New Roman" w:cs="Times New Roman"/>
          <w:sz w:val="24"/>
          <w:szCs w:val="24"/>
        </w:rPr>
        <w:t xml:space="preserve">dari Rp 7,39 Triliun pada tahun 2019 menjadi Rp 7,16 Triliun. </w:t>
      </w:r>
      <w:r>
        <w:rPr>
          <w:rFonts w:ascii="Times New Roman" w:hAnsi="Times New Roman" w:cs="Times New Roman"/>
          <w:sz w:val="24"/>
          <w:szCs w:val="24"/>
        </w:rPr>
        <w:t xml:space="preserve">Dan Pada Tahun 2021 dan 2022  PT Unilever Indonesia Tbk menghadapi Boikot yang disebabkan karena isu-isu politik dan sosial serta keterlibatan secara tidak langsung dengan Israel yang dikaitkan dengan konflik Palestina-Israel menyebabkan penurunan laba bersih dari Rp 5.75 Triliun menjadi Rp 5.36 Triliun. </w:t>
      </w:r>
      <w:r w:rsidRPr="007B6A13">
        <w:rPr>
          <w:rFonts w:ascii="Times New Roman" w:hAnsi="Times New Roman" w:cs="Times New Roman"/>
          <w:sz w:val="24"/>
          <w:szCs w:val="24"/>
        </w:rPr>
        <w:t xml:space="preserve">akan tetapi penjualan selama tahun 2020 </w:t>
      </w:r>
      <w:r>
        <w:rPr>
          <w:rFonts w:ascii="Times New Roman" w:hAnsi="Times New Roman" w:cs="Times New Roman"/>
          <w:sz w:val="24"/>
          <w:szCs w:val="24"/>
        </w:rPr>
        <w:t xml:space="preserve">Sampai 2022 </w:t>
      </w:r>
      <w:r w:rsidRPr="007B6A13">
        <w:rPr>
          <w:rFonts w:ascii="Times New Roman" w:hAnsi="Times New Roman" w:cs="Times New Roman"/>
          <w:sz w:val="24"/>
          <w:szCs w:val="24"/>
        </w:rPr>
        <w:t>mengalami kenaikan</w:t>
      </w:r>
      <w:r>
        <w:rPr>
          <w:rFonts w:ascii="Times New Roman" w:hAnsi="Times New Roman" w:cs="Times New Roman"/>
          <w:sz w:val="24"/>
          <w:szCs w:val="24"/>
        </w:rPr>
        <w:t xml:space="preserve"> yang cukup signifikan</w:t>
      </w:r>
      <w:r w:rsidRPr="007B6A13">
        <w:rPr>
          <w:rFonts w:ascii="Times New Roman" w:hAnsi="Times New Roman" w:cs="Times New Roman"/>
          <w:sz w:val="24"/>
          <w:szCs w:val="24"/>
        </w:rPr>
        <w:t xml:space="preserve">. Penurunan laba Bersih pada </w:t>
      </w:r>
      <w:r w:rsidRPr="007B6A13">
        <w:rPr>
          <w:rFonts w:ascii="Times New Roman" w:hAnsi="Times New Roman" w:cs="Times New Roman"/>
          <w:sz w:val="24"/>
          <w:szCs w:val="24"/>
        </w:rPr>
        <w:lastRenderedPageBreak/>
        <w:t xml:space="preserve">PT Unilever Indonesia </w:t>
      </w:r>
      <w:r>
        <w:rPr>
          <w:rFonts w:ascii="Times New Roman" w:hAnsi="Times New Roman" w:cs="Times New Roman"/>
          <w:sz w:val="24"/>
          <w:szCs w:val="24"/>
        </w:rPr>
        <w:t>T</w:t>
      </w:r>
      <w:r w:rsidRPr="007B6A13">
        <w:rPr>
          <w:rFonts w:ascii="Times New Roman" w:hAnsi="Times New Roman" w:cs="Times New Roman"/>
          <w:sz w:val="24"/>
          <w:szCs w:val="24"/>
        </w:rPr>
        <w:t>bk disebabkan karena baban pemasaran dan penjualan yang naik kurang lebih Rp5</w:t>
      </w:r>
      <w:r>
        <w:rPr>
          <w:rFonts w:ascii="Times New Roman" w:hAnsi="Times New Roman" w:cs="Times New Roman"/>
          <w:sz w:val="24"/>
          <w:szCs w:val="24"/>
        </w:rPr>
        <w:t>00</w:t>
      </w:r>
      <w:r w:rsidRPr="007B6A13">
        <w:rPr>
          <w:rFonts w:ascii="Times New Roman" w:hAnsi="Times New Roman" w:cs="Times New Roman"/>
          <w:sz w:val="24"/>
          <w:szCs w:val="24"/>
        </w:rPr>
        <w:t xml:space="preserve"> miliar. Liabilitas atau utang PT Unilever Indonesia </w:t>
      </w:r>
      <w:r>
        <w:rPr>
          <w:rFonts w:ascii="Times New Roman" w:hAnsi="Times New Roman" w:cs="Times New Roman"/>
          <w:sz w:val="24"/>
          <w:szCs w:val="24"/>
        </w:rPr>
        <w:t>T</w:t>
      </w:r>
      <w:r w:rsidRPr="007B6A13">
        <w:rPr>
          <w:rFonts w:ascii="Times New Roman" w:hAnsi="Times New Roman" w:cs="Times New Roman"/>
          <w:sz w:val="24"/>
          <w:szCs w:val="24"/>
        </w:rPr>
        <w:t xml:space="preserve">bk </w:t>
      </w:r>
      <w:r>
        <w:rPr>
          <w:rFonts w:ascii="Times New Roman" w:hAnsi="Times New Roman" w:cs="Times New Roman"/>
          <w:sz w:val="24"/>
          <w:szCs w:val="24"/>
        </w:rPr>
        <w:t xml:space="preserve">Pada tahun 2019 dan 2020 </w:t>
      </w:r>
      <w:r w:rsidRPr="007B6A13">
        <w:rPr>
          <w:rFonts w:ascii="Times New Roman" w:hAnsi="Times New Roman" w:cs="Times New Roman"/>
          <w:sz w:val="24"/>
          <w:szCs w:val="24"/>
        </w:rPr>
        <w:t>juga tercatat naik dari Rp 15,3 triliun  menjadi 15,5 triliun.</w:t>
      </w:r>
    </w:p>
    <w:p w14:paraId="1531AE45" w14:textId="77777777" w:rsidR="004A211D" w:rsidRPr="007B6A13" w:rsidRDefault="004A211D" w:rsidP="004A211D">
      <w:pPr>
        <w:spacing w:line="480" w:lineRule="auto"/>
        <w:ind w:firstLine="360"/>
        <w:jc w:val="both"/>
        <w:rPr>
          <w:rFonts w:ascii="Times New Roman" w:hAnsi="Times New Roman" w:cs="Times New Roman"/>
          <w:sz w:val="24"/>
          <w:szCs w:val="24"/>
        </w:rPr>
      </w:pPr>
      <w:r w:rsidRPr="007B6A13">
        <w:rPr>
          <w:rFonts w:ascii="Times New Roman" w:hAnsi="Times New Roman" w:cs="Times New Roman"/>
          <w:sz w:val="24"/>
          <w:szCs w:val="24"/>
        </w:rPr>
        <w:t>Dilihat dari laporan keuangan Pt Unilever Indonesia Tbk mengalami penuruan laba pada tahun 2019 sampai 202</w:t>
      </w:r>
      <w:r>
        <w:rPr>
          <w:rFonts w:ascii="Times New Roman" w:hAnsi="Times New Roman" w:cs="Times New Roman"/>
          <w:sz w:val="24"/>
          <w:szCs w:val="24"/>
        </w:rPr>
        <w:t>2</w:t>
      </w:r>
      <w:r w:rsidRPr="007B6A13">
        <w:rPr>
          <w:rFonts w:ascii="Times New Roman" w:hAnsi="Times New Roman" w:cs="Times New Roman"/>
          <w:sz w:val="24"/>
          <w:szCs w:val="24"/>
        </w:rPr>
        <w:t xml:space="preserve">, akan tetapi penjualan selama tahun </w:t>
      </w:r>
      <w:r>
        <w:rPr>
          <w:rFonts w:ascii="Times New Roman" w:hAnsi="Times New Roman" w:cs="Times New Roman"/>
          <w:sz w:val="24"/>
          <w:szCs w:val="24"/>
        </w:rPr>
        <w:t xml:space="preserve">2019 sampai 2022 </w:t>
      </w:r>
      <w:r w:rsidRPr="007B6A13">
        <w:rPr>
          <w:rFonts w:ascii="Times New Roman" w:hAnsi="Times New Roman" w:cs="Times New Roman"/>
          <w:sz w:val="24"/>
          <w:szCs w:val="24"/>
        </w:rPr>
        <w:t>mengalami kenaikan</w:t>
      </w:r>
      <w:r>
        <w:rPr>
          <w:rFonts w:ascii="Times New Roman" w:hAnsi="Times New Roman" w:cs="Times New Roman"/>
          <w:sz w:val="24"/>
          <w:szCs w:val="24"/>
        </w:rPr>
        <w:t xml:space="preserve"> yang cukup signifikan</w:t>
      </w:r>
      <w:r w:rsidRPr="007B6A13">
        <w:rPr>
          <w:rFonts w:ascii="Times New Roman" w:hAnsi="Times New Roman" w:cs="Times New Roman"/>
          <w:sz w:val="24"/>
          <w:szCs w:val="24"/>
        </w:rPr>
        <w:t xml:space="preserve">. Dilihat dari laporan keuangan penurunan laba disebabkan karna kenaikan beban penjualan dan beban pemasaran sehingga penurunan laba tersebut terjadi. Pada saat kondisi covid-19 </w:t>
      </w:r>
      <w:r>
        <w:rPr>
          <w:rFonts w:ascii="Times New Roman" w:hAnsi="Times New Roman" w:cs="Times New Roman"/>
          <w:sz w:val="24"/>
          <w:szCs w:val="24"/>
        </w:rPr>
        <w:t xml:space="preserve">tahun 2019 dan 2020 </w:t>
      </w:r>
      <w:r w:rsidRPr="007B6A13">
        <w:rPr>
          <w:rFonts w:ascii="Times New Roman" w:hAnsi="Times New Roman" w:cs="Times New Roman"/>
          <w:sz w:val="24"/>
          <w:szCs w:val="24"/>
        </w:rPr>
        <w:t xml:space="preserve">PT Unilever Indonesia </w:t>
      </w:r>
      <w:r>
        <w:rPr>
          <w:rFonts w:ascii="Times New Roman" w:hAnsi="Times New Roman" w:cs="Times New Roman"/>
          <w:sz w:val="24"/>
          <w:szCs w:val="24"/>
        </w:rPr>
        <w:t xml:space="preserve">Tbk </w:t>
      </w:r>
      <w:r w:rsidRPr="007B6A13">
        <w:rPr>
          <w:rFonts w:ascii="Times New Roman" w:hAnsi="Times New Roman" w:cs="Times New Roman"/>
          <w:sz w:val="24"/>
          <w:szCs w:val="24"/>
        </w:rPr>
        <w:t>memiliki liabilitas (utang) yang tinggi, akibat dari kenaikan beban penjualan dan beban pemasaran akan mengakibatkan penuruan laba,</w:t>
      </w:r>
      <w:r>
        <w:rPr>
          <w:rFonts w:ascii="Times New Roman" w:hAnsi="Times New Roman" w:cs="Times New Roman"/>
          <w:sz w:val="24"/>
          <w:szCs w:val="24"/>
        </w:rPr>
        <w:t xml:space="preserve"> dan pada saat kondisi pemboikotan tahun 2021 dan 2022 PT Unilever Indonesia Juga memiliki utang yang lebih tinggi dibandingkan laba bersih.</w:t>
      </w:r>
      <w:r w:rsidRPr="007B6A13">
        <w:rPr>
          <w:rFonts w:ascii="Times New Roman" w:hAnsi="Times New Roman" w:cs="Times New Roman"/>
          <w:sz w:val="24"/>
          <w:szCs w:val="24"/>
        </w:rPr>
        <w:t xml:space="preserve"> </w:t>
      </w:r>
      <w:r>
        <w:rPr>
          <w:rFonts w:ascii="Times New Roman" w:hAnsi="Times New Roman" w:cs="Times New Roman"/>
          <w:sz w:val="24"/>
          <w:szCs w:val="24"/>
        </w:rPr>
        <w:t>S</w:t>
      </w:r>
      <w:r w:rsidRPr="007B6A13">
        <w:rPr>
          <w:rFonts w:ascii="Times New Roman" w:hAnsi="Times New Roman" w:cs="Times New Roman"/>
          <w:sz w:val="24"/>
          <w:szCs w:val="24"/>
        </w:rPr>
        <w:t>ehingga P</w:t>
      </w:r>
      <w:r>
        <w:rPr>
          <w:rFonts w:ascii="Times New Roman" w:hAnsi="Times New Roman" w:cs="Times New Roman"/>
          <w:sz w:val="24"/>
          <w:szCs w:val="24"/>
        </w:rPr>
        <w:t>T</w:t>
      </w:r>
      <w:r w:rsidRPr="007B6A13">
        <w:rPr>
          <w:rFonts w:ascii="Times New Roman" w:hAnsi="Times New Roman" w:cs="Times New Roman"/>
          <w:sz w:val="24"/>
          <w:szCs w:val="24"/>
        </w:rPr>
        <w:t xml:space="preserve"> Unilever Indonesia </w:t>
      </w:r>
      <w:r>
        <w:rPr>
          <w:rFonts w:ascii="Times New Roman" w:hAnsi="Times New Roman" w:cs="Times New Roman"/>
          <w:sz w:val="24"/>
          <w:szCs w:val="24"/>
        </w:rPr>
        <w:t>T</w:t>
      </w:r>
      <w:r w:rsidRPr="007B6A13">
        <w:rPr>
          <w:rFonts w:ascii="Times New Roman" w:hAnsi="Times New Roman" w:cs="Times New Roman"/>
          <w:sz w:val="24"/>
          <w:szCs w:val="24"/>
        </w:rPr>
        <w:t>bk belum mampu membayar utang yang dimiliki nya. Dari kasus tersebut PT Unilever melakukan penghindaran pajak dengan cara Menggunakan utang yang besar relatif terhadap ekuitas untuk mengurangi laba kena pajak melalui beban bunga yang tinggi.</w:t>
      </w:r>
    </w:p>
    <w:p w14:paraId="2DF754ED" w14:textId="77777777" w:rsidR="004A211D" w:rsidRDefault="004A211D" w:rsidP="004A211D">
      <w:pPr>
        <w:spacing w:line="480" w:lineRule="auto"/>
        <w:ind w:firstLine="360"/>
        <w:jc w:val="both"/>
        <w:rPr>
          <w:rFonts w:ascii="Times New Roman" w:hAnsi="Times New Roman" w:cs="Times New Roman"/>
          <w:sz w:val="24"/>
          <w:szCs w:val="24"/>
        </w:rPr>
      </w:pPr>
      <w:r w:rsidRPr="007B6A13">
        <w:rPr>
          <w:rFonts w:ascii="Times New Roman" w:hAnsi="Times New Roman" w:cs="Times New Roman"/>
          <w:sz w:val="24"/>
          <w:szCs w:val="24"/>
        </w:rPr>
        <w:t xml:space="preserve">Dalam menghadapi situasi tersebut PT Unilever Indonesia Tbk melakukan peluncuran produk-produk baru yang relevan dengan situasi pandemi Covid-19, seperti produk sanitasi dan kebersihan. Mereka juga meningkatkan produksi produk-produk esensial yang dibutuhkan selama pandemi. Untuk mengantisipasi melemahnya daya beli konsumen, Unilever Indonesia meluncurkan produk-produk dalam ukuran kemasan dan harga yang lebih ekonomis. </w:t>
      </w:r>
      <w:r>
        <w:rPr>
          <w:rFonts w:ascii="Times New Roman" w:hAnsi="Times New Roman" w:cs="Times New Roman"/>
          <w:sz w:val="24"/>
          <w:szCs w:val="24"/>
        </w:rPr>
        <w:t>Pada saat kondisi di boikot perusaan PT Unilever Indonesia Tbk melakukan Kerjasama dengan komunitas masjid dan tokoh agama unut memperbaiki citra perusahaan dan mengatasi stigma negative dari masyarakat. PT Unilever Indonesia Tbk juga menyesuaikan strategi pemasaran mereka untuk lebih menekankan pada nilai-nilai yang dihargai oleh konsumen, seperti keberlanjutan dan tanggung jawab sosial guna mengurangi dampak negatif dari boikot. Selain</w:t>
      </w:r>
      <w:r w:rsidRPr="007B6A13">
        <w:rPr>
          <w:rFonts w:ascii="Times New Roman" w:hAnsi="Times New Roman" w:cs="Times New Roman"/>
          <w:sz w:val="24"/>
          <w:szCs w:val="24"/>
        </w:rPr>
        <w:t xml:space="preserve"> itu, untuk mencegah penghindaran pajak, pemerintah perlu memeperkuat regulasi perpajakan dan memastikan </w:t>
      </w:r>
      <w:r w:rsidRPr="007B6A13">
        <w:rPr>
          <w:rFonts w:ascii="Times New Roman" w:hAnsi="Times New Roman" w:cs="Times New Roman"/>
          <w:sz w:val="24"/>
          <w:szCs w:val="24"/>
        </w:rPr>
        <w:lastRenderedPageBreak/>
        <w:t>perusahaan benar-benar mematuhi kewajiban perpajakannya dan Mengadopsi aturan yang membatasi jumlah bunga yang dapat dikurangkan dari pajak untuk mencegah penghindaran pajak melalui utang yang berlebihan.</w:t>
      </w:r>
    </w:p>
    <w:p w14:paraId="0481C2FF" w14:textId="77777777" w:rsidR="004A211D" w:rsidRPr="006C14D3" w:rsidRDefault="004A211D" w:rsidP="004A211D">
      <w:pPr>
        <w:spacing w:before="240" w:line="480" w:lineRule="auto"/>
        <w:ind w:firstLine="360"/>
        <w:jc w:val="both"/>
        <w:rPr>
          <w:rFonts w:ascii="Times New Roman" w:hAnsi="Times New Roman" w:cs="Times New Roman"/>
          <w:sz w:val="24"/>
          <w:szCs w:val="24"/>
        </w:rPr>
      </w:pP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atau surga pajak adalah suatu wilayah hukum yang memberikan kemudahan bagi perusahaan untuk mengurangi pembayaran pajak di wilayah lain dengan cara memindahkan laba dari wilayah dengan pajak tinggi ke wilayah dengan pajak rendah </w:t>
      </w:r>
      <w:sdt>
        <w:sdtPr>
          <w:rPr>
            <w:rFonts w:ascii="Times New Roman" w:hAnsi="Times New Roman" w:cs="Times New Roman"/>
            <w:color w:val="000000"/>
            <w:sz w:val="24"/>
            <w:szCs w:val="24"/>
          </w:rPr>
          <w:tag w:val="MENDELEY_CITATION_v3_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"/>
          <w:id w:val="-203553119"/>
          <w:placeholder>
            <w:docPart w:val="01C8E494B5374BDE9F029750B612F019"/>
          </w:placeholder>
        </w:sdtPr>
        <w:sdtContent>
          <w:r w:rsidRPr="00EA2A35">
            <w:rPr>
              <w:rFonts w:ascii="Times New Roman" w:eastAsia="Times New Roman" w:hAnsi="Times New Roman" w:cs="Times New Roman"/>
              <w:color w:val="000000"/>
              <w:sz w:val="24"/>
              <w:szCs w:val="24"/>
            </w:rPr>
            <w:t>(Devi dan Noviari, 2022)</w:t>
          </w:r>
        </w:sdtContent>
      </w:sdt>
      <w:r w:rsidRPr="006C14D3">
        <w:rPr>
          <w:rFonts w:ascii="Times New Roman" w:hAnsi="Times New Roman" w:cs="Times New Roman"/>
          <w:sz w:val="24"/>
          <w:szCs w:val="24"/>
        </w:rPr>
        <w:t xml:space="preserve">. Penggunaan </w:t>
      </w: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biasanya dilakukan melalui pembentukan badan hukum seperti </w:t>
      </w:r>
      <w:r w:rsidRPr="006C14D3">
        <w:rPr>
          <w:rFonts w:ascii="Times New Roman" w:hAnsi="Times New Roman" w:cs="Times New Roman"/>
          <w:i/>
          <w:iCs/>
          <w:sz w:val="24"/>
          <w:szCs w:val="24"/>
        </w:rPr>
        <w:t>trust</w:t>
      </w:r>
      <w:r w:rsidRPr="006C14D3">
        <w:rPr>
          <w:rFonts w:ascii="Times New Roman" w:hAnsi="Times New Roman" w:cs="Times New Roman"/>
          <w:sz w:val="24"/>
          <w:szCs w:val="24"/>
        </w:rPr>
        <w:t xml:space="preserve"> atau</w:t>
      </w:r>
      <w:r w:rsidRPr="006C14D3">
        <w:rPr>
          <w:rFonts w:ascii="Times New Roman" w:hAnsi="Times New Roman" w:cs="Times New Roman"/>
          <w:i/>
          <w:iCs/>
          <w:sz w:val="24"/>
          <w:szCs w:val="24"/>
        </w:rPr>
        <w:t xml:space="preserve"> shell company</w:t>
      </w:r>
      <w:r w:rsidRPr="006C14D3">
        <w:rPr>
          <w:rFonts w:ascii="Times New Roman" w:hAnsi="Times New Roman" w:cs="Times New Roman"/>
          <w:sz w:val="24"/>
          <w:szCs w:val="24"/>
        </w:rPr>
        <w:t xml:space="preserve">. </w:t>
      </w:r>
      <w:r w:rsidRPr="006C14D3">
        <w:rPr>
          <w:rFonts w:ascii="Times New Roman" w:hAnsi="Times New Roman" w:cs="Times New Roman"/>
          <w:i/>
          <w:iCs/>
          <w:sz w:val="24"/>
          <w:szCs w:val="24"/>
        </w:rPr>
        <w:t>Trust</w:t>
      </w:r>
      <w:r w:rsidRPr="006C14D3">
        <w:rPr>
          <w:rFonts w:ascii="Times New Roman" w:hAnsi="Times New Roman" w:cs="Times New Roman"/>
          <w:sz w:val="24"/>
          <w:szCs w:val="24"/>
        </w:rPr>
        <w:t xml:space="preserve"> atau Perusahaan Cangkang ini merupakan entitas hukum yang dibuat secara formal tetapi tidak memiliki kegiatan operasional yang nyata. Yang didirikan dengan tujuan untuk membantu perusahaan mengalihkan beban pajak dari negara asal yang memiliki pajak tinggi ke negara lain yang memiliki pajak rendah dan termasuk dalam kategori </w:t>
      </w: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Dengan demikian, </w:t>
      </w: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menjadi sarana untuk memindahkan beban pajak dari wilayah dengan pajak tinggi ke wilayah dengan pajak rendah </w:t>
      </w:r>
      <w:sdt>
        <w:sdtPr>
          <w:rPr>
            <w:rFonts w:ascii="Times New Roman" w:hAnsi="Times New Roman" w:cs="Times New Roman"/>
            <w:color w:val="000000"/>
            <w:sz w:val="24"/>
            <w:szCs w:val="24"/>
          </w:rPr>
          <w:tag w:val="MENDELEY_CITATION_v3_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"/>
          <w:id w:val="716710061"/>
          <w:placeholder>
            <w:docPart w:val="01C8E494B5374BDE9F029750B612F019"/>
          </w:placeholder>
        </w:sdtPr>
        <w:sdtContent>
          <w:r w:rsidRPr="00EA2A35">
            <w:rPr>
              <w:rFonts w:ascii="Times New Roman" w:eastAsia="Times New Roman" w:hAnsi="Times New Roman" w:cs="Times New Roman"/>
              <w:color w:val="000000"/>
              <w:sz w:val="24"/>
              <w:szCs w:val="24"/>
            </w:rPr>
            <w:t>(Devi dan  Noviari, 2022)</w:t>
          </w:r>
        </w:sdtContent>
      </w:sdt>
      <w:r w:rsidRPr="006C14D3">
        <w:rPr>
          <w:rFonts w:ascii="Times New Roman" w:hAnsi="Times New Roman" w:cs="Times New Roman"/>
          <w:sz w:val="24"/>
          <w:szCs w:val="24"/>
        </w:rPr>
        <w:t xml:space="preserve">. Menurut hasil penelitian </w:t>
      </w:r>
      <w:sdt>
        <w:sdtPr>
          <w:rPr>
            <w:rFonts w:ascii="Times New Roman" w:hAnsi="Times New Roman" w:cs="Times New Roman"/>
            <w:color w:val="000000"/>
            <w:sz w:val="24"/>
            <w:szCs w:val="24"/>
          </w:rPr>
          <w:tag w:val="MENDELEY_CITATION_v3_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"/>
          <w:id w:val="-1545826243"/>
          <w:placeholder>
            <w:docPart w:val="01C8E494B5374BDE9F029750B612F019"/>
          </w:placeholder>
        </w:sdtPr>
        <w:sdtContent>
          <w:r w:rsidRPr="00EA2A35">
            <w:rPr>
              <w:rFonts w:ascii="Times New Roman" w:hAnsi="Times New Roman" w:cs="Times New Roman"/>
              <w:color w:val="000000"/>
              <w:sz w:val="24"/>
              <w:szCs w:val="24"/>
            </w:rPr>
            <w:t>Widodo et al. (2020)</w:t>
          </w:r>
        </w:sdtContent>
      </w:sdt>
      <w:r w:rsidRPr="006C14D3">
        <w:rPr>
          <w:rFonts w:ascii="Times New Roman" w:hAnsi="Times New Roman" w:cs="Times New Roman"/>
          <w:sz w:val="24"/>
          <w:szCs w:val="24"/>
        </w:rPr>
        <w:t xml:space="preserve">.  menunjukan bahwa variable </w:t>
      </w: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berpengaruh positif terhadap </w:t>
      </w:r>
      <w:r w:rsidRPr="006C14D3">
        <w:rPr>
          <w:rFonts w:ascii="Times New Roman" w:hAnsi="Times New Roman" w:cs="Times New Roman"/>
          <w:i/>
          <w:iCs/>
          <w:sz w:val="24"/>
          <w:szCs w:val="24"/>
        </w:rPr>
        <w:t xml:space="preserve">Tax avoidance. </w:t>
      </w:r>
      <w:r w:rsidRPr="006C14D3">
        <w:rPr>
          <w:rFonts w:ascii="Times New Roman" w:hAnsi="Times New Roman" w:cs="Times New Roman"/>
          <w:color w:val="0D0D0D"/>
          <w:sz w:val="24"/>
          <w:szCs w:val="24"/>
          <w:shd w:val="clear" w:color="auto" w:fill="FFFFFF"/>
        </w:rPr>
        <w:t xml:space="preserve">Dengan pertambahan jumlah </w:t>
      </w:r>
      <w:r w:rsidRPr="001E0289">
        <w:rPr>
          <w:rFonts w:ascii="Times New Roman" w:hAnsi="Times New Roman" w:cs="Times New Roman"/>
          <w:i/>
          <w:iCs/>
          <w:color w:val="0D0D0D"/>
          <w:sz w:val="24"/>
          <w:szCs w:val="24"/>
          <w:shd w:val="clear" w:color="auto" w:fill="FFFFFF"/>
        </w:rPr>
        <w:t>Tax Haven,</w:t>
      </w:r>
      <w:r w:rsidRPr="006C14D3">
        <w:rPr>
          <w:rFonts w:ascii="Times New Roman" w:hAnsi="Times New Roman" w:cs="Times New Roman"/>
          <w:color w:val="0D0D0D"/>
          <w:sz w:val="24"/>
          <w:szCs w:val="24"/>
          <w:shd w:val="clear" w:color="auto" w:fill="FFFFFF"/>
        </w:rPr>
        <w:t xml:space="preserve"> praktik Penghindaran Pajak cenderung meningkat. Negara-negara yang sengaja menerapkan regulasi pajak yang sangat rendah dalam bentuk pengenaan tarif yang rendah atau bahkan tidak dikenakan pajak sama sekali yang bertujuan untuk memberikan fasilitas pajak yang mudah bagi investor yang berasal dari luar negara tersebut</w:t>
      </w:r>
      <w:r w:rsidRPr="006C14D3">
        <w:rPr>
          <w:rFonts w:ascii="Times New Roman" w:hAnsi="Times New Roman" w:cs="Times New Roman"/>
          <w:sz w:val="24"/>
          <w:szCs w:val="24"/>
        </w:rPr>
        <w:t xml:space="preserve">. </w:t>
      </w:r>
    </w:p>
    <w:p w14:paraId="01225B46" w14:textId="77777777" w:rsidR="004A211D" w:rsidRDefault="004A211D" w:rsidP="004A211D">
      <w:pPr>
        <w:spacing w:before="240" w:line="480" w:lineRule="auto"/>
        <w:ind w:firstLine="360"/>
        <w:jc w:val="both"/>
        <w:rPr>
          <w:rFonts w:ascii="Times New Roman" w:hAnsi="Times New Roman" w:cs="Times New Roman"/>
          <w:sz w:val="24"/>
          <w:szCs w:val="24"/>
        </w:rPr>
      </w:pPr>
      <w:r w:rsidRPr="006C14D3">
        <w:rPr>
          <w:rFonts w:ascii="Times New Roman" w:hAnsi="Times New Roman" w:cs="Times New Roman"/>
          <w:i/>
          <w:iCs/>
          <w:sz w:val="24"/>
          <w:szCs w:val="24"/>
        </w:rPr>
        <w:t xml:space="preserve">Thin capitalization </w:t>
      </w:r>
      <w:r w:rsidRPr="006C14D3">
        <w:rPr>
          <w:rFonts w:ascii="Times New Roman" w:hAnsi="Times New Roman" w:cs="Times New Roman"/>
          <w:color w:val="0D0D0D"/>
          <w:sz w:val="24"/>
          <w:szCs w:val="24"/>
          <w:shd w:val="clear" w:color="auto" w:fill="FFFFFF"/>
        </w:rPr>
        <w:t>adalah strategi di mana perusahaan membentuk struktur modal dengan menggunakan sejumlah besar hutang dan jumlah modal yang relatif kecil. Dengan demikian, perusahaan dapat mengurangi jumlah bunga yang harus dibayar, sehingga menyebabkan penghasilan yang dikenakan pajak menjadi lebih rendah. Pengurangan seperti ini menyebabkan efek makro berupa berkurangnya potensi pendapatan negara dari pajak</w:t>
      </w:r>
      <w:r w:rsidRPr="006C14D3">
        <w:rPr>
          <w:rFonts w:ascii="Segoe UI" w:hAnsi="Segoe UI" w:cs="Segoe UI"/>
          <w:color w:val="0D0D0D"/>
          <w:shd w:val="clear" w:color="auto" w:fill="FFFFFF"/>
        </w:rPr>
        <w:t xml:space="preserve"> </w:t>
      </w:r>
      <w:r w:rsidRPr="006C14D3">
        <w:t>(</w:t>
      </w:r>
      <w:r w:rsidRPr="006C14D3">
        <w:rPr>
          <w:rFonts w:ascii="Times New Roman" w:hAnsi="Times New Roman" w:cs="Times New Roman"/>
          <w:sz w:val="24"/>
          <w:szCs w:val="24"/>
        </w:rPr>
        <w:t xml:space="preserve">Salwah dan Herianti, 2019 dalam </w:t>
      </w:r>
      <w:sdt>
        <w:sdtPr>
          <w:rPr>
            <w:rFonts w:ascii="Times New Roman" w:hAnsi="Times New Roman" w:cs="Times New Roman"/>
            <w:color w:val="000000"/>
            <w:sz w:val="24"/>
            <w:szCs w:val="24"/>
          </w:rPr>
          <w:tag w:val="MENDELEY_CITATION_v3_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"/>
          <w:id w:val="1221705547"/>
          <w:placeholder>
            <w:docPart w:val="01C8E494B5374BDE9F029750B612F019"/>
          </w:placeholder>
        </w:sdtPr>
        <w:sdtContent>
          <w:r w:rsidRPr="00EA2A35">
            <w:rPr>
              <w:rFonts w:ascii="Times New Roman" w:eastAsia="Times New Roman" w:hAnsi="Times New Roman" w:cs="Times New Roman"/>
              <w:color w:val="000000"/>
              <w:sz w:val="24"/>
              <w:szCs w:val="24"/>
            </w:rPr>
            <w:t>Anggraeni dan Oktaviani, 2021)</w:t>
          </w:r>
        </w:sdtContent>
      </w:sdt>
      <w:r w:rsidRPr="006C14D3">
        <w:t>.</w:t>
      </w:r>
      <w:r w:rsidRPr="006C14D3">
        <w:rPr>
          <w:rFonts w:ascii="Times New Roman" w:hAnsi="Times New Roman" w:cs="Times New Roman"/>
          <w:i/>
          <w:iCs/>
          <w:sz w:val="24"/>
          <w:szCs w:val="24"/>
        </w:rPr>
        <w:t xml:space="preserve"> </w:t>
      </w:r>
      <w:r w:rsidRPr="006C14D3">
        <w:rPr>
          <w:rFonts w:ascii="Times New Roman" w:hAnsi="Times New Roman" w:cs="Times New Roman"/>
          <w:sz w:val="24"/>
          <w:szCs w:val="24"/>
        </w:rPr>
        <w:t xml:space="preserve">Menurut hasil penelitian </w:t>
      </w:r>
      <w:sdt>
        <w:sdtPr>
          <w:rPr>
            <w:rFonts w:ascii="Times New Roman" w:hAnsi="Times New Roman" w:cs="Times New Roman"/>
            <w:color w:val="000000"/>
            <w:sz w:val="24"/>
            <w:szCs w:val="24"/>
          </w:rPr>
          <w:tag w:val="MENDELEY_CITATION_v3_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"/>
          <w:id w:val="-1186977705"/>
          <w:placeholder>
            <w:docPart w:val="01C8E494B5374BDE9F029750B612F019"/>
          </w:placeholder>
        </w:sdtPr>
        <w:sdtContent>
          <w:r w:rsidRPr="00EA2A35">
            <w:rPr>
              <w:rFonts w:ascii="Times New Roman" w:hAnsi="Times New Roman" w:cs="Times New Roman"/>
              <w:color w:val="000000"/>
              <w:sz w:val="24"/>
              <w:szCs w:val="24"/>
            </w:rPr>
            <w:t xml:space="preserve">Lucky dan Murtanto, </w:t>
          </w:r>
          <w:r w:rsidRPr="00EA2A35">
            <w:rPr>
              <w:rFonts w:ascii="Times New Roman" w:hAnsi="Times New Roman" w:cs="Times New Roman"/>
              <w:color w:val="000000"/>
              <w:sz w:val="24"/>
              <w:szCs w:val="24"/>
            </w:rPr>
            <w:lastRenderedPageBreak/>
            <w:t>(2022)</w:t>
          </w:r>
          <w:r>
            <w:rPr>
              <w:rFonts w:ascii="Times New Roman" w:hAnsi="Times New Roman" w:cs="Times New Roman"/>
              <w:color w:val="000000"/>
              <w:sz w:val="24"/>
              <w:szCs w:val="24"/>
            </w:rPr>
            <w:t xml:space="preserve"> </w:t>
          </w:r>
        </w:sdtContent>
      </w:sdt>
      <w:r w:rsidRPr="006C14D3">
        <w:rPr>
          <w:rFonts w:ascii="Times New Roman" w:hAnsi="Times New Roman" w:cs="Times New Roman"/>
          <w:sz w:val="24"/>
          <w:szCs w:val="24"/>
        </w:rPr>
        <w:t xml:space="preserve">Menunjukan bahwa </w:t>
      </w:r>
      <w:r w:rsidRPr="006C14D3">
        <w:rPr>
          <w:rFonts w:ascii="Times New Roman" w:hAnsi="Times New Roman" w:cs="Times New Roman"/>
          <w:sz w:val="24"/>
          <w:szCs w:val="24"/>
          <w:shd w:val="clear" w:color="auto" w:fill="FFFFFF"/>
        </w:rPr>
        <w:t xml:space="preserve">variabel </w:t>
      </w:r>
      <w:r w:rsidRPr="006C14D3">
        <w:rPr>
          <w:rFonts w:ascii="Times New Roman" w:hAnsi="Times New Roman" w:cs="Times New Roman"/>
          <w:i/>
          <w:iCs/>
          <w:sz w:val="24"/>
          <w:szCs w:val="24"/>
          <w:shd w:val="clear" w:color="auto" w:fill="FFFFFF"/>
        </w:rPr>
        <w:t>thin   capitalization</w:t>
      </w:r>
      <w:r w:rsidRPr="006C14D3">
        <w:rPr>
          <w:rFonts w:ascii="Times New Roman" w:hAnsi="Times New Roman" w:cs="Times New Roman"/>
          <w:sz w:val="24"/>
          <w:szCs w:val="24"/>
          <w:shd w:val="clear" w:color="auto" w:fill="FFFFFF"/>
        </w:rPr>
        <w:t xml:space="preserve"> berpengaruh   negatif   terhadap penghindaran pajak. Hasil penelitian ini menunjukkan arah berpengaruh negative.</w:t>
      </w:r>
    </w:p>
    <w:p w14:paraId="1E144D78" w14:textId="77777777" w:rsidR="004A211D" w:rsidRPr="006C14D3" w:rsidRDefault="004A211D" w:rsidP="004A211D">
      <w:pPr>
        <w:spacing w:before="240" w:line="480" w:lineRule="auto"/>
        <w:ind w:firstLine="360"/>
        <w:jc w:val="both"/>
        <w:rPr>
          <w:rFonts w:ascii="Times New Roman" w:hAnsi="Times New Roman" w:cs="Times New Roman"/>
          <w:sz w:val="24"/>
          <w:szCs w:val="24"/>
        </w:rPr>
      </w:pPr>
      <w:r w:rsidRPr="006C14D3">
        <w:rPr>
          <w:rFonts w:ascii="Times New Roman" w:hAnsi="Times New Roman" w:cs="Times New Roman"/>
          <w:sz w:val="24"/>
          <w:szCs w:val="24"/>
        </w:rPr>
        <w:t>Setruktur kepemilikan saham adalah proporsi kepemilikan institusional dan kepemilikan manajemen dalam kepemilikan saham perusahaan  Dua jenis kepemilikan dalam struktur kepemilikan adalah:</w:t>
      </w:r>
    </w:p>
    <w:p w14:paraId="0BECC18D" w14:textId="77777777" w:rsidR="004A211D" w:rsidRPr="006C14D3" w:rsidRDefault="004A211D" w:rsidP="004A211D">
      <w:pPr>
        <w:spacing w:line="480" w:lineRule="auto"/>
        <w:ind w:firstLine="360"/>
        <w:jc w:val="both"/>
        <w:rPr>
          <w:rFonts w:ascii="Times New Roman" w:hAnsi="Times New Roman" w:cs="Times New Roman"/>
          <w:sz w:val="24"/>
          <w:szCs w:val="24"/>
        </w:rPr>
      </w:pPr>
      <w:r w:rsidRPr="006C14D3">
        <w:rPr>
          <w:rFonts w:ascii="Times New Roman" w:hAnsi="Times New Roman" w:cs="Times New Roman"/>
          <w:sz w:val="24"/>
          <w:szCs w:val="24"/>
        </w:rPr>
        <w:t>Menurut Jensen &amp; Meckling (1976), kepemilikan manajerial adalah sebuah mekanisme untuk menyelaraskan insentif antara manajer dengan para pemegang saham. Kepemilikan saham oleh manajer dalam perusahaan menunjukkan bahwa mereka memiliki kepentingan langsung sebagai pemilik saham entitas tersebut. Dengan kata lain, manajer tersebut memiliki bagian kepemilikan sebagai pemegang saham perusahaan tersebut</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"/>
          <w:id w:val="816615935"/>
          <w:placeholder>
            <w:docPart w:val="01C8E494B5374BDE9F029750B612F019"/>
          </w:placeholder>
        </w:sdtPr>
        <w:sdtContent>
          <w:r w:rsidRPr="00EA2A35">
            <w:rPr>
              <w:rFonts w:ascii="Times New Roman" w:hAnsi="Times New Roman" w:cs="Times New Roman"/>
              <w:color w:val="000000"/>
              <w:sz w:val="24"/>
              <w:szCs w:val="24"/>
            </w:rPr>
            <w:t>(Rozan et al., 2023)</w:t>
          </w:r>
        </w:sdtContent>
      </w:sdt>
      <w:r>
        <w:rPr>
          <w:rFonts w:ascii="Times New Roman" w:hAnsi="Times New Roman" w:cs="Times New Roman"/>
          <w:sz w:val="24"/>
          <w:szCs w:val="24"/>
        </w:rPr>
        <w:t xml:space="preserve">. </w:t>
      </w:r>
      <w:r w:rsidRPr="006C14D3">
        <w:rPr>
          <w:rFonts w:ascii="Times New Roman" w:hAnsi="Times New Roman" w:cs="Times New Roman"/>
          <w:sz w:val="24"/>
          <w:szCs w:val="24"/>
        </w:rPr>
        <w:t xml:space="preserve">Menurut penelitian </w:t>
      </w:r>
      <w:sdt>
        <w:sdtPr>
          <w:rPr>
            <w:rFonts w:ascii="Times New Roman" w:hAnsi="Times New Roman" w:cs="Times New Roman"/>
            <w:color w:val="000000"/>
            <w:sz w:val="24"/>
            <w:szCs w:val="24"/>
          </w:rPr>
          <w:tag w:val="MENDELEY_CITATION_v3_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"/>
          <w:id w:val="2129816661"/>
          <w:placeholder>
            <w:docPart w:val="01C8E494B5374BDE9F029750B612F019"/>
          </w:placeholder>
        </w:sdtPr>
        <w:sdtContent>
          <w:r w:rsidRPr="00EA2A35">
            <w:rPr>
              <w:rFonts w:ascii="Times New Roman" w:hAnsi="Times New Roman" w:cs="Times New Roman"/>
              <w:color w:val="000000"/>
              <w:sz w:val="24"/>
              <w:szCs w:val="24"/>
            </w:rPr>
            <w:t>(Nurmawan dan Nuritomo, (2022)</w:t>
          </w:r>
        </w:sdtContent>
      </w:sdt>
      <w:r w:rsidRPr="006C14D3">
        <w:rPr>
          <w:rFonts w:ascii="Times New Roman" w:hAnsi="Times New Roman" w:cs="Times New Roman"/>
          <w:sz w:val="24"/>
          <w:szCs w:val="24"/>
        </w:rPr>
        <w:t xml:space="preserve">. Hasil pengujian pada penelitian ini menunjukan bahwa kepemilikan institusional berpengaruh negative terhadap penghidaran pajak. </w:t>
      </w:r>
    </w:p>
    <w:p w14:paraId="14C9EBBF" w14:textId="77777777" w:rsidR="004A211D" w:rsidRPr="006C14D3" w:rsidRDefault="004A211D" w:rsidP="004A211D">
      <w:pPr>
        <w:spacing w:line="480" w:lineRule="auto"/>
        <w:ind w:firstLine="360"/>
        <w:jc w:val="both"/>
        <w:rPr>
          <w:rFonts w:ascii="Times New Roman" w:hAnsi="Times New Roman" w:cs="Times New Roman"/>
          <w:sz w:val="24"/>
          <w:szCs w:val="24"/>
        </w:rPr>
      </w:pPr>
      <w:r w:rsidRPr="006C14D3">
        <w:rPr>
          <w:rFonts w:ascii="Times New Roman" w:hAnsi="Times New Roman" w:cs="Times New Roman"/>
          <w:sz w:val="24"/>
          <w:szCs w:val="24"/>
        </w:rPr>
        <w:t xml:space="preserve">kepemilikan institusional merujuk pada proporsi saham suatu perusahaan yang dimiliki oleh lembaga keuangan seperti bank, perusahaan asuransi, dana pensiun, reksadana, dan entitas serupa. Kepemilikan institusional memiliki peran krusial dalam mengawasi aktivitas manajerial karena pengawasan ini dapat memengaruhi kecenderungan perusahaan untuk menghindari pajak </w:t>
      </w:r>
      <w:sdt>
        <w:sdtPr>
          <w:rPr>
            <w:rFonts w:ascii="Times New Roman" w:hAnsi="Times New Roman" w:cs="Times New Roman"/>
            <w:color w:val="000000"/>
            <w:sz w:val="24"/>
            <w:szCs w:val="24"/>
          </w:rPr>
          <w:tag w:val="MENDELEY_CITATION_v3_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"/>
          <w:id w:val="1708606847"/>
          <w:placeholder>
            <w:docPart w:val="01C8E494B5374BDE9F029750B612F019"/>
          </w:placeholder>
        </w:sdtPr>
        <w:sdtContent>
          <w:r w:rsidRPr="00EA2A35">
            <w:rPr>
              <w:rFonts w:ascii="Times New Roman" w:hAnsi="Times New Roman" w:cs="Times New Roman"/>
              <w:color w:val="000000"/>
              <w:sz w:val="24"/>
              <w:szCs w:val="24"/>
            </w:rPr>
            <w:t>(Rozan et al., 2023)</w:t>
          </w:r>
        </w:sdtContent>
      </w:sdt>
      <w:r w:rsidRPr="006C14D3">
        <w:rPr>
          <w:rFonts w:ascii="Times New Roman" w:hAnsi="Times New Roman" w:cs="Times New Roman"/>
          <w:sz w:val="24"/>
          <w:szCs w:val="24"/>
        </w:rPr>
        <w:t xml:space="preserve"> Kepemilikan saham manajerial merupakan kepemilikan saham terbesar oleh manajemen perusahaan. </w:t>
      </w:r>
      <w:sdt>
        <w:sdtPr>
          <w:rPr>
            <w:rFonts w:ascii="Times New Roman" w:hAnsi="Times New Roman" w:cs="Times New Roman"/>
            <w:color w:val="000000"/>
            <w:sz w:val="24"/>
            <w:szCs w:val="24"/>
          </w:rPr>
          <w:tag w:val="MENDELEY_CITATION_v3_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"/>
          <w:id w:val="2325802"/>
          <w:placeholder>
            <w:docPart w:val="01C8E494B5374BDE9F029750B612F019"/>
          </w:placeholder>
        </w:sdtPr>
        <w:sdtContent>
          <w:r w:rsidRPr="00EA2A35">
            <w:rPr>
              <w:rFonts w:ascii="Times New Roman" w:hAnsi="Times New Roman" w:cs="Times New Roman"/>
              <w:color w:val="000000"/>
              <w:sz w:val="24"/>
              <w:szCs w:val="24"/>
            </w:rPr>
            <w:t>(Marsinah, 2021)</w:t>
          </w:r>
        </w:sdtContent>
      </w:sdt>
      <w:r w:rsidRPr="006C14D3">
        <w:rPr>
          <w:rFonts w:ascii="Times New Roman" w:hAnsi="Times New Roman" w:cs="Times New Roman"/>
          <w:sz w:val="24"/>
          <w:szCs w:val="24"/>
        </w:rPr>
        <w:t xml:space="preserve">. Menurut penelitian   Nurmawan dan Nuritomo , 2022. Hasil pengujian pada penelitian ini menunjukan bahwa kepemilikan manajerial berpengaruh negative terhadap penghindaran pajak. </w:t>
      </w:r>
    </w:p>
    <w:p w14:paraId="2165ABFC" w14:textId="77777777" w:rsidR="004A211D" w:rsidRPr="006C14D3" w:rsidRDefault="004A211D" w:rsidP="004A211D">
      <w:pPr>
        <w:spacing w:line="480" w:lineRule="auto"/>
        <w:ind w:firstLine="360"/>
        <w:jc w:val="both"/>
        <w:rPr>
          <w:rFonts w:ascii="Times New Roman" w:hAnsi="Times New Roman" w:cs="Times New Roman"/>
          <w:sz w:val="24"/>
          <w:szCs w:val="24"/>
        </w:rPr>
      </w:pP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merupakan salah satu upaya perusahaan untuk m</w:t>
      </w:r>
      <w:r>
        <w:rPr>
          <w:rFonts w:ascii="Times New Roman" w:hAnsi="Times New Roman" w:cs="Times New Roman"/>
          <w:sz w:val="24"/>
          <w:szCs w:val="24"/>
        </w:rPr>
        <w:t>e</w:t>
      </w:r>
      <w:r w:rsidRPr="006C14D3">
        <w:rPr>
          <w:rFonts w:ascii="Times New Roman" w:hAnsi="Times New Roman" w:cs="Times New Roman"/>
          <w:sz w:val="24"/>
          <w:szCs w:val="24"/>
        </w:rPr>
        <w:t xml:space="preserve">ngurangi nilai pembayaran pajaknya (Gaaya et al, 2017). Perilaku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dapat mendatangkan beberapa keutungan bagi perusahaan diantaranya peningkatan prifitabilitas dan penurunan beban dari perusahaan (Rusydi dan Martini</w:t>
      </w:r>
      <w:r>
        <w:rPr>
          <w:rFonts w:ascii="Times New Roman" w:hAnsi="Times New Roman" w:cs="Times New Roman"/>
          <w:sz w:val="24"/>
          <w:szCs w:val="24"/>
        </w:rPr>
        <w:t xml:space="preserve"> </w:t>
      </w:r>
      <w:r w:rsidRPr="006C14D3">
        <w:rPr>
          <w:rFonts w:ascii="Times New Roman" w:hAnsi="Times New Roman" w:cs="Times New Roman"/>
          <w:sz w:val="24"/>
          <w:szCs w:val="24"/>
        </w:rPr>
        <w:t xml:space="preserve"> 2014). Pemegang saham perusahaan dan manajemen dianggap sebagai pihak </w:t>
      </w:r>
      <w:r w:rsidRPr="006C14D3">
        <w:rPr>
          <w:rFonts w:ascii="Times New Roman" w:hAnsi="Times New Roman" w:cs="Times New Roman"/>
          <w:sz w:val="24"/>
          <w:szCs w:val="24"/>
        </w:rPr>
        <w:lastRenderedPageBreak/>
        <w:t xml:space="preserve">yang diuntungkan dengan adanya prilaku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Keuntunga yang didapat oleh pemegang saham perusahaan fdapat berupa kenaikan penerimaan dividen dan peusahaan. Bagi manajemen, keuntungan paling umum dari adanya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adalah peningkatan beus kinerja akibat adanya peningkatan laba perusahaan</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"/>
          <w:id w:val="1771887698"/>
          <w:placeholder>
            <w:docPart w:val="01C8E494B5374BDE9F029750B612F019"/>
          </w:placeholder>
        </w:sdtPr>
        <w:sdtContent>
          <w:r w:rsidRPr="00EA2A35">
            <w:rPr>
              <w:rFonts w:ascii="Times New Roman" w:eastAsia="Times New Roman" w:hAnsi="Times New Roman" w:cs="Times New Roman"/>
              <w:color w:val="000000"/>
              <w:sz w:val="24"/>
              <w:szCs w:val="24"/>
            </w:rPr>
            <w:t>(Andriyanto dan Marfiana, 2021)</w:t>
          </w:r>
        </w:sdtContent>
      </w:sdt>
      <w:r w:rsidRPr="006C14D3">
        <w:rPr>
          <w:rFonts w:ascii="Times New Roman" w:hAnsi="Times New Roman" w:cs="Times New Roman"/>
          <w:sz w:val="24"/>
          <w:szCs w:val="24"/>
        </w:rPr>
        <w:t xml:space="preserve"> .</w:t>
      </w:r>
    </w:p>
    <w:p w14:paraId="2EE5D9C8" w14:textId="77777777" w:rsidR="00FB5621" w:rsidRPr="000171C1" w:rsidRDefault="00FB5621" w:rsidP="00FB5621">
      <w:pPr>
        <w:spacing w:after="60" w:line="276" w:lineRule="auto"/>
        <w:ind w:firstLine="720"/>
        <w:jc w:val="both"/>
        <w:rPr>
          <w:rFonts w:ascii="Cambria" w:eastAsia="Cambria" w:hAnsi="Cambria" w:cs="Cambria"/>
          <w:sz w:val="24"/>
          <w:szCs w:val="24"/>
          <w:lang w:val="id-ID"/>
        </w:rPr>
      </w:pPr>
    </w:p>
    <w:p w14:paraId="178F294E" w14:textId="0183AB36" w:rsidR="00A27BA3" w:rsidRPr="00FD3032" w:rsidRDefault="00000000"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MET</w:t>
      </w:r>
      <w:r w:rsidR="00FB5621" w:rsidRPr="00FD3032">
        <w:rPr>
          <w:rFonts w:ascii="Cambria" w:eastAsia="Cambria" w:hAnsi="Cambria" w:cs="Cambria"/>
          <w:b/>
          <w:sz w:val="24"/>
          <w:szCs w:val="24"/>
        </w:rPr>
        <w:t xml:space="preserve">ODE </w:t>
      </w:r>
      <w:r w:rsidR="00FB5621" w:rsidRPr="00FD3032">
        <w:rPr>
          <w:rFonts w:ascii="Cambria" w:hAnsi="Cambria"/>
          <w:b/>
          <w:iCs/>
          <w:sz w:val="24"/>
          <w:szCs w:val="24"/>
        </w:rPr>
        <w:t>PENELITIAN</w:t>
      </w:r>
    </w:p>
    <w:p w14:paraId="7411847D" w14:textId="0D763258" w:rsidR="00A27BA3" w:rsidRDefault="00FD3032" w:rsidP="00C2364B">
      <w:pPr>
        <w:spacing w:after="0" w:line="240" w:lineRule="auto"/>
        <w:ind w:firstLine="720"/>
        <w:jc w:val="both"/>
        <w:rPr>
          <w:rFonts w:ascii="Cambria" w:hAnsi="Cambria"/>
          <w:sz w:val="24"/>
          <w:szCs w:val="24"/>
          <w:lang w:val="sv-SE"/>
        </w:rPr>
      </w:pPr>
      <w:r w:rsidRPr="00FD3032">
        <w:rPr>
          <w:rFonts w:ascii="Cambria" w:hAnsi="Cambria"/>
          <w:iCs/>
          <w:sz w:val="24"/>
          <w:szCs w:val="24"/>
        </w:rPr>
        <w:t>Teknik</w:t>
      </w:r>
      <w:r w:rsidRPr="00FD3032">
        <w:rPr>
          <w:rFonts w:ascii="Cambria" w:hAnsi="Cambria"/>
          <w:sz w:val="24"/>
          <w:szCs w:val="24"/>
          <w:lang w:val="sv-SE"/>
        </w:rPr>
        <w:t xml:space="preserve"> kuantitatif yang riset ini gunakan. Penelitian ini  perusahaan menggnakan sektor Energi </w:t>
      </w:r>
    </w:p>
    <w:p w14:paraId="2E80664D" w14:textId="77777777" w:rsidR="007F5802" w:rsidRDefault="007F5802" w:rsidP="000171C1">
      <w:pPr>
        <w:spacing w:after="0"/>
        <w:rPr>
          <w:rStyle w:val="shorttext"/>
          <w:rFonts w:ascii="Cambria" w:hAnsi="Cambria" w:cs="Times New Roman"/>
          <w:b/>
          <w:sz w:val="24"/>
          <w:szCs w:val="24"/>
        </w:rPr>
      </w:pPr>
    </w:p>
    <w:p w14:paraId="23D87A80" w14:textId="1432D2FF" w:rsidR="004A211D" w:rsidRPr="006C14D3" w:rsidRDefault="004A211D" w:rsidP="004A211D">
      <w:pPr>
        <w:tabs>
          <w:tab w:val="left" w:pos="360"/>
          <w:tab w:val="left" w:pos="810"/>
        </w:tabs>
        <w:spacing w:line="480" w:lineRule="auto"/>
        <w:jc w:val="both"/>
        <w:rPr>
          <w:rFonts w:ascii="Times New Roman" w:hAnsi="Times New Roman" w:cs="Times New Roman"/>
          <w:sz w:val="24"/>
          <w:szCs w:val="24"/>
        </w:rPr>
      </w:pPr>
      <w:r w:rsidRPr="006C14D3">
        <w:rPr>
          <w:rFonts w:ascii="Times New Roman" w:hAnsi="Times New Roman" w:cs="Times New Roman"/>
          <w:sz w:val="24"/>
          <w:szCs w:val="24"/>
        </w:rPr>
        <w:t>Penelitian ini adalah penelitian kuantitatif yang menggunakan metode pendekatan asosiatif. Penelitian kuantitatif berdasarkan pada filsafat positivisme, bertujuan untuk menyelidiki populasi atau sampel tertentu. Data dikumpulkan melalui instrumen penelitian, dan analisis data dilakukan secara kuantitatif atau statistik untuk menguji hipotesis yang telah ditetapkan (Sugiyono, 2019:16). Metode pendekatan asosiatif digunakan untuk merumuskan masalah penelitian yang berupa pertanyaan mengenai hubungan antara dua variabel atau lebih. Jadi, penelitian ini adalah penelitian asosiatif yang bertujuan untuk menemukan hubungan antara variabel dependen dan variabel independen (Sugiyono, 2019:65).</w:t>
      </w:r>
      <w:bookmarkStart w:id="3" w:name="_Toc139300716"/>
      <w:bookmarkStart w:id="4" w:name="_Toc139314740"/>
    </w:p>
    <w:p w14:paraId="7DBC89F6" w14:textId="77777777" w:rsidR="004A211D" w:rsidRPr="00583A27" w:rsidRDefault="004A211D" w:rsidP="004A211D">
      <w:pPr>
        <w:pStyle w:val="BAB3"/>
      </w:pPr>
      <w:bookmarkStart w:id="5" w:name="_Toc171887349"/>
      <w:bookmarkStart w:id="6" w:name="_Toc173081269"/>
      <w:r w:rsidRPr="00583A27">
        <w:t>Tempat dan Waktu</w:t>
      </w:r>
      <w:bookmarkEnd w:id="5"/>
      <w:bookmarkEnd w:id="6"/>
      <w:r w:rsidRPr="00583A27">
        <w:t xml:space="preserve"> </w:t>
      </w:r>
      <w:bookmarkEnd w:id="3"/>
      <w:bookmarkEnd w:id="4"/>
    </w:p>
    <w:p w14:paraId="45058FC3" w14:textId="77777777" w:rsidR="004A211D" w:rsidRPr="00583A27" w:rsidRDefault="004A211D" w:rsidP="004A211D">
      <w:pPr>
        <w:tabs>
          <w:tab w:val="left" w:pos="6211"/>
        </w:tabs>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3.2.1 </w:t>
      </w:r>
      <w:r w:rsidRPr="00583A27">
        <w:rPr>
          <w:rFonts w:ascii="Times New Roman" w:hAnsi="Times New Roman" w:cs="Times New Roman"/>
          <w:b/>
          <w:bCs/>
          <w:sz w:val="24"/>
          <w:szCs w:val="24"/>
        </w:rPr>
        <w:t xml:space="preserve">Tempat Penelitian </w:t>
      </w:r>
    </w:p>
    <w:p w14:paraId="01690D2D" w14:textId="77777777" w:rsidR="004A211D" w:rsidRDefault="004A211D" w:rsidP="004A211D">
      <w:pPr>
        <w:tabs>
          <w:tab w:val="left" w:pos="6211"/>
        </w:tabs>
        <w:spacing w:line="480" w:lineRule="auto"/>
        <w:jc w:val="both"/>
        <w:rPr>
          <w:rFonts w:ascii="Times New Roman" w:eastAsia="Times New Roman" w:hAnsi="Times New Roman" w:cs="Times New Roman"/>
          <w:sz w:val="24"/>
          <w:szCs w:val="24"/>
          <w:lang w:val="id-ID"/>
        </w:rPr>
      </w:pPr>
      <w:r w:rsidRPr="006C14D3">
        <w:rPr>
          <w:rFonts w:ascii="Times New Roman" w:hAnsi="Times New Roman" w:cs="Times New Roman"/>
          <w:sz w:val="24"/>
          <w:szCs w:val="24"/>
        </w:rPr>
        <w:t xml:space="preserve">              Penelitian ini dilakukan pada perusahaan-perusahaan </w:t>
      </w:r>
      <w:r w:rsidRPr="006C14D3">
        <w:rPr>
          <w:rFonts w:ascii="Times New Roman" w:hAnsi="Times New Roman" w:cs="Times New Roman"/>
          <w:i/>
          <w:iCs/>
          <w:sz w:val="24"/>
          <w:szCs w:val="24"/>
        </w:rPr>
        <w:t>consumer non cyclicals</w:t>
      </w:r>
      <w:r w:rsidRPr="006C14D3">
        <w:rPr>
          <w:rFonts w:ascii="Times New Roman" w:hAnsi="Times New Roman" w:cs="Times New Roman"/>
          <w:sz w:val="24"/>
          <w:szCs w:val="24"/>
        </w:rPr>
        <w:t xml:space="preserve"> di Bursa Efek Indonesia (BEI). Data yang digunakan pada penelitian ini bersumber dari laporan keuangan/annual report periode 5 tahun 2018-2022, </w:t>
      </w:r>
      <w:r w:rsidRPr="006C14D3">
        <w:rPr>
          <w:rFonts w:ascii="Times New Roman" w:eastAsia="Times New Roman" w:hAnsi="Times New Roman" w:cs="Times New Roman"/>
          <w:sz w:val="24"/>
          <w:szCs w:val="24"/>
          <w:lang w:val="id-ID"/>
        </w:rPr>
        <w:t>Dimana</w:t>
      </w:r>
      <w:r w:rsidRPr="006C14D3">
        <w:rPr>
          <w:rFonts w:ascii="Times New Roman" w:eastAsia="Times New Roman" w:hAnsi="Times New Roman" w:cs="Times New Roman"/>
          <w:spacing w:val="-9"/>
          <w:sz w:val="24"/>
          <w:szCs w:val="24"/>
          <w:lang w:val="id-ID"/>
        </w:rPr>
        <w:t xml:space="preserve"> </w:t>
      </w:r>
      <w:r w:rsidRPr="006C14D3">
        <w:rPr>
          <w:rFonts w:ascii="Times New Roman" w:eastAsia="Times New Roman" w:hAnsi="Times New Roman" w:cs="Times New Roman"/>
          <w:sz w:val="24"/>
          <w:szCs w:val="24"/>
          <w:lang w:val="id-ID"/>
        </w:rPr>
        <w:t>pada</w:t>
      </w:r>
      <w:r w:rsidRPr="006C14D3">
        <w:rPr>
          <w:rFonts w:ascii="Times New Roman" w:eastAsia="Times New Roman" w:hAnsi="Times New Roman" w:cs="Times New Roman"/>
          <w:spacing w:val="-58"/>
          <w:sz w:val="24"/>
          <w:szCs w:val="24"/>
          <w:lang w:val="id-ID"/>
        </w:rPr>
        <w:t xml:space="preserve"> </w:t>
      </w:r>
      <w:r w:rsidRPr="006C14D3">
        <w:rPr>
          <w:rFonts w:ascii="Times New Roman" w:eastAsia="Times New Roman" w:hAnsi="Times New Roman" w:cs="Times New Roman"/>
          <w:sz w:val="24"/>
          <w:szCs w:val="24"/>
          <w:lang w:val="id-ID"/>
        </w:rPr>
        <w:t xml:space="preserve">proses pengambilan data, diambil dari </w:t>
      </w:r>
      <w:r w:rsidRPr="006C14D3">
        <w:rPr>
          <w:rFonts w:ascii="Times New Roman" w:eastAsia="Times New Roman" w:hAnsi="Times New Roman" w:cs="Times New Roman"/>
          <w:i/>
          <w:sz w:val="24"/>
          <w:szCs w:val="24"/>
          <w:lang w:val="id-ID"/>
        </w:rPr>
        <w:t xml:space="preserve">website </w:t>
      </w:r>
      <w:r w:rsidRPr="006C14D3">
        <w:rPr>
          <w:rFonts w:ascii="Times New Roman" w:eastAsia="Times New Roman" w:hAnsi="Times New Roman" w:cs="Times New Roman"/>
          <w:sz w:val="24"/>
          <w:szCs w:val="24"/>
          <w:lang w:val="id-ID"/>
        </w:rPr>
        <w:t>resmi Bursa Efek Indonesia untuk</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mendapatkan</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data</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berupa</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laporan</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tahunan</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dan</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laporan</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keuangan yang telah di edit. Tujuan memilihnya BEI sebagai tempat penelitian karena BEI</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merupakan</w:t>
      </w:r>
      <w:r w:rsidRPr="006C14D3">
        <w:rPr>
          <w:rFonts w:ascii="Times New Roman" w:eastAsia="Times New Roman" w:hAnsi="Times New Roman" w:cs="Times New Roman"/>
          <w:spacing w:val="-5"/>
          <w:sz w:val="24"/>
          <w:szCs w:val="24"/>
          <w:lang w:val="id-ID"/>
        </w:rPr>
        <w:t xml:space="preserve"> </w:t>
      </w:r>
      <w:r w:rsidRPr="006C14D3">
        <w:rPr>
          <w:rFonts w:ascii="Times New Roman" w:eastAsia="Times New Roman" w:hAnsi="Times New Roman" w:cs="Times New Roman"/>
          <w:sz w:val="24"/>
          <w:szCs w:val="24"/>
          <w:lang w:val="id-ID"/>
        </w:rPr>
        <w:t>bursa</w:t>
      </w:r>
      <w:r w:rsidRPr="006C14D3">
        <w:rPr>
          <w:rFonts w:ascii="Times New Roman" w:eastAsia="Times New Roman" w:hAnsi="Times New Roman" w:cs="Times New Roman"/>
          <w:spacing w:val="-6"/>
          <w:sz w:val="24"/>
          <w:szCs w:val="24"/>
          <w:lang w:val="id-ID"/>
        </w:rPr>
        <w:t xml:space="preserve"> </w:t>
      </w:r>
      <w:r w:rsidRPr="006C14D3">
        <w:rPr>
          <w:rFonts w:ascii="Times New Roman" w:eastAsia="Times New Roman" w:hAnsi="Times New Roman" w:cs="Times New Roman"/>
          <w:sz w:val="24"/>
          <w:szCs w:val="24"/>
          <w:lang w:val="id-ID"/>
        </w:rPr>
        <w:t>pertama</w:t>
      </w:r>
      <w:r w:rsidRPr="006C14D3">
        <w:rPr>
          <w:rFonts w:ascii="Times New Roman" w:eastAsia="Times New Roman" w:hAnsi="Times New Roman" w:cs="Times New Roman"/>
          <w:spacing w:val="-7"/>
          <w:sz w:val="24"/>
          <w:szCs w:val="24"/>
          <w:lang w:val="id-ID"/>
        </w:rPr>
        <w:t xml:space="preserve"> </w:t>
      </w:r>
      <w:r w:rsidRPr="006C14D3">
        <w:rPr>
          <w:rFonts w:ascii="Times New Roman" w:eastAsia="Times New Roman" w:hAnsi="Times New Roman" w:cs="Times New Roman"/>
          <w:sz w:val="24"/>
          <w:szCs w:val="24"/>
          <w:lang w:val="id-ID"/>
        </w:rPr>
        <w:t>di</w:t>
      </w:r>
      <w:r w:rsidRPr="006C14D3">
        <w:rPr>
          <w:rFonts w:ascii="Times New Roman" w:eastAsia="Times New Roman" w:hAnsi="Times New Roman" w:cs="Times New Roman"/>
          <w:spacing w:val="-4"/>
          <w:sz w:val="24"/>
          <w:szCs w:val="24"/>
          <w:lang w:val="id-ID"/>
        </w:rPr>
        <w:t xml:space="preserve"> </w:t>
      </w:r>
      <w:r w:rsidRPr="006C14D3">
        <w:rPr>
          <w:rFonts w:ascii="Times New Roman" w:eastAsia="Times New Roman" w:hAnsi="Times New Roman" w:cs="Times New Roman"/>
          <w:sz w:val="24"/>
          <w:szCs w:val="24"/>
          <w:lang w:val="id-ID"/>
        </w:rPr>
        <w:t>Indonesia,</w:t>
      </w:r>
      <w:r w:rsidRPr="006C14D3">
        <w:rPr>
          <w:rFonts w:ascii="Times New Roman" w:eastAsia="Times New Roman" w:hAnsi="Times New Roman" w:cs="Times New Roman"/>
          <w:spacing w:val="-7"/>
          <w:sz w:val="24"/>
          <w:szCs w:val="24"/>
          <w:lang w:val="id-ID"/>
        </w:rPr>
        <w:t xml:space="preserve"> </w:t>
      </w:r>
      <w:r w:rsidRPr="006C14D3">
        <w:rPr>
          <w:rFonts w:ascii="Times New Roman" w:eastAsia="Times New Roman" w:hAnsi="Times New Roman" w:cs="Times New Roman"/>
          <w:sz w:val="24"/>
          <w:szCs w:val="24"/>
          <w:lang w:val="id-ID"/>
        </w:rPr>
        <w:t>yang</w:t>
      </w:r>
      <w:r w:rsidRPr="006C14D3">
        <w:rPr>
          <w:rFonts w:ascii="Times New Roman" w:eastAsia="Times New Roman" w:hAnsi="Times New Roman" w:cs="Times New Roman"/>
          <w:spacing w:val="-4"/>
          <w:sz w:val="24"/>
          <w:szCs w:val="24"/>
          <w:lang w:val="id-ID"/>
        </w:rPr>
        <w:t xml:space="preserve"> </w:t>
      </w:r>
      <w:r w:rsidRPr="006C14D3">
        <w:rPr>
          <w:rFonts w:ascii="Times New Roman" w:eastAsia="Times New Roman" w:hAnsi="Times New Roman" w:cs="Times New Roman"/>
          <w:sz w:val="24"/>
          <w:szCs w:val="24"/>
          <w:lang w:val="id-ID"/>
        </w:rPr>
        <w:t>dianggap</w:t>
      </w:r>
      <w:r w:rsidRPr="006C14D3">
        <w:rPr>
          <w:rFonts w:ascii="Times New Roman" w:eastAsia="Times New Roman" w:hAnsi="Times New Roman" w:cs="Times New Roman"/>
          <w:spacing w:val="-6"/>
          <w:sz w:val="24"/>
          <w:szCs w:val="24"/>
          <w:lang w:val="id-ID"/>
        </w:rPr>
        <w:t xml:space="preserve"> </w:t>
      </w:r>
      <w:r w:rsidRPr="006C14D3">
        <w:rPr>
          <w:rFonts w:ascii="Times New Roman" w:eastAsia="Times New Roman" w:hAnsi="Times New Roman" w:cs="Times New Roman"/>
          <w:sz w:val="24"/>
          <w:szCs w:val="24"/>
          <w:lang w:val="id-ID"/>
        </w:rPr>
        <w:t>memiliki</w:t>
      </w:r>
      <w:r w:rsidRPr="006C14D3">
        <w:rPr>
          <w:rFonts w:ascii="Times New Roman" w:eastAsia="Times New Roman" w:hAnsi="Times New Roman" w:cs="Times New Roman"/>
          <w:spacing w:val="-6"/>
          <w:sz w:val="24"/>
          <w:szCs w:val="24"/>
          <w:lang w:val="id-ID"/>
        </w:rPr>
        <w:t xml:space="preserve"> </w:t>
      </w:r>
      <w:r w:rsidRPr="006C14D3">
        <w:rPr>
          <w:rFonts w:ascii="Times New Roman" w:eastAsia="Times New Roman" w:hAnsi="Times New Roman" w:cs="Times New Roman"/>
          <w:sz w:val="24"/>
          <w:szCs w:val="24"/>
          <w:lang w:val="id-ID"/>
        </w:rPr>
        <w:t>data</w:t>
      </w:r>
      <w:r w:rsidRPr="006C14D3">
        <w:rPr>
          <w:rFonts w:ascii="Times New Roman" w:eastAsia="Times New Roman" w:hAnsi="Times New Roman" w:cs="Times New Roman"/>
          <w:spacing w:val="-8"/>
          <w:sz w:val="24"/>
          <w:szCs w:val="24"/>
          <w:lang w:val="id-ID"/>
        </w:rPr>
        <w:t xml:space="preserve"> </w:t>
      </w:r>
      <w:r w:rsidRPr="006C14D3">
        <w:rPr>
          <w:rFonts w:ascii="Times New Roman" w:eastAsia="Times New Roman" w:hAnsi="Times New Roman" w:cs="Times New Roman"/>
          <w:sz w:val="24"/>
          <w:szCs w:val="24"/>
          <w:lang w:val="id-ID"/>
        </w:rPr>
        <w:t>yang</w:t>
      </w:r>
      <w:r w:rsidRPr="006C14D3">
        <w:rPr>
          <w:rFonts w:ascii="Times New Roman" w:eastAsia="Times New Roman" w:hAnsi="Times New Roman" w:cs="Times New Roman"/>
          <w:spacing w:val="-2"/>
          <w:sz w:val="24"/>
          <w:szCs w:val="24"/>
          <w:lang w:val="id-ID"/>
        </w:rPr>
        <w:t xml:space="preserve"> </w:t>
      </w:r>
      <w:r w:rsidRPr="006C14D3">
        <w:rPr>
          <w:rFonts w:ascii="Times New Roman" w:eastAsia="Times New Roman" w:hAnsi="Times New Roman" w:cs="Times New Roman"/>
          <w:sz w:val="24"/>
          <w:szCs w:val="24"/>
          <w:lang w:val="id-ID"/>
        </w:rPr>
        <w:t>lengkap dan</w:t>
      </w:r>
      <w:r w:rsidRPr="006C14D3">
        <w:rPr>
          <w:rFonts w:ascii="Times New Roman" w:eastAsia="Times New Roman" w:hAnsi="Times New Roman" w:cs="Times New Roman"/>
          <w:spacing w:val="-1"/>
          <w:sz w:val="24"/>
          <w:szCs w:val="24"/>
          <w:lang w:val="id-ID"/>
        </w:rPr>
        <w:t xml:space="preserve"> </w:t>
      </w:r>
      <w:r w:rsidRPr="006C14D3">
        <w:rPr>
          <w:rFonts w:ascii="Times New Roman" w:eastAsia="Times New Roman" w:hAnsi="Times New Roman" w:cs="Times New Roman"/>
          <w:sz w:val="24"/>
          <w:szCs w:val="24"/>
          <w:lang w:val="id-ID"/>
        </w:rPr>
        <w:t xml:space="preserve">telah terorganisir dengan baik. </w:t>
      </w:r>
    </w:p>
    <w:p w14:paraId="1C0619A6" w14:textId="0A47C4B2" w:rsidR="004A211D" w:rsidRPr="006C14D3" w:rsidRDefault="004A211D" w:rsidP="004A211D">
      <w:pPr>
        <w:tabs>
          <w:tab w:val="left" w:pos="6211"/>
        </w:tabs>
        <w:spacing w:line="480" w:lineRule="auto"/>
        <w:jc w:val="both"/>
        <w:rPr>
          <w:rFonts w:ascii="Times New Roman" w:hAnsi="Times New Roman" w:cs="Times New Roman"/>
          <w:sz w:val="24"/>
          <w:szCs w:val="24"/>
        </w:rPr>
      </w:pPr>
      <w:r w:rsidRPr="008A3780">
        <w:rPr>
          <w:rFonts w:ascii="Times New Roman" w:hAnsi="Times New Roman" w:cs="Times New Roman"/>
          <w:sz w:val="24"/>
          <w:szCs w:val="24"/>
        </w:rPr>
        <w:lastRenderedPageBreak/>
        <w:t>Teknik analisis data adalah dengan cara mengelompokkan data berdasarkan variabel, mentabulasi data berdasarkan variabel, menyajikan data setiap variabel yang diteliti, melakukan perhitungan untuk menjawab rumusan masalah, dan melakukan uji hipotesis. Analisis data ini bertujuan untuk mengetahui peran masing-masing variabel independen dalam mempengaruhi variabel dependen. Data penelitian akan dihitung dengan menggunakan program software statistik Eviews (Econometric Views) seri 9 dan aplikasi Microsoft Office Excel.Analisis</w:t>
      </w:r>
      <w:r>
        <w:rPr>
          <w:rFonts w:ascii="Times New Roman" w:hAnsi="Times New Roman" w:cs="Times New Roman"/>
          <w:sz w:val="24"/>
          <w:szCs w:val="24"/>
        </w:rPr>
        <w:t>.</w:t>
      </w:r>
    </w:p>
    <w:p w14:paraId="6211383F" w14:textId="77777777" w:rsidR="007F5802" w:rsidRDefault="007F5802" w:rsidP="000171C1">
      <w:pPr>
        <w:spacing w:after="0"/>
        <w:rPr>
          <w:rStyle w:val="shorttext"/>
          <w:rFonts w:ascii="Cambria" w:hAnsi="Cambria" w:cs="Times New Roman"/>
          <w:b/>
          <w:sz w:val="24"/>
          <w:szCs w:val="24"/>
        </w:rPr>
      </w:pPr>
    </w:p>
    <w:p w14:paraId="240AA5F2" w14:textId="626BF134" w:rsidR="000171C1" w:rsidRPr="00FD3032" w:rsidRDefault="000171C1" w:rsidP="000171C1">
      <w:pPr>
        <w:spacing w:after="0"/>
        <w:rPr>
          <w:rFonts w:ascii="Cambria" w:eastAsia="Cambria" w:hAnsi="Cambria" w:cs="Cambria"/>
          <w:sz w:val="24"/>
          <w:szCs w:val="24"/>
        </w:rPr>
      </w:pPr>
      <w:r w:rsidRPr="00FD3032">
        <w:rPr>
          <w:rStyle w:val="shorttext"/>
          <w:rFonts w:ascii="Cambria" w:hAnsi="Cambria" w:cs="Times New Roman"/>
          <w:b/>
          <w:sz w:val="24"/>
          <w:szCs w:val="24"/>
        </w:rPr>
        <w:t xml:space="preserve">HASIL PENELITIAN </w:t>
      </w:r>
      <w:r>
        <w:rPr>
          <w:rStyle w:val="shorttext"/>
          <w:rFonts w:ascii="Cambria" w:hAnsi="Cambria" w:cs="Times New Roman"/>
          <w:b/>
          <w:sz w:val="24"/>
          <w:szCs w:val="24"/>
        </w:rPr>
        <w:t>DAN PEMBAHASAN</w:t>
      </w:r>
    </w:p>
    <w:p w14:paraId="478D0670" w14:textId="77777777" w:rsidR="000171C1" w:rsidRPr="00FD3032" w:rsidRDefault="000171C1" w:rsidP="000171C1">
      <w:pPr>
        <w:spacing w:after="0" w:line="240" w:lineRule="auto"/>
        <w:ind w:firstLine="720"/>
        <w:jc w:val="both"/>
        <w:rPr>
          <w:rFonts w:ascii="Cambria" w:eastAsia="Cambria" w:hAnsi="Cambria" w:cs="Cambria"/>
          <w:sz w:val="24"/>
          <w:szCs w:val="24"/>
          <w:lang w:val="sv-SE"/>
        </w:rPr>
      </w:pPr>
      <w:r w:rsidRPr="00FD3032">
        <w:rPr>
          <w:rFonts w:ascii="Cambria" w:hAnsi="Cambria"/>
          <w:noProof/>
          <w:sz w:val="24"/>
          <w:szCs w:val="24"/>
          <w:lang w:val="id-ID"/>
        </w:rPr>
        <w:t>Dari hasil olah data Tabel  3</w:t>
      </w:r>
      <w:r w:rsidRPr="00FD3032">
        <w:rPr>
          <w:rFonts w:ascii="Cambria" w:hAnsi="Cambria"/>
          <w:sz w:val="24"/>
          <w:szCs w:val="24"/>
          <w:lang w:val="sv-SE"/>
        </w:rPr>
        <w:t xml:space="preserve"> diatas, satu variabel dipengaruhi oleh variabel lain, yaitu variabel </w:t>
      </w:r>
    </w:p>
    <w:p w14:paraId="235DE8ED" w14:textId="77777777" w:rsidR="004A211D" w:rsidRPr="000E159B" w:rsidRDefault="004A211D" w:rsidP="004A211D">
      <w:pPr>
        <w:pStyle w:val="ListParagraph"/>
        <w:numPr>
          <w:ilvl w:val="2"/>
          <w:numId w:val="81"/>
        </w:numPr>
        <w:tabs>
          <w:tab w:val="left" w:pos="6211"/>
        </w:tabs>
        <w:spacing w:line="480" w:lineRule="auto"/>
        <w:jc w:val="both"/>
        <w:rPr>
          <w:rFonts w:ascii="Times New Roman" w:hAnsi="Times New Roman" w:cs="Times New Roman"/>
          <w:b/>
          <w:bCs/>
          <w:sz w:val="24"/>
          <w:szCs w:val="24"/>
        </w:rPr>
      </w:pPr>
      <w:r w:rsidRPr="000E159B">
        <w:rPr>
          <w:rFonts w:ascii="Times New Roman" w:hAnsi="Times New Roman" w:cs="Times New Roman"/>
          <w:b/>
          <w:bCs/>
          <w:sz w:val="24"/>
          <w:szCs w:val="24"/>
        </w:rPr>
        <w:t xml:space="preserve">Analisis Regresi Data panel </w:t>
      </w:r>
    </w:p>
    <w:p w14:paraId="64BD8C16"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Penelitian ini menngunakan regresi linier berganda data Panel untuk menjelaskan hubungan beberapa variabel yang diteliti. Metode regresi linier berganda data panel, yaitu metode yang mengukur kekuatan hubungan antara dua variabel atau lebih dan juga menunjukkan hubungan antara variabel dependen dan independent. </w:t>
      </w:r>
      <w:r w:rsidRPr="006C14D3">
        <w:rPr>
          <w:rFonts w:ascii="Times New Roman" w:hAnsi="Times New Roman" w:cs="Times New Roman"/>
          <w:sz w:val="24"/>
          <w:szCs w:val="24"/>
        </w:rPr>
        <w:t xml:space="preserve">Hasil analisis regresi </w:t>
      </w:r>
      <w:r>
        <w:rPr>
          <w:rFonts w:ascii="Times New Roman" w:hAnsi="Times New Roman" w:cs="Times New Roman"/>
          <w:sz w:val="24"/>
          <w:szCs w:val="24"/>
        </w:rPr>
        <w:t xml:space="preserve">linier berganda </w:t>
      </w:r>
      <w:r w:rsidRPr="006C14D3">
        <w:rPr>
          <w:rFonts w:ascii="Times New Roman" w:hAnsi="Times New Roman" w:cs="Times New Roman"/>
          <w:sz w:val="24"/>
          <w:szCs w:val="24"/>
        </w:rPr>
        <w:t xml:space="preserve">data panel </w:t>
      </w:r>
      <w:r w:rsidRPr="006C14D3">
        <w:rPr>
          <w:rFonts w:ascii="Times New Roman" w:hAnsi="Times New Roman" w:cs="Times New Roman"/>
          <w:i/>
          <w:iCs/>
          <w:sz w:val="24"/>
          <w:szCs w:val="24"/>
        </w:rPr>
        <w:t xml:space="preserve">random effect model </w:t>
      </w:r>
      <w:r w:rsidRPr="006C14D3">
        <w:rPr>
          <w:rFonts w:ascii="Times New Roman" w:hAnsi="Times New Roman" w:cs="Times New Roman"/>
          <w:sz w:val="24"/>
          <w:szCs w:val="24"/>
        </w:rPr>
        <w:t xml:space="preserve">(REM) yang ditujukuan dalam output efviews 12 dapat dilihat pada tabel dibawah ini </w:t>
      </w:r>
      <w:r>
        <w:rPr>
          <w:rFonts w:ascii="Times New Roman" w:hAnsi="Times New Roman" w:cs="Times New Roman"/>
          <w:sz w:val="24"/>
          <w:szCs w:val="24"/>
        </w:rPr>
        <w:t>:</w:t>
      </w:r>
    </w:p>
    <w:p w14:paraId="56B4067A" w14:textId="77777777" w:rsidR="004A211D" w:rsidRPr="00711618" w:rsidRDefault="004A211D" w:rsidP="004A211D">
      <w:pPr>
        <w:pStyle w:val="Caption"/>
        <w:jc w:val="center"/>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Toc171896146"/>
      <w:bookmarkStart w:id="8" w:name="_Toc171896408"/>
      <w:bookmarkStart w:id="9" w:name="_Toc171896964"/>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4. </w:t>
      </w: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rFonts w:ascii="Times New Roman" w:hAnsi="Times New Roman" w:cs="Times New Roman"/>
          <w:b/>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bookmarkEnd w:id="7"/>
      <w:bookmarkEnd w:id="8"/>
      <w:bookmarkEnd w:id="9"/>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3695208" w14:textId="77777777" w:rsidR="004A211D" w:rsidRPr="000E159B" w:rsidRDefault="004A211D" w:rsidP="004A211D">
      <w:pPr>
        <w:pStyle w:val="Caption"/>
        <w:jc w:val="center"/>
        <w:rPr>
          <w:rFonts w:ascii="Times New Roman" w:hAnsi="Times New Roman" w:cs="Times New Roman"/>
          <w:sz w:val="20"/>
          <w:szCs w:val="20"/>
        </w:rPr>
      </w:pP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Analisis Regresi Data Panel Model</w:t>
      </w:r>
      <w:r w:rsidRPr="00711618">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1618">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Random Effect</w:t>
      </w:r>
      <w:r w:rsidRPr="00B67C8B">
        <w:rPr>
          <w:rFonts w:ascii="Times New Roman" w:hAnsi="Times New Roman" w:cs="Times New Roman"/>
          <w:noProof/>
          <w:sz w:val="24"/>
          <w:szCs w:val="24"/>
        </w:rPr>
        <w:drawing>
          <wp:inline distT="0" distB="0" distL="0" distR="0" wp14:anchorId="761D8D86" wp14:editId="66CB3D05">
            <wp:extent cx="5241756" cy="139337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5834" cy="1410404"/>
                    </a:xfrm>
                    <a:prstGeom prst="rect">
                      <a:avLst/>
                    </a:prstGeom>
                    <a:noFill/>
                    <a:ln>
                      <a:noFill/>
                    </a:ln>
                  </pic:spPr>
                </pic:pic>
              </a:graphicData>
            </a:graphic>
          </wp:inline>
        </w:drawing>
      </w:r>
      <w:r>
        <w:rPr>
          <w:rFonts w:ascii="Times New Roman" w:hAnsi="Times New Roman" w:cs="Times New Roman"/>
          <w:sz w:val="24"/>
          <w:szCs w:val="24"/>
        </w:rPr>
        <w:t xml:space="preserve">     </w:t>
      </w:r>
      <w:r w:rsidRPr="000E159B">
        <w:rPr>
          <w:rFonts w:ascii="Times New Roman" w:hAnsi="Times New Roman" w:cs="Times New Roman"/>
          <w:sz w:val="20"/>
          <w:szCs w:val="20"/>
        </w:rPr>
        <w:t>Sumber : Hasil Output Eviews 12, 2024</w:t>
      </w:r>
    </w:p>
    <w:p w14:paraId="0A7CE356"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Berdasarkan hasil tabel 4.15 menunjukan bawa bahwa variabel independent yaitu </w:t>
      </w:r>
      <w:r>
        <w:rPr>
          <w:rFonts w:ascii="Times New Roman" w:hAnsi="Times New Roman" w:cs="Times New Roman"/>
          <w:i/>
          <w:iCs/>
          <w:sz w:val="24"/>
          <w:szCs w:val="24"/>
        </w:rPr>
        <w:t xml:space="preserve">tax haven </w:t>
      </w:r>
      <w:r>
        <w:rPr>
          <w:rFonts w:ascii="Times New Roman" w:hAnsi="Times New Roman" w:cs="Times New Roman"/>
          <w:sz w:val="24"/>
          <w:szCs w:val="24"/>
        </w:rPr>
        <w:t xml:space="preserve">(X1), </w:t>
      </w:r>
      <w:r>
        <w:rPr>
          <w:rFonts w:ascii="Times New Roman" w:hAnsi="Times New Roman" w:cs="Times New Roman"/>
          <w:i/>
          <w:iCs/>
          <w:sz w:val="24"/>
          <w:szCs w:val="24"/>
        </w:rPr>
        <w:t xml:space="preserve">thin capitalization </w:t>
      </w:r>
      <w:r>
        <w:rPr>
          <w:rFonts w:ascii="Times New Roman" w:hAnsi="Times New Roman" w:cs="Times New Roman"/>
          <w:sz w:val="24"/>
          <w:szCs w:val="24"/>
        </w:rPr>
        <w:t xml:space="preserve">(X2, kepemilikan institusinal (X3), kepemilikan manajerial (X4) memiliki pengaruh terhadap variabel dependen yaitu </w:t>
      </w:r>
      <w:r>
        <w:rPr>
          <w:rFonts w:ascii="Times New Roman" w:hAnsi="Times New Roman" w:cs="Times New Roman"/>
          <w:i/>
          <w:iCs/>
          <w:sz w:val="24"/>
          <w:szCs w:val="24"/>
        </w:rPr>
        <w:t xml:space="preserve">tax avoidance </w:t>
      </w:r>
      <w:r>
        <w:rPr>
          <w:rFonts w:ascii="Times New Roman" w:hAnsi="Times New Roman" w:cs="Times New Roman"/>
          <w:sz w:val="24"/>
          <w:szCs w:val="24"/>
        </w:rPr>
        <w:t xml:space="preserve">(Y). </w:t>
      </w:r>
      <w:r w:rsidRPr="006C14D3">
        <w:rPr>
          <w:rFonts w:ascii="Times New Roman" w:hAnsi="Times New Roman" w:cs="Times New Roman"/>
          <w:sz w:val="24"/>
          <w:szCs w:val="24"/>
        </w:rPr>
        <w:t xml:space="preserve">Hasil uji analisis regresi </w:t>
      </w:r>
      <w:r w:rsidRPr="006C14D3">
        <w:rPr>
          <w:rFonts w:ascii="Times New Roman" w:hAnsi="Times New Roman" w:cs="Times New Roman"/>
          <w:sz w:val="24"/>
          <w:szCs w:val="24"/>
        </w:rPr>
        <w:lastRenderedPageBreak/>
        <w:t>data panel diatas maka persamaan</w:t>
      </w:r>
      <w:r>
        <w:rPr>
          <w:rFonts w:ascii="Times New Roman" w:hAnsi="Times New Roman" w:cs="Times New Roman"/>
          <w:sz w:val="24"/>
          <w:szCs w:val="24"/>
        </w:rPr>
        <w:t>nya regresi linier berganda yang digunakan dalam penelitian ini sebagi berikut:</w:t>
      </w:r>
    </w:p>
    <w:p w14:paraId="742A1954" w14:textId="77777777" w:rsidR="004A211D" w:rsidRDefault="004A211D" w:rsidP="004A211D">
      <w:pPr>
        <w:tabs>
          <w:tab w:val="left" w:pos="6211"/>
        </w:tab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C14D3">
        <w:rPr>
          <w:rFonts w:ascii="Times New Roman" w:hAnsi="Times New Roman" w:cs="Times New Roman"/>
          <w:color w:val="000000"/>
          <w:sz w:val="24"/>
          <w:szCs w:val="24"/>
        </w:rPr>
        <w:t>Y = 0.058478 + 0.054256*X1 + 0.01169*X2 + 0.170891*X3 + 0.167357*X4</w:t>
      </w:r>
      <w:r>
        <w:rPr>
          <w:rFonts w:ascii="Times New Roman" w:hAnsi="Times New Roman" w:cs="Times New Roman"/>
          <w:color w:val="000000"/>
          <w:sz w:val="24"/>
          <w:szCs w:val="24"/>
        </w:rPr>
        <w:t xml:space="preserve"> + e</w:t>
      </w:r>
    </w:p>
    <w:p w14:paraId="0E1AA979" w14:textId="77777777" w:rsidR="004A211D" w:rsidRDefault="004A211D" w:rsidP="004A211D">
      <w:pPr>
        <w:tabs>
          <w:tab w:val="left" w:pos="6211"/>
        </w:tab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Berdasarkan permaan regresi diatas disimpulkan sebagai berikut:</w:t>
      </w:r>
    </w:p>
    <w:p w14:paraId="2FE44779" w14:textId="77777777" w:rsidR="004A211D" w:rsidRDefault="004A211D" w:rsidP="004A211D">
      <w:pPr>
        <w:pStyle w:val="ListParagraph"/>
        <w:numPr>
          <w:ilvl w:val="0"/>
          <w:numId w:val="84"/>
        </w:numPr>
        <w:tabs>
          <w:tab w:val="left" w:pos="6211"/>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Nilai konstanta </w:t>
      </w:r>
      <w:r>
        <w:rPr>
          <w:rFonts w:ascii="Times New Roman" w:hAnsi="Times New Roman" w:cs="Times New Roman"/>
          <w:i/>
          <w:iCs/>
          <w:color w:val="000000"/>
          <w:sz w:val="24"/>
          <w:szCs w:val="24"/>
        </w:rPr>
        <w:t xml:space="preserve">Tax Avoidance </w:t>
      </w:r>
      <w:r>
        <w:rPr>
          <w:rFonts w:ascii="Times New Roman" w:hAnsi="Times New Roman" w:cs="Times New Roman"/>
          <w:color w:val="000000"/>
          <w:sz w:val="24"/>
          <w:szCs w:val="24"/>
        </w:rPr>
        <w:t xml:space="preserve">memiliki nilai positif sebesar </w:t>
      </w:r>
      <w:r w:rsidRPr="006C14D3">
        <w:rPr>
          <w:rFonts w:ascii="Times New Roman" w:hAnsi="Times New Roman" w:cs="Times New Roman"/>
          <w:color w:val="000000"/>
          <w:sz w:val="24"/>
          <w:szCs w:val="24"/>
        </w:rPr>
        <w:t>0.058478</w:t>
      </w:r>
      <w:r>
        <w:rPr>
          <w:rFonts w:ascii="Times New Roman" w:hAnsi="Times New Roman" w:cs="Times New Roman"/>
          <w:color w:val="000000"/>
          <w:sz w:val="24"/>
          <w:szCs w:val="24"/>
        </w:rPr>
        <w:t xml:space="preserve">,  Tanda positif menunjukan arti pengaruh searah antara variabel dependen dan independen. hal ini mengidentifikasi bahwa jika semua variabel independent bernilai 0% maka nilai </w:t>
      </w:r>
      <w:r>
        <w:rPr>
          <w:rFonts w:ascii="Times New Roman" w:hAnsi="Times New Roman" w:cs="Times New Roman"/>
          <w:i/>
          <w:iCs/>
          <w:color w:val="000000"/>
          <w:sz w:val="24"/>
          <w:szCs w:val="24"/>
        </w:rPr>
        <w:t xml:space="preserve">tax avoidance </w:t>
      </w:r>
      <w:r>
        <w:rPr>
          <w:rFonts w:ascii="Times New Roman" w:hAnsi="Times New Roman" w:cs="Times New Roman"/>
          <w:color w:val="000000"/>
          <w:sz w:val="24"/>
          <w:szCs w:val="24"/>
        </w:rPr>
        <w:t xml:space="preserve">akan naik sebesar </w:t>
      </w:r>
      <w:r w:rsidRPr="006C14D3">
        <w:rPr>
          <w:rFonts w:ascii="Times New Roman" w:hAnsi="Times New Roman" w:cs="Times New Roman"/>
          <w:color w:val="000000"/>
          <w:sz w:val="24"/>
          <w:szCs w:val="24"/>
        </w:rPr>
        <w:t>0.058478</w:t>
      </w:r>
      <w:r>
        <w:rPr>
          <w:rFonts w:ascii="Times New Roman" w:hAnsi="Times New Roman" w:cs="Times New Roman"/>
          <w:color w:val="000000"/>
          <w:sz w:val="24"/>
          <w:szCs w:val="24"/>
        </w:rPr>
        <w:t xml:space="preserve">. </w:t>
      </w:r>
    </w:p>
    <w:p w14:paraId="6396AF7E" w14:textId="77777777" w:rsidR="004A211D" w:rsidRDefault="004A211D" w:rsidP="004A211D">
      <w:pPr>
        <w:pStyle w:val="ListParagraph"/>
        <w:numPr>
          <w:ilvl w:val="0"/>
          <w:numId w:val="84"/>
        </w:numPr>
        <w:tabs>
          <w:tab w:val="left" w:pos="6211"/>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Nilai koifisien regresi untuk variabel </w:t>
      </w:r>
      <w:r>
        <w:rPr>
          <w:rFonts w:ascii="Times New Roman" w:hAnsi="Times New Roman" w:cs="Times New Roman"/>
          <w:i/>
          <w:iCs/>
          <w:color w:val="000000"/>
          <w:sz w:val="24"/>
          <w:szCs w:val="24"/>
        </w:rPr>
        <w:t xml:space="preserve">tax haven </w:t>
      </w:r>
      <w:r>
        <w:rPr>
          <w:rFonts w:ascii="Times New Roman" w:hAnsi="Times New Roman" w:cs="Times New Roman"/>
          <w:color w:val="000000"/>
          <w:sz w:val="24"/>
          <w:szCs w:val="24"/>
        </w:rPr>
        <w:t xml:space="preserve">(X1) memiliki nilai positif  sebesar </w:t>
      </w:r>
      <w:r w:rsidRPr="006C14D3">
        <w:rPr>
          <w:rFonts w:ascii="Times New Roman" w:hAnsi="Times New Roman" w:cs="Times New Roman"/>
          <w:color w:val="000000"/>
          <w:sz w:val="24"/>
          <w:szCs w:val="24"/>
        </w:rPr>
        <w:t>0.054256</w:t>
      </w:r>
      <w:r>
        <w:rPr>
          <w:rFonts w:ascii="Times New Roman" w:hAnsi="Times New Roman" w:cs="Times New Roman"/>
          <w:color w:val="000000"/>
          <w:sz w:val="24"/>
          <w:szCs w:val="24"/>
        </w:rPr>
        <w:t xml:space="preserve">. hal ini menunjukan jika variabel </w:t>
      </w:r>
      <w:r>
        <w:rPr>
          <w:rFonts w:ascii="Times New Roman" w:hAnsi="Times New Roman" w:cs="Times New Roman"/>
          <w:i/>
          <w:iCs/>
          <w:color w:val="000000"/>
          <w:sz w:val="24"/>
          <w:szCs w:val="24"/>
        </w:rPr>
        <w:t xml:space="preserve">tax haven </w:t>
      </w:r>
      <w:r>
        <w:rPr>
          <w:rFonts w:ascii="Times New Roman" w:hAnsi="Times New Roman" w:cs="Times New Roman"/>
          <w:color w:val="000000"/>
          <w:sz w:val="24"/>
          <w:szCs w:val="24"/>
        </w:rPr>
        <w:t xml:space="preserve">mengalami kenaikan sebesar 1%. Maka </w:t>
      </w:r>
      <w:r>
        <w:rPr>
          <w:rFonts w:ascii="Times New Roman" w:hAnsi="Times New Roman" w:cs="Times New Roman"/>
          <w:i/>
          <w:iCs/>
          <w:color w:val="000000"/>
          <w:sz w:val="24"/>
          <w:szCs w:val="24"/>
        </w:rPr>
        <w:t xml:space="preserve">tax avoidance </w:t>
      </w:r>
      <w:r>
        <w:rPr>
          <w:rFonts w:ascii="Times New Roman" w:hAnsi="Times New Roman" w:cs="Times New Roman"/>
          <w:color w:val="000000"/>
          <w:sz w:val="24"/>
          <w:szCs w:val="24"/>
        </w:rPr>
        <w:t xml:space="preserve">akan naik sebesar </w:t>
      </w:r>
      <w:r w:rsidRPr="006C14D3">
        <w:rPr>
          <w:rFonts w:ascii="Times New Roman" w:hAnsi="Times New Roman" w:cs="Times New Roman"/>
          <w:color w:val="000000"/>
          <w:sz w:val="24"/>
          <w:szCs w:val="24"/>
        </w:rPr>
        <w:t>0.054256</w:t>
      </w:r>
      <w:r>
        <w:rPr>
          <w:rFonts w:ascii="Times New Roman" w:hAnsi="Times New Roman" w:cs="Times New Roman"/>
          <w:color w:val="000000"/>
          <w:sz w:val="24"/>
          <w:szCs w:val="24"/>
        </w:rPr>
        <w:t xml:space="preserve">. Tanda positif artinya menunjukan pengaruh positif terhadap </w:t>
      </w:r>
      <w:r>
        <w:rPr>
          <w:rFonts w:ascii="Times New Roman" w:hAnsi="Times New Roman" w:cs="Times New Roman"/>
          <w:i/>
          <w:iCs/>
          <w:color w:val="000000"/>
          <w:sz w:val="24"/>
          <w:szCs w:val="24"/>
        </w:rPr>
        <w:t>tax avoidance.</w:t>
      </w:r>
    </w:p>
    <w:p w14:paraId="26D75A01" w14:textId="77777777" w:rsidR="004A211D" w:rsidRDefault="004A211D" w:rsidP="004A211D">
      <w:pPr>
        <w:pStyle w:val="ListParagraph"/>
        <w:numPr>
          <w:ilvl w:val="0"/>
          <w:numId w:val="84"/>
        </w:numPr>
        <w:tabs>
          <w:tab w:val="left" w:pos="6211"/>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Nilai koifisien regresi variabel </w:t>
      </w:r>
      <w:r>
        <w:rPr>
          <w:rFonts w:ascii="Times New Roman" w:hAnsi="Times New Roman" w:cs="Times New Roman"/>
          <w:i/>
          <w:iCs/>
          <w:color w:val="000000"/>
          <w:sz w:val="24"/>
          <w:szCs w:val="24"/>
        </w:rPr>
        <w:t xml:space="preserve">thin capitalization </w:t>
      </w:r>
      <w:r>
        <w:rPr>
          <w:rFonts w:ascii="Times New Roman" w:hAnsi="Times New Roman" w:cs="Times New Roman"/>
          <w:color w:val="000000"/>
          <w:sz w:val="24"/>
          <w:szCs w:val="24"/>
        </w:rPr>
        <w:t xml:space="preserve">(X2) memiliki nilai positif sebesar </w:t>
      </w:r>
      <w:r w:rsidRPr="006C14D3">
        <w:rPr>
          <w:rFonts w:ascii="Times New Roman" w:hAnsi="Times New Roman" w:cs="Times New Roman"/>
          <w:color w:val="000000"/>
          <w:sz w:val="24"/>
          <w:szCs w:val="24"/>
        </w:rPr>
        <w:t>0.01169</w:t>
      </w:r>
      <w:r>
        <w:rPr>
          <w:rFonts w:ascii="Times New Roman" w:hAnsi="Times New Roman" w:cs="Times New Roman"/>
          <w:color w:val="000000"/>
          <w:sz w:val="24"/>
          <w:szCs w:val="24"/>
        </w:rPr>
        <w:t xml:space="preserve"> hal ini menunjukan jika variabel </w:t>
      </w:r>
      <w:r>
        <w:rPr>
          <w:rFonts w:ascii="Times New Roman" w:hAnsi="Times New Roman" w:cs="Times New Roman"/>
          <w:i/>
          <w:iCs/>
          <w:color w:val="000000"/>
          <w:sz w:val="24"/>
          <w:szCs w:val="24"/>
        </w:rPr>
        <w:t xml:space="preserve">thin capitalization </w:t>
      </w:r>
      <w:r>
        <w:rPr>
          <w:rFonts w:ascii="Times New Roman" w:hAnsi="Times New Roman" w:cs="Times New Roman"/>
          <w:color w:val="000000"/>
          <w:sz w:val="24"/>
          <w:szCs w:val="24"/>
        </w:rPr>
        <w:t xml:space="preserve">mengalami kenaikan 1%, maka </w:t>
      </w:r>
      <w:r>
        <w:rPr>
          <w:rFonts w:ascii="Times New Roman" w:hAnsi="Times New Roman" w:cs="Times New Roman"/>
          <w:i/>
          <w:iCs/>
          <w:color w:val="000000"/>
          <w:sz w:val="24"/>
          <w:szCs w:val="24"/>
        </w:rPr>
        <w:t xml:space="preserve">thin capitalization </w:t>
      </w:r>
      <w:r>
        <w:rPr>
          <w:rFonts w:ascii="Times New Roman" w:hAnsi="Times New Roman" w:cs="Times New Roman"/>
          <w:color w:val="000000"/>
          <w:sz w:val="24"/>
          <w:szCs w:val="24"/>
        </w:rPr>
        <w:t xml:space="preserve">akan naik sebesar </w:t>
      </w:r>
      <w:r w:rsidRPr="006C14D3">
        <w:rPr>
          <w:rFonts w:ascii="Times New Roman" w:hAnsi="Times New Roman" w:cs="Times New Roman"/>
          <w:color w:val="000000"/>
          <w:sz w:val="24"/>
          <w:szCs w:val="24"/>
        </w:rPr>
        <w:t>0.01169</w:t>
      </w:r>
      <w:r>
        <w:rPr>
          <w:rFonts w:ascii="Times New Roman" w:hAnsi="Times New Roman" w:cs="Times New Roman"/>
          <w:color w:val="000000"/>
          <w:sz w:val="24"/>
          <w:szCs w:val="24"/>
        </w:rPr>
        <w:t xml:space="preserve">. Tanda positif artinya pengaruh positif terhadap </w:t>
      </w:r>
      <w:r>
        <w:rPr>
          <w:rFonts w:ascii="Times New Roman" w:hAnsi="Times New Roman" w:cs="Times New Roman"/>
          <w:i/>
          <w:iCs/>
          <w:color w:val="000000"/>
          <w:sz w:val="24"/>
          <w:szCs w:val="24"/>
        </w:rPr>
        <w:t>tax avoidance</w:t>
      </w:r>
      <w:r>
        <w:rPr>
          <w:rFonts w:ascii="Times New Roman" w:hAnsi="Times New Roman" w:cs="Times New Roman"/>
          <w:color w:val="000000"/>
          <w:sz w:val="24"/>
          <w:szCs w:val="24"/>
        </w:rPr>
        <w:t xml:space="preserve">. </w:t>
      </w:r>
    </w:p>
    <w:p w14:paraId="2EA49B0D" w14:textId="77777777" w:rsidR="004A211D" w:rsidRPr="00BB23A6" w:rsidRDefault="004A211D" w:rsidP="004A211D">
      <w:pPr>
        <w:pStyle w:val="ListParagraph"/>
        <w:numPr>
          <w:ilvl w:val="0"/>
          <w:numId w:val="84"/>
        </w:numPr>
        <w:tabs>
          <w:tab w:val="left" w:pos="6211"/>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Nilai koefidien regresi variabel kepemilikan institusional (X3) memiliki nilai positif sebesar </w:t>
      </w:r>
      <w:r w:rsidRPr="006C14D3">
        <w:rPr>
          <w:rFonts w:ascii="Times New Roman" w:hAnsi="Times New Roman" w:cs="Times New Roman"/>
          <w:color w:val="000000"/>
          <w:sz w:val="24"/>
          <w:szCs w:val="24"/>
        </w:rPr>
        <w:t>0.170891</w:t>
      </w:r>
      <w:r>
        <w:rPr>
          <w:rFonts w:ascii="Times New Roman" w:hAnsi="Times New Roman" w:cs="Times New Roman"/>
          <w:color w:val="000000"/>
          <w:sz w:val="24"/>
          <w:szCs w:val="24"/>
        </w:rPr>
        <w:t xml:space="preserve">. Hal ini menunjikan jika variabel kepemilikan institusional mengalami kenaikan 1% maka kepemilikan institusional akan naik sebesae </w:t>
      </w:r>
      <w:r w:rsidRPr="006C14D3">
        <w:rPr>
          <w:rFonts w:ascii="Times New Roman" w:hAnsi="Times New Roman" w:cs="Times New Roman"/>
          <w:color w:val="000000"/>
          <w:sz w:val="24"/>
          <w:szCs w:val="24"/>
        </w:rPr>
        <w:t>0.170891</w:t>
      </w:r>
      <w:r>
        <w:rPr>
          <w:rFonts w:ascii="Times New Roman" w:hAnsi="Times New Roman" w:cs="Times New Roman"/>
          <w:color w:val="000000"/>
          <w:sz w:val="24"/>
          <w:szCs w:val="24"/>
        </w:rPr>
        <w:t xml:space="preserve">. Koefisien positif artinya menunjukan pengaruh positif terhadap </w:t>
      </w:r>
      <w:r>
        <w:rPr>
          <w:rFonts w:ascii="Times New Roman" w:hAnsi="Times New Roman" w:cs="Times New Roman"/>
          <w:i/>
          <w:iCs/>
          <w:color w:val="000000"/>
          <w:sz w:val="24"/>
          <w:szCs w:val="24"/>
        </w:rPr>
        <w:t xml:space="preserve">tax avoidance. </w:t>
      </w:r>
    </w:p>
    <w:p w14:paraId="7BDD0E85" w14:textId="77777777" w:rsidR="004A211D" w:rsidRPr="00C073EC" w:rsidRDefault="004A211D" w:rsidP="004A211D">
      <w:pPr>
        <w:pStyle w:val="ListParagraph"/>
        <w:numPr>
          <w:ilvl w:val="0"/>
          <w:numId w:val="84"/>
        </w:numPr>
        <w:tabs>
          <w:tab w:val="left" w:pos="6211"/>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Nilai koefisien regresi variabel kepemilikan manajerial (X4) memiliki nilai positif sebesar </w:t>
      </w:r>
      <w:r w:rsidRPr="006C14D3">
        <w:rPr>
          <w:rFonts w:ascii="Times New Roman" w:hAnsi="Times New Roman" w:cs="Times New Roman"/>
          <w:color w:val="000000"/>
          <w:sz w:val="24"/>
          <w:szCs w:val="24"/>
        </w:rPr>
        <w:t>0.167357</w:t>
      </w:r>
      <w:r>
        <w:rPr>
          <w:rFonts w:ascii="Times New Roman" w:hAnsi="Times New Roman" w:cs="Times New Roman"/>
          <w:color w:val="000000"/>
          <w:sz w:val="24"/>
          <w:szCs w:val="24"/>
        </w:rPr>
        <w:t xml:space="preserve">. Hal ini menunjukan variabel kepemilkan manajerial mengalami kenaikan 1% maka kepemilikan manajerial akan naik sebesar </w:t>
      </w:r>
      <w:r w:rsidRPr="006C14D3">
        <w:rPr>
          <w:rFonts w:ascii="Times New Roman" w:hAnsi="Times New Roman" w:cs="Times New Roman"/>
          <w:color w:val="000000"/>
          <w:sz w:val="24"/>
          <w:szCs w:val="24"/>
        </w:rPr>
        <w:t>0.167357</w:t>
      </w:r>
      <w:r>
        <w:rPr>
          <w:rFonts w:ascii="Times New Roman" w:hAnsi="Times New Roman" w:cs="Times New Roman"/>
          <w:color w:val="000000"/>
          <w:sz w:val="24"/>
          <w:szCs w:val="24"/>
        </w:rPr>
        <w:t xml:space="preserve">. Koefisien positif artinya menunjukan pengaruh postif terhadap </w:t>
      </w:r>
      <w:r>
        <w:rPr>
          <w:rFonts w:ascii="Times New Roman" w:hAnsi="Times New Roman" w:cs="Times New Roman"/>
          <w:i/>
          <w:iCs/>
          <w:color w:val="000000"/>
          <w:sz w:val="24"/>
          <w:szCs w:val="24"/>
        </w:rPr>
        <w:t>tax avoidance.</w:t>
      </w:r>
    </w:p>
    <w:p w14:paraId="6A830B7C" w14:textId="77777777" w:rsidR="004A211D" w:rsidRPr="008770C8" w:rsidRDefault="004A211D" w:rsidP="004A211D">
      <w:pPr>
        <w:pStyle w:val="ListParagraph"/>
        <w:numPr>
          <w:ilvl w:val="2"/>
          <w:numId w:val="81"/>
        </w:numPr>
        <w:tabs>
          <w:tab w:val="left" w:pos="6211"/>
        </w:tabs>
        <w:spacing w:line="480" w:lineRule="auto"/>
        <w:jc w:val="both"/>
        <w:rPr>
          <w:rFonts w:ascii="Times New Roman" w:hAnsi="Times New Roman" w:cs="Times New Roman"/>
          <w:b/>
          <w:bCs/>
          <w:sz w:val="24"/>
          <w:szCs w:val="24"/>
        </w:rPr>
      </w:pPr>
      <w:r w:rsidRPr="008770C8">
        <w:rPr>
          <w:rFonts w:ascii="Times New Roman" w:hAnsi="Times New Roman" w:cs="Times New Roman"/>
          <w:b/>
          <w:bCs/>
          <w:sz w:val="24"/>
          <w:szCs w:val="24"/>
        </w:rPr>
        <w:t xml:space="preserve">Uji Hipotesis </w:t>
      </w:r>
    </w:p>
    <w:p w14:paraId="405C87F6" w14:textId="77777777" w:rsidR="004A211D" w:rsidRPr="008770C8" w:rsidRDefault="004A211D" w:rsidP="004A211D">
      <w:pPr>
        <w:pStyle w:val="ListParagraph"/>
        <w:numPr>
          <w:ilvl w:val="0"/>
          <w:numId w:val="82"/>
        </w:numPr>
        <w:tabs>
          <w:tab w:val="left" w:pos="6211"/>
        </w:tabs>
        <w:spacing w:line="480" w:lineRule="auto"/>
        <w:jc w:val="both"/>
        <w:rPr>
          <w:rFonts w:ascii="Times New Roman" w:hAnsi="Times New Roman" w:cs="Times New Roman"/>
          <w:b/>
          <w:bCs/>
          <w:sz w:val="24"/>
          <w:szCs w:val="24"/>
        </w:rPr>
      </w:pPr>
      <w:r w:rsidRPr="008770C8">
        <w:rPr>
          <w:rFonts w:ascii="Times New Roman" w:hAnsi="Times New Roman" w:cs="Times New Roman"/>
          <w:b/>
          <w:bCs/>
          <w:sz w:val="24"/>
          <w:szCs w:val="24"/>
        </w:rPr>
        <w:lastRenderedPageBreak/>
        <w:t>Uji Koefisien Determinasi (R</w:t>
      </w:r>
      <w:r w:rsidRPr="008770C8">
        <w:rPr>
          <w:rFonts w:ascii="Times New Roman" w:hAnsi="Times New Roman" w:cs="Times New Roman"/>
          <w:b/>
          <w:bCs/>
          <w:sz w:val="24"/>
          <w:szCs w:val="24"/>
          <w:vertAlign w:val="superscript"/>
        </w:rPr>
        <w:t>2</w:t>
      </w:r>
      <w:r w:rsidRPr="008770C8">
        <w:rPr>
          <w:rFonts w:ascii="Times New Roman" w:hAnsi="Times New Roman" w:cs="Times New Roman"/>
          <w:b/>
          <w:bCs/>
          <w:sz w:val="24"/>
          <w:szCs w:val="24"/>
        </w:rPr>
        <w:t xml:space="preserve">) </w:t>
      </w:r>
    </w:p>
    <w:p w14:paraId="38D8C222"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C14D3">
        <w:rPr>
          <w:rFonts w:ascii="Times New Roman" w:hAnsi="Times New Roman" w:cs="Times New Roman"/>
          <w:sz w:val="24"/>
          <w:szCs w:val="24"/>
        </w:rPr>
        <w:t>Uji Koefisien Determinasi (R</w:t>
      </w:r>
      <w:r w:rsidRPr="006C14D3">
        <w:rPr>
          <w:rFonts w:ascii="Times New Roman" w:hAnsi="Times New Roman" w:cs="Times New Roman"/>
          <w:sz w:val="24"/>
          <w:szCs w:val="24"/>
          <w:vertAlign w:val="superscript"/>
        </w:rPr>
        <w:t>2</w:t>
      </w:r>
      <w:r w:rsidRPr="006C14D3">
        <w:rPr>
          <w:rFonts w:ascii="Times New Roman" w:hAnsi="Times New Roman" w:cs="Times New Roman"/>
          <w:sz w:val="24"/>
          <w:szCs w:val="24"/>
        </w:rPr>
        <w:t>) digunakan untuk mengukur seberapa jauh variasi variabel dependen diterangkan oleh variabel independen. Berikut hasil uji koifisien determinasi :</w:t>
      </w:r>
    </w:p>
    <w:p w14:paraId="6E9C5D0D" w14:textId="77777777" w:rsidR="004A211D" w:rsidRDefault="004A211D" w:rsidP="004A211D">
      <w:pPr>
        <w:pStyle w:val="Caption"/>
        <w:jc w:val="center"/>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_Toc171896147"/>
      <w:bookmarkStart w:id="11" w:name="_Toc171896409"/>
      <w:bookmarkStart w:id="12" w:name="_Toc171896965"/>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4. </w:t>
      </w: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rFonts w:ascii="Times New Roman" w:hAnsi="Times New Roman" w:cs="Times New Roman"/>
          <w:b/>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bookmarkEnd w:id="10"/>
      <w:bookmarkEnd w:id="11"/>
      <w:bookmarkEnd w:id="12"/>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AABF98" w14:textId="77777777" w:rsidR="004A211D" w:rsidRPr="00711618" w:rsidRDefault="004A211D" w:rsidP="004A211D">
      <w:pPr>
        <w:pStyle w:val="Caption"/>
        <w:jc w:val="center"/>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1618">
        <w:rPr>
          <w:rFonts w:ascii="Times New Roman" w:hAnsi="Times New Roman" w:cs="Times New Roman"/>
          <w:b/>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Koifisien Determinasi (R2)</w:t>
      </w:r>
    </w:p>
    <w:p w14:paraId="54851E6E" w14:textId="77777777" w:rsidR="004A211D" w:rsidRPr="006C14D3" w:rsidRDefault="004A211D" w:rsidP="004A211D">
      <w:pPr>
        <w:tabs>
          <w:tab w:val="left" w:pos="6211"/>
        </w:tabs>
        <w:spacing w:line="240" w:lineRule="auto"/>
        <w:jc w:val="both"/>
        <w:rPr>
          <w:rFonts w:ascii="Times New Roman" w:hAnsi="Times New Roman" w:cs="Times New Roman"/>
          <w:sz w:val="20"/>
          <w:szCs w:val="20"/>
        </w:rPr>
      </w:pPr>
      <w:r w:rsidRPr="006C14D3">
        <w:rPr>
          <w:noProof/>
        </w:rPr>
        <w:drawing>
          <wp:inline distT="0" distB="0" distL="0" distR="0" wp14:anchorId="1DF0E606" wp14:editId="3DB53BA9">
            <wp:extent cx="5284746" cy="1576251"/>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0615" cy="1604845"/>
                    </a:xfrm>
                    <a:prstGeom prst="rect">
                      <a:avLst/>
                    </a:prstGeom>
                    <a:noFill/>
                    <a:ln>
                      <a:noFill/>
                    </a:ln>
                  </pic:spPr>
                </pic:pic>
              </a:graphicData>
            </a:graphic>
          </wp:inline>
        </w:drawing>
      </w:r>
    </w:p>
    <w:p w14:paraId="11ED57AD" w14:textId="77777777" w:rsidR="004A211D" w:rsidRPr="006C14D3" w:rsidRDefault="004A211D" w:rsidP="004A211D">
      <w:pPr>
        <w:tabs>
          <w:tab w:val="left" w:pos="6211"/>
        </w:tabs>
        <w:spacing w:line="480" w:lineRule="auto"/>
        <w:jc w:val="both"/>
        <w:rPr>
          <w:rFonts w:ascii="Times New Roman" w:hAnsi="Times New Roman" w:cs="Times New Roman"/>
          <w:sz w:val="20"/>
          <w:szCs w:val="20"/>
        </w:rPr>
      </w:pPr>
      <w:r w:rsidRPr="006C14D3">
        <w:rPr>
          <w:rFonts w:ascii="Times New Roman" w:hAnsi="Times New Roman" w:cs="Times New Roman"/>
          <w:sz w:val="20"/>
          <w:szCs w:val="20"/>
        </w:rPr>
        <w:t xml:space="preserve">Sumber Data: Hasil Output eviews 12, 2024 </w:t>
      </w:r>
    </w:p>
    <w:p w14:paraId="59494909" w14:textId="77777777" w:rsidR="004A211D"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C14D3">
        <w:rPr>
          <w:rFonts w:ascii="Times New Roman" w:hAnsi="Times New Roman" w:cs="Times New Roman"/>
          <w:sz w:val="24"/>
          <w:szCs w:val="24"/>
        </w:rPr>
        <w:t>Berdasarkan hasil tabel 4.</w:t>
      </w:r>
      <w:r>
        <w:rPr>
          <w:rFonts w:ascii="Times New Roman" w:hAnsi="Times New Roman" w:cs="Times New Roman"/>
          <w:sz w:val="24"/>
          <w:szCs w:val="24"/>
        </w:rPr>
        <w:t>16</w:t>
      </w:r>
      <w:r w:rsidRPr="006C14D3">
        <w:rPr>
          <w:rFonts w:ascii="Times New Roman" w:hAnsi="Times New Roman" w:cs="Times New Roman"/>
          <w:sz w:val="24"/>
          <w:szCs w:val="24"/>
        </w:rPr>
        <w:t xml:space="preserve"> didapatkan hasil bahwa nilai </w:t>
      </w:r>
      <w:r w:rsidRPr="006C14D3">
        <w:rPr>
          <w:rFonts w:ascii="Times New Roman" w:hAnsi="Times New Roman" w:cs="Times New Roman"/>
          <w:i/>
          <w:iCs/>
          <w:sz w:val="24"/>
          <w:szCs w:val="24"/>
        </w:rPr>
        <w:t xml:space="preserve">Adjusted R-squared </w:t>
      </w:r>
      <w:r w:rsidRPr="006C14D3">
        <w:rPr>
          <w:rFonts w:ascii="Times New Roman" w:hAnsi="Times New Roman" w:cs="Times New Roman"/>
          <w:sz w:val="24"/>
          <w:szCs w:val="24"/>
        </w:rPr>
        <w:t>adalah sebesar 0.176891 atau 17,6% dari hasil uji koifisien determinasi (R</w:t>
      </w:r>
      <w:r w:rsidRPr="006C14D3">
        <w:rPr>
          <w:rFonts w:ascii="Times New Roman" w:hAnsi="Times New Roman" w:cs="Times New Roman"/>
          <w:sz w:val="24"/>
          <w:szCs w:val="24"/>
          <w:vertAlign w:val="superscript"/>
        </w:rPr>
        <w:t>2</w:t>
      </w:r>
      <w:r w:rsidRPr="006C14D3">
        <w:rPr>
          <w:rFonts w:ascii="Times New Roman" w:hAnsi="Times New Roman" w:cs="Times New Roman"/>
          <w:sz w:val="24"/>
          <w:szCs w:val="24"/>
        </w:rPr>
        <w:t xml:space="preserve">) diatas dapat disimpulkan bahwa variabel independent yaitu </w:t>
      </w:r>
      <w:r w:rsidRPr="006C14D3">
        <w:rPr>
          <w:rFonts w:ascii="Times New Roman" w:hAnsi="Times New Roman" w:cs="Times New Roman"/>
          <w:i/>
          <w:iCs/>
          <w:sz w:val="24"/>
          <w:szCs w:val="24"/>
        </w:rPr>
        <w:t xml:space="preserve">Tax Haven, Thin Capitalization, </w:t>
      </w:r>
      <w:r w:rsidRPr="006C14D3">
        <w:rPr>
          <w:rFonts w:ascii="Times New Roman" w:hAnsi="Times New Roman" w:cs="Times New Roman"/>
          <w:sz w:val="24"/>
          <w:szCs w:val="24"/>
        </w:rPr>
        <w:t xml:space="preserve">Kepemilikan Institusional dan Kepemilikan Manajerial  mampu menjelaskan variabel dependen yaitu </w:t>
      </w:r>
      <w:r w:rsidRPr="006C14D3">
        <w:rPr>
          <w:rFonts w:ascii="Times New Roman" w:hAnsi="Times New Roman" w:cs="Times New Roman"/>
          <w:i/>
          <w:iCs/>
          <w:sz w:val="24"/>
          <w:szCs w:val="24"/>
        </w:rPr>
        <w:t xml:space="preserve"> Tax Avoidance </w:t>
      </w:r>
      <w:r w:rsidRPr="006C14D3">
        <w:rPr>
          <w:rFonts w:ascii="Times New Roman" w:hAnsi="Times New Roman" w:cs="Times New Roman"/>
          <w:sz w:val="24"/>
          <w:szCs w:val="24"/>
        </w:rPr>
        <w:t>sebesar 17,6% dan sebesar 82,4% dijelaskan atau digambarkan oleh variabel lain yang tidak dimasukan dalam penelitian ini.</w:t>
      </w:r>
    </w:p>
    <w:p w14:paraId="6B83B928"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p>
    <w:p w14:paraId="37631A09" w14:textId="77777777" w:rsidR="004A211D" w:rsidRPr="00A528C6" w:rsidRDefault="004A211D" w:rsidP="004A211D">
      <w:pPr>
        <w:pStyle w:val="ListParagraph"/>
        <w:numPr>
          <w:ilvl w:val="0"/>
          <w:numId w:val="82"/>
        </w:numPr>
        <w:tabs>
          <w:tab w:val="left" w:pos="6211"/>
        </w:tabs>
        <w:spacing w:line="480" w:lineRule="auto"/>
        <w:jc w:val="both"/>
        <w:rPr>
          <w:rFonts w:ascii="Times New Roman" w:hAnsi="Times New Roman" w:cs="Times New Roman"/>
          <w:b/>
          <w:bCs/>
          <w:sz w:val="24"/>
          <w:szCs w:val="24"/>
        </w:rPr>
      </w:pPr>
      <w:r w:rsidRPr="00A528C6">
        <w:rPr>
          <w:rFonts w:ascii="Times New Roman" w:hAnsi="Times New Roman" w:cs="Times New Roman"/>
          <w:b/>
          <w:bCs/>
          <w:sz w:val="24"/>
          <w:szCs w:val="24"/>
        </w:rPr>
        <w:t>Uji Signifikan Simultan (Uji Statistik F)</w:t>
      </w:r>
    </w:p>
    <w:p w14:paraId="6FEA9153"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C14D3">
        <w:rPr>
          <w:rFonts w:ascii="Times New Roman" w:hAnsi="Times New Roman" w:cs="Times New Roman"/>
          <w:sz w:val="24"/>
          <w:szCs w:val="24"/>
        </w:rPr>
        <w:t xml:space="preserve">Uji Statistik F pada penelitian ini dilakukan untuk mengetahui apakah variabel independent yang terdiri dari </w:t>
      </w:r>
      <w:r w:rsidRPr="006C14D3">
        <w:rPr>
          <w:rFonts w:ascii="Times New Roman" w:hAnsi="Times New Roman" w:cs="Times New Roman"/>
          <w:i/>
          <w:iCs/>
          <w:sz w:val="24"/>
          <w:szCs w:val="24"/>
        </w:rPr>
        <w:t>Tax Haven, Thin Capitalization</w:t>
      </w:r>
      <w:r w:rsidRPr="006C14D3">
        <w:rPr>
          <w:rFonts w:ascii="Times New Roman" w:hAnsi="Times New Roman" w:cs="Times New Roman"/>
          <w:sz w:val="24"/>
          <w:szCs w:val="24"/>
        </w:rPr>
        <w:t xml:space="preserve">, Kepemilikan Institusional, Kepemilikan Manajerial secara simultan dapat mempengaruhi variabel dependen yakni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Berikut adalah tabel hasil uji statistik F pada penelitian ini : </w:t>
      </w:r>
    </w:p>
    <w:p w14:paraId="14D616FD" w14:textId="77777777" w:rsidR="004A211D" w:rsidRDefault="004A211D" w:rsidP="004A211D">
      <w:pPr>
        <w:pStyle w:val="Caption"/>
        <w:jc w:val="center"/>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Toc171896148"/>
      <w:bookmarkStart w:id="14" w:name="_Toc171896410"/>
      <w:bookmarkStart w:id="15" w:name="_Toc171896966"/>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4. </w:t>
      </w: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rFonts w:ascii="Times New Roman" w:hAnsi="Times New Roman" w:cs="Times New Roman"/>
          <w:bCs/>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bookmarkEnd w:id="13"/>
      <w:bookmarkEnd w:id="14"/>
      <w:bookmarkEnd w:id="15"/>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43CA8DF" w14:textId="77777777" w:rsidR="004A211D" w:rsidRPr="008178A1" w:rsidRDefault="004A211D" w:rsidP="004A211D">
      <w:pPr>
        <w:pStyle w:val="Caption"/>
        <w:jc w:val="center"/>
        <w:rPr>
          <w:rFonts w:ascii="Times New Roman" w:hAnsi="Times New Roman" w:cs="Times New Roman"/>
          <w:b/>
          <w:bCs/>
          <w:sz w:val="24"/>
          <w:szCs w:val="24"/>
        </w:rPr>
      </w:pP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Uji Statistik F</w:t>
      </w:r>
    </w:p>
    <w:p w14:paraId="56275F5B" w14:textId="77777777" w:rsidR="004A211D" w:rsidRDefault="004A211D" w:rsidP="004A211D">
      <w:pPr>
        <w:tabs>
          <w:tab w:val="left" w:pos="6211"/>
        </w:tabs>
        <w:spacing w:line="240" w:lineRule="auto"/>
        <w:jc w:val="both"/>
        <w:rPr>
          <w:rFonts w:ascii="Times New Roman" w:hAnsi="Times New Roman" w:cs="Times New Roman"/>
          <w:sz w:val="20"/>
          <w:szCs w:val="20"/>
        </w:rPr>
      </w:pPr>
      <w:r w:rsidRPr="006C14D3">
        <w:rPr>
          <w:noProof/>
        </w:rPr>
        <w:drawing>
          <wp:inline distT="0" distB="0" distL="0" distR="0" wp14:anchorId="6CBEA72C" wp14:editId="69202896">
            <wp:extent cx="5332853" cy="1463040"/>
            <wp:effectExtent l="0" t="0" r="127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9712" cy="1500587"/>
                    </a:xfrm>
                    <a:prstGeom prst="rect">
                      <a:avLst/>
                    </a:prstGeom>
                    <a:noFill/>
                    <a:ln>
                      <a:noFill/>
                    </a:ln>
                  </pic:spPr>
                </pic:pic>
              </a:graphicData>
            </a:graphic>
          </wp:inline>
        </w:drawing>
      </w:r>
    </w:p>
    <w:p w14:paraId="3F821913" w14:textId="77777777" w:rsidR="004A211D" w:rsidRDefault="004A211D" w:rsidP="004A211D">
      <w:pPr>
        <w:tabs>
          <w:tab w:val="left" w:pos="6211"/>
        </w:tabs>
        <w:spacing w:line="240" w:lineRule="auto"/>
        <w:jc w:val="both"/>
        <w:rPr>
          <w:rFonts w:ascii="Times New Roman" w:hAnsi="Times New Roman" w:cs="Times New Roman"/>
          <w:sz w:val="20"/>
          <w:szCs w:val="20"/>
        </w:rPr>
      </w:pPr>
      <w:r w:rsidRPr="006C14D3">
        <w:rPr>
          <w:rFonts w:ascii="Times New Roman" w:hAnsi="Times New Roman" w:cs="Times New Roman"/>
          <w:sz w:val="20"/>
          <w:szCs w:val="20"/>
        </w:rPr>
        <w:t xml:space="preserve">Sumber Data : Hasil Output Eviews 12, 2024 </w:t>
      </w:r>
    </w:p>
    <w:p w14:paraId="7D08C0C5" w14:textId="77777777" w:rsidR="004A211D" w:rsidRPr="00E50F08" w:rsidRDefault="004A211D" w:rsidP="004A211D">
      <w:pPr>
        <w:tabs>
          <w:tab w:val="left" w:pos="6211"/>
        </w:tabs>
        <w:spacing w:line="240" w:lineRule="auto"/>
        <w:jc w:val="both"/>
        <w:rPr>
          <w:rFonts w:ascii="Times New Roman" w:hAnsi="Times New Roman" w:cs="Times New Roman"/>
          <w:sz w:val="20"/>
          <w:szCs w:val="20"/>
        </w:rPr>
      </w:pPr>
    </w:p>
    <w:p w14:paraId="53D841B9" w14:textId="77777777" w:rsidR="004A211D" w:rsidRDefault="004A211D" w:rsidP="004A211D">
      <w:pPr>
        <w:tabs>
          <w:tab w:val="left" w:pos="6211"/>
        </w:tabs>
        <w:spacing w:line="48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Pr="006C14D3">
        <w:rPr>
          <w:rFonts w:ascii="Times New Roman" w:hAnsi="Times New Roman" w:cs="Times New Roman"/>
          <w:sz w:val="24"/>
          <w:szCs w:val="24"/>
        </w:rPr>
        <w:t>Berdasarkan hasil Uji statistik f  yang terdapat pada tabel 4.1</w:t>
      </w:r>
      <w:r>
        <w:rPr>
          <w:rFonts w:ascii="Times New Roman" w:hAnsi="Times New Roman" w:cs="Times New Roman"/>
          <w:sz w:val="24"/>
          <w:szCs w:val="24"/>
        </w:rPr>
        <w:t>7</w:t>
      </w:r>
      <w:r w:rsidRPr="006C14D3">
        <w:rPr>
          <w:rFonts w:ascii="Times New Roman" w:hAnsi="Times New Roman" w:cs="Times New Roman"/>
          <w:sz w:val="24"/>
          <w:szCs w:val="24"/>
        </w:rPr>
        <w:t xml:space="preserve"> didaptakan nilai f adalah sebesar 3.095339 dengan nilai </w:t>
      </w:r>
      <w:r w:rsidRPr="006C14D3">
        <w:rPr>
          <w:rFonts w:ascii="Times New Roman" w:hAnsi="Times New Roman" w:cs="Times New Roman"/>
          <w:i/>
          <w:iCs/>
          <w:sz w:val="24"/>
          <w:szCs w:val="24"/>
        </w:rPr>
        <w:t xml:space="preserve">probability F Statistic </w:t>
      </w:r>
      <w:r w:rsidRPr="006C14D3">
        <w:rPr>
          <w:rFonts w:ascii="Times New Roman" w:hAnsi="Times New Roman" w:cs="Times New Roman"/>
          <w:sz w:val="24"/>
          <w:szCs w:val="24"/>
        </w:rPr>
        <w:t xml:space="preserve">sebesar </w:t>
      </w:r>
      <w:bookmarkStart w:id="16" w:name="_Hlk169952176"/>
      <w:r w:rsidRPr="006C14D3">
        <w:rPr>
          <w:rFonts w:ascii="Times New Roman" w:hAnsi="Times New Roman" w:cs="Times New Roman"/>
          <w:sz w:val="24"/>
          <w:szCs w:val="24"/>
        </w:rPr>
        <w:t>0,0</w:t>
      </w:r>
      <w:bookmarkEnd w:id="16"/>
      <w:r w:rsidRPr="006C14D3">
        <w:rPr>
          <w:rFonts w:ascii="Times New Roman" w:hAnsi="Times New Roman" w:cs="Times New Roman"/>
          <w:sz w:val="24"/>
          <w:szCs w:val="24"/>
        </w:rPr>
        <w:t xml:space="preserve">27807. dikarenakan nilai signifikan  menunjukan &lt;0,05, maka dapat disimpulkan bahwa variabel independen yaitu  </w:t>
      </w:r>
      <w:r w:rsidRPr="006C14D3">
        <w:rPr>
          <w:rFonts w:ascii="Times New Roman" w:hAnsi="Times New Roman" w:cs="Times New Roman"/>
          <w:i/>
          <w:iCs/>
          <w:sz w:val="24"/>
          <w:szCs w:val="24"/>
        </w:rPr>
        <w:t>Tax Haven, Thin Capitalization</w:t>
      </w:r>
      <w:r w:rsidRPr="006C14D3">
        <w:rPr>
          <w:rFonts w:ascii="Times New Roman" w:hAnsi="Times New Roman" w:cs="Times New Roman"/>
          <w:sz w:val="24"/>
          <w:szCs w:val="24"/>
        </w:rPr>
        <w:t xml:space="preserve">, Kepemilikan Institusional, Kepemilikan Manajerial secara Bersama-sama atau simultan berpengaruh terhadap variabel independent yaitu </w:t>
      </w:r>
      <w:r w:rsidRPr="006C14D3">
        <w:rPr>
          <w:rFonts w:ascii="Times New Roman" w:hAnsi="Times New Roman" w:cs="Times New Roman"/>
          <w:i/>
          <w:iCs/>
          <w:sz w:val="24"/>
          <w:szCs w:val="24"/>
        </w:rPr>
        <w:t>Tax Avoidance.</w:t>
      </w:r>
    </w:p>
    <w:p w14:paraId="2A5E2F4C" w14:textId="77777777" w:rsidR="004A211D" w:rsidRPr="006C14D3" w:rsidRDefault="004A211D" w:rsidP="004A211D">
      <w:pPr>
        <w:tabs>
          <w:tab w:val="left" w:pos="6211"/>
        </w:tabs>
        <w:spacing w:line="480" w:lineRule="auto"/>
        <w:jc w:val="both"/>
        <w:rPr>
          <w:rFonts w:ascii="Times New Roman" w:hAnsi="Times New Roman" w:cs="Times New Roman"/>
          <w:i/>
          <w:iCs/>
          <w:sz w:val="24"/>
          <w:szCs w:val="24"/>
        </w:rPr>
      </w:pPr>
    </w:p>
    <w:p w14:paraId="7A494F52" w14:textId="77777777" w:rsidR="004A211D" w:rsidRPr="00A528C6" w:rsidRDefault="004A211D" w:rsidP="004A211D">
      <w:pPr>
        <w:pStyle w:val="ListParagraph"/>
        <w:numPr>
          <w:ilvl w:val="0"/>
          <w:numId w:val="82"/>
        </w:numPr>
        <w:tabs>
          <w:tab w:val="left" w:pos="6211"/>
        </w:tabs>
        <w:spacing w:line="480" w:lineRule="auto"/>
        <w:jc w:val="both"/>
        <w:rPr>
          <w:rFonts w:ascii="Times New Roman" w:hAnsi="Times New Roman" w:cs="Times New Roman"/>
          <w:b/>
          <w:bCs/>
          <w:sz w:val="24"/>
          <w:szCs w:val="24"/>
        </w:rPr>
      </w:pPr>
      <w:r w:rsidRPr="00A528C6">
        <w:rPr>
          <w:rFonts w:ascii="Times New Roman" w:hAnsi="Times New Roman" w:cs="Times New Roman"/>
          <w:b/>
          <w:bCs/>
          <w:sz w:val="24"/>
          <w:szCs w:val="24"/>
        </w:rPr>
        <w:t>Uji Signifikan Parsial (Uji Statistik t)</w:t>
      </w:r>
    </w:p>
    <w:p w14:paraId="6974FF63"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C14D3">
        <w:rPr>
          <w:rFonts w:ascii="Times New Roman" w:hAnsi="Times New Roman" w:cs="Times New Roman"/>
          <w:sz w:val="24"/>
          <w:szCs w:val="24"/>
        </w:rPr>
        <w:t xml:space="preserve">Uji Statistik t  pada penelitian ini dilakukan untuk menguji besaran pengaruh variabel independent secara parsial terhadap variabel dependen. Kriteria pengujian dalam penelitian ini yaitu dengan melihat nilai probabilitynya. Jika nilai </w:t>
      </w:r>
      <w:r w:rsidRPr="006C14D3">
        <w:rPr>
          <w:rFonts w:ascii="Times New Roman" w:hAnsi="Times New Roman" w:cs="Times New Roman"/>
          <w:i/>
          <w:iCs/>
          <w:sz w:val="24"/>
          <w:szCs w:val="24"/>
        </w:rPr>
        <w:t xml:space="preserve">probability </w:t>
      </w:r>
      <w:r w:rsidRPr="006C14D3">
        <w:rPr>
          <w:rFonts w:ascii="Times New Roman" w:hAnsi="Times New Roman" w:cs="Times New Roman"/>
          <w:sz w:val="24"/>
          <w:szCs w:val="24"/>
        </w:rPr>
        <w:t>lebih kecil dari 0,05 maka dinyatakan berpengaruh dan sebaliknya. Berikut adalah tabel hasil uji statistik t pada penelitian ini :</w:t>
      </w:r>
    </w:p>
    <w:p w14:paraId="487669E2" w14:textId="77777777" w:rsidR="004A211D" w:rsidRDefault="004A211D" w:rsidP="004A211D">
      <w:pPr>
        <w:pStyle w:val="Caption"/>
        <w:jc w:val="center"/>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 w:name="_Toc171896149"/>
      <w:bookmarkStart w:id="18" w:name="_Toc171896411"/>
      <w:bookmarkStart w:id="19" w:name="_Toc171896967"/>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Tabel 4. </w:t>
      </w: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SEQ Tabel_4. \* ARABIC </w:instrText>
      </w: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rFonts w:ascii="Times New Roman" w:hAnsi="Times New Roman" w:cs="Times New Roman"/>
          <w:bCs/>
          <w:i w:val="0"/>
          <w:iCs w:val="0"/>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bookmarkEnd w:id="17"/>
      <w:bookmarkEnd w:id="18"/>
      <w:bookmarkEnd w:id="19"/>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20" w:name="_Hlk169876964"/>
    </w:p>
    <w:p w14:paraId="01C8D2AE" w14:textId="77777777" w:rsidR="004A211D" w:rsidRPr="00711618" w:rsidRDefault="004A211D" w:rsidP="004A211D">
      <w:pPr>
        <w:pStyle w:val="Caption"/>
        <w:jc w:val="center"/>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1618">
        <w:rPr>
          <w:rFonts w:ascii="Times New Roman" w:hAnsi="Times New Roman" w:cs="Times New Roman"/>
          <w:bCs/>
          <w:i w:val="0"/>
          <w:iC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Uji Signifikan Parsial (Uji Statistik t)</w:t>
      </w:r>
    </w:p>
    <w:p w14:paraId="10470CF2" w14:textId="77777777" w:rsidR="004A211D" w:rsidRPr="006C14D3" w:rsidRDefault="004A211D" w:rsidP="004A211D">
      <w:pPr>
        <w:tabs>
          <w:tab w:val="left" w:pos="6211"/>
        </w:tabs>
        <w:spacing w:line="240" w:lineRule="auto"/>
        <w:jc w:val="both"/>
        <w:rPr>
          <w:rFonts w:ascii="Times New Roman" w:hAnsi="Times New Roman" w:cs="Times New Roman"/>
          <w:sz w:val="20"/>
          <w:szCs w:val="20"/>
        </w:rPr>
      </w:pPr>
      <w:r w:rsidRPr="006C14D3">
        <w:rPr>
          <w:noProof/>
        </w:rPr>
        <w:lastRenderedPageBreak/>
        <w:drawing>
          <wp:inline distT="0" distB="0" distL="0" distR="0" wp14:anchorId="11C1E806" wp14:editId="56EEE660">
            <wp:extent cx="5173229" cy="1637211"/>
            <wp:effectExtent l="0" t="0" r="889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9854" cy="1658296"/>
                    </a:xfrm>
                    <a:prstGeom prst="rect">
                      <a:avLst/>
                    </a:prstGeom>
                    <a:noFill/>
                    <a:ln>
                      <a:noFill/>
                    </a:ln>
                  </pic:spPr>
                </pic:pic>
              </a:graphicData>
            </a:graphic>
          </wp:inline>
        </w:drawing>
      </w:r>
    </w:p>
    <w:p w14:paraId="10C84815" w14:textId="77777777" w:rsidR="004A211D" w:rsidRPr="006C14D3" w:rsidRDefault="004A211D" w:rsidP="004A211D">
      <w:pPr>
        <w:tabs>
          <w:tab w:val="left" w:pos="6211"/>
        </w:tabs>
        <w:spacing w:line="240" w:lineRule="auto"/>
        <w:jc w:val="both"/>
        <w:rPr>
          <w:rFonts w:ascii="Times New Roman" w:hAnsi="Times New Roman" w:cs="Times New Roman"/>
          <w:sz w:val="20"/>
          <w:szCs w:val="20"/>
        </w:rPr>
      </w:pPr>
      <w:r w:rsidRPr="006C14D3">
        <w:rPr>
          <w:rFonts w:ascii="Times New Roman" w:hAnsi="Times New Roman" w:cs="Times New Roman"/>
          <w:sz w:val="20"/>
          <w:szCs w:val="20"/>
        </w:rPr>
        <w:t>Sumber Data ; Hasil Output Eviews 12,2024</w:t>
      </w:r>
    </w:p>
    <w:p w14:paraId="6E81FF87" w14:textId="77777777" w:rsidR="004A211D" w:rsidRPr="006C14D3" w:rsidRDefault="004A211D" w:rsidP="004A211D">
      <w:pPr>
        <w:tabs>
          <w:tab w:val="left" w:pos="6211"/>
        </w:tabs>
        <w:spacing w:line="240" w:lineRule="auto"/>
        <w:jc w:val="both"/>
        <w:rPr>
          <w:rFonts w:ascii="Times New Roman" w:hAnsi="Times New Roman" w:cs="Times New Roman"/>
          <w:sz w:val="20"/>
          <w:szCs w:val="20"/>
        </w:rPr>
      </w:pPr>
    </w:p>
    <w:p w14:paraId="0C34DD33"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r w:rsidRPr="006C14D3">
        <w:rPr>
          <w:rFonts w:ascii="Times New Roman" w:hAnsi="Times New Roman" w:cs="Times New Roman"/>
          <w:sz w:val="24"/>
          <w:szCs w:val="24"/>
        </w:rPr>
        <w:t xml:space="preserve">               Tabel 4.1</w:t>
      </w:r>
      <w:r>
        <w:rPr>
          <w:rFonts w:ascii="Times New Roman" w:hAnsi="Times New Roman" w:cs="Times New Roman"/>
          <w:sz w:val="24"/>
          <w:szCs w:val="24"/>
        </w:rPr>
        <w:t>8</w:t>
      </w:r>
      <w:r w:rsidRPr="006C14D3">
        <w:rPr>
          <w:rFonts w:ascii="Times New Roman" w:hAnsi="Times New Roman" w:cs="Times New Roman"/>
          <w:sz w:val="24"/>
          <w:szCs w:val="24"/>
        </w:rPr>
        <w:t xml:space="preserve"> hasil uji parsial (uji t) diatas, dijelaskan kesimpulan Sebagai Berikut : </w:t>
      </w:r>
    </w:p>
    <w:p w14:paraId="6316AA71" w14:textId="77777777" w:rsidR="004A211D" w:rsidRPr="006C14D3" w:rsidRDefault="004A211D" w:rsidP="004A211D">
      <w:pPr>
        <w:pStyle w:val="ListParagraph"/>
        <w:numPr>
          <w:ilvl w:val="0"/>
          <w:numId w:val="83"/>
        </w:numPr>
        <w:tabs>
          <w:tab w:val="left" w:pos="6211"/>
        </w:tabs>
        <w:spacing w:line="480" w:lineRule="auto"/>
        <w:jc w:val="both"/>
        <w:rPr>
          <w:rFonts w:ascii="Times New Roman" w:hAnsi="Times New Roman" w:cs="Times New Roman"/>
          <w:sz w:val="24"/>
          <w:szCs w:val="24"/>
        </w:rPr>
      </w:pPr>
      <w:r w:rsidRPr="006C14D3">
        <w:rPr>
          <w:rFonts w:ascii="Times New Roman" w:hAnsi="Times New Roman" w:cs="Times New Roman"/>
          <w:i/>
          <w:iCs/>
          <w:sz w:val="24"/>
          <w:szCs w:val="24"/>
        </w:rPr>
        <w:t xml:space="preserve">Tax Haven </w:t>
      </w:r>
      <w:r w:rsidRPr="006C14D3">
        <w:rPr>
          <w:rFonts w:ascii="Times New Roman" w:hAnsi="Times New Roman" w:cs="Times New Roman"/>
          <w:sz w:val="24"/>
          <w:szCs w:val="24"/>
        </w:rPr>
        <w:t xml:space="preserve">(x1) terhadap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 xml:space="preserve">berdasarkan tabel diatas menunjukan bahwa variabel </w:t>
      </w:r>
      <w:r w:rsidRPr="006C14D3">
        <w:rPr>
          <w:rFonts w:ascii="Times New Roman" w:hAnsi="Times New Roman" w:cs="Times New Roman"/>
          <w:i/>
          <w:iCs/>
          <w:sz w:val="24"/>
          <w:szCs w:val="24"/>
        </w:rPr>
        <w:t xml:space="preserve">Tax haven </w:t>
      </w:r>
      <w:r w:rsidRPr="006C14D3">
        <w:rPr>
          <w:rFonts w:ascii="Times New Roman" w:hAnsi="Times New Roman" w:cs="Times New Roman"/>
          <w:sz w:val="24"/>
          <w:szCs w:val="24"/>
        </w:rPr>
        <w:t xml:space="preserve">memiliki nilai probabilitas sebesar 0,0169 Nilai tersebut lebih kecil dibandingkan tingkat signifikasi 0,05 sehinnga dapat disimpulkan bahwa </w:t>
      </w:r>
      <w:r w:rsidRPr="006C14D3">
        <w:rPr>
          <w:rFonts w:ascii="Times New Roman" w:hAnsi="Times New Roman" w:cs="Times New Roman"/>
          <w:i/>
          <w:iCs/>
          <w:sz w:val="24"/>
          <w:szCs w:val="24"/>
        </w:rPr>
        <w:t xml:space="preserve">Tax Haven </w:t>
      </w:r>
      <w:r w:rsidRPr="006C14D3">
        <w:rPr>
          <w:rFonts w:ascii="Times New Roman" w:hAnsi="Times New Roman" w:cs="Times New Roman"/>
          <w:sz w:val="24"/>
          <w:szCs w:val="24"/>
        </w:rPr>
        <w:t xml:space="preserve">berpengaruh terhadap </w:t>
      </w:r>
      <w:r w:rsidRPr="006C14D3">
        <w:rPr>
          <w:rFonts w:ascii="Times New Roman" w:hAnsi="Times New Roman" w:cs="Times New Roman"/>
          <w:i/>
          <w:iCs/>
          <w:sz w:val="24"/>
          <w:szCs w:val="24"/>
        </w:rPr>
        <w:t>Tax Avoidance.</w:t>
      </w:r>
    </w:p>
    <w:p w14:paraId="7795A4BD" w14:textId="77777777" w:rsidR="004A211D" w:rsidRPr="006C14D3" w:rsidRDefault="004A211D" w:rsidP="004A211D">
      <w:pPr>
        <w:pStyle w:val="ListParagraph"/>
        <w:numPr>
          <w:ilvl w:val="0"/>
          <w:numId w:val="83"/>
        </w:numPr>
        <w:tabs>
          <w:tab w:val="left" w:pos="6211"/>
        </w:tabs>
        <w:spacing w:line="480" w:lineRule="auto"/>
        <w:jc w:val="both"/>
        <w:rPr>
          <w:rFonts w:ascii="Times New Roman" w:hAnsi="Times New Roman" w:cs="Times New Roman"/>
          <w:sz w:val="24"/>
          <w:szCs w:val="24"/>
        </w:rPr>
      </w:pPr>
      <w:r w:rsidRPr="006C14D3">
        <w:rPr>
          <w:rFonts w:ascii="Times New Roman" w:hAnsi="Times New Roman" w:cs="Times New Roman"/>
          <w:i/>
          <w:iCs/>
          <w:sz w:val="24"/>
          <w:szCs w:val="24"/>
        </w:rPr>
        <w:t xml:space="preserve">Thin Capitalization </w:t>
      </w:r>
      <w:r w:rsidRPr="006C14D3">
        <w:rPr>
          <w:rFonts w:ascii="Times New Roman" w:hAnsi="Times New Roman" w:cs="Times New Roman"/>
          <w:sz w:val="24"/>
          <w:szCs w:val="24"/>
        </w:rPr>
        <w:t xml:space="preserve">(X2) terhadap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 xml:space="preserve">(Y), berdasarkan tabel diatas menunjukan bahwa Variabel </w:t>
      </w:r>
      <w:r w:rsidRPr="006C14D3">
        <w:rPr>
          <w:rFonts w:ascii="Times New Roman" w:hAnsi="Times New Roman" w:cs="Times New Roman"/>
          <w:i/>
          <w:iCs/>
          <w:sz w:val="24"/>
          <w:szCs w:val="24"/>
        </w:rPr>
        <w:t xml:space="preserve">thin capitalization </w:t>
      </w:r>
      <w:r w:rsidRPr="006C14D3">
        <w:rPr>
          <w:rFonts w:ascii="Times New Roman" w:hAnsi="Times New Roman" w:cs="Times New Roman"/>
          <w:sz w:val="24"/>
          <w:szCs w:val="24"/>
        </w:rPr>
        <w:t xml:space="preserve">memili kinilai probabilitas sebesar 0.3962, nilai tersebut lebih besar dibandingkan tingkat signifikasi 0,05 sehingga dapat disimpulkan bahwa </w:t>
      </w:r>
      <w:r w:rsidRPr="006C14D3">
        <w:rPr>
          <w:rFonts w:ascii="Times New Roman" w:hAnsi="Times New Roman" w:cs="Times New Roman"/>
          <w:i/>
          <w:iCs/>
          <w:sz w:val="24"/>
          <w:szCs w:val="24"/>
        </w:rPr>
        <w:t xml:space="preserve">thin capitalization </w:t>
      </w:r>
      <w:r w:rsidRPr="006C14D3">
        <w:rPr>
          <w:rFonts w:ascii="Times New Roman" w:hAnsi="Times New Roman" w:cs="Times New Roman"/>
          <w:sz w:val="24"/>
          <w:szCs w:val="24"/>
        </w:rPr>
        <w:t xml:space="preserve">tidak berpengaruh terhadap </w:t>
      </w:r>
      <w:r w:rsidRPr="006C14D3">
        <w:rPr>
          <w:rFonts w:ascii="Times New Roman" w:hAnsi="Times New Roman" w:cs="Times New Roman"/>
          <w:i/>
          <w:iCs/>
          <w:sz w:val="24"/>
          <w:szCs w:val="24"/>
        </w:rPr>
        <w:t xml:space="preserve">Tax Avoidance. </w:t>
      </w:r>
    </w:p>
    <w:p w14:paraId="42DDD1E2" w14:textId="77777777" w:rsidR="004A211D" w:rsidRPr="006C14D3" w:rsidRDefault="004A211D" w:rsidP="004A211D">
      <w:pPr>
        <w:pStyle w:val="ListParagraph"/>
        <w:numPr>
          <w:ilvl w:val="0"/>
          <w:numId w:val="83"/>
        </w:numPr>
        <w:tabs>
          <w:tab w:val="left" w:pos="6211"/>
        </w:tabs>
        <w:spacing w:line="480" w:lineRule="auto"/>
        <w:jc w:val="both"/>
        <w:rPr>
          <w:rFonts w:ascii="Times New Roman" w:hAnsi="Times New Roman" w:cs="Times New Roman"/>
          <w:sz w:val="24"/>
          <w:szCs w:val="24"/>
        </w:rPr>
      </w:pPr>
      <w:r w:rsidRPr="006C14D3">
        <w:rPr>
          <w:rFonts w:ascii="Times New Roman" w:hAnsi="Times New Roman" w:cs="Times New Roman"/>
          <w:sz w:val="24"/>
          <w:szCs w:val="24"/>
        </w:rPr>
        <w:t xml:space="preserve">Kepemilikan Institusional (X3) terhadap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 xml:space="preserve">(Y), berdasarkan pada tabel diatas menunjukan bahwa variabel kepemilikan institusianl memiliki nilai probabilitas sebebsar 0.1107, nilai tersebut lebih besar dibandingkan tingkat signifikasi 0,05 sehingga dapat disimpulkan bahwa kepemilikan institusional tidak berpengaruh terhadap </w:t>
      </w:r>
      <w:r w:rsidRPr="006C14D3">
        <w:rPr>
          <w:rFonts w:ascii="Times New Roman" w:hAnsi="Times New Roman" w:cs="Times New Roman"/>
          <w:i/>
          <w:iCs/>
          <w:sz w:val="24"/>
          <w:szCs w:val="24"/>
        </w:rPr>
        <w:t xml:space="preserve">Tax avoidance. </w:t>
      </w:r>
    </w:p>
    <w:p w14:paraId="52C9A23E" w14:textId="77777777" w:rsidR="004A211D" w:rsidRPr="006C14D3" w:rsidRDefault="004A211D" w:rsidP="004A211D">
      <w:pPr>
        <w:pStyle w:val="ListParagraph"/>
        <w:numPr>
          <w:ilvl w:val="0"/>
          <w:numId w:val="83"/>
        </w:numPr>
        <w:tabs>
          <w:tab w:val="left" w:pos="6211"/>
        </w:tabs>
        <w:spacing w:line="480" w:lineRule="auto"/>
        <w:jc w:val="both"/>
        <w:rPr>
          <w:rFonts w:ascii="Times New Roman" w:hAnsi="Times New Roman" w:cs="Times New Roman"/>
          <w:sz w:val="24"/>
          <w:szCs w:val="24"/>
        </w:rPr>
      </w:pPr>
      <w:r w:rsidRPr="006C14D3">
        <w:rPr>
          <w:rFonts w:ascii="Times New Roman" w:hAnsi="Times New Roman" w:cs="Times New Roman"/>
          <w:sz w:val="24"/>
          <w:szCs w:val="24"/>
        </w:rPr>
        <w:t xml:space="preserve">Kepemilikan Manajerial (X4) terhadap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 xml:space="preserve">(Y), berdasarkan pada tacel diatas menunjukan bahwa variabel kepemilikan manajerial memiliki nilai probabilitas sebebsar 0.1086, nilai tersebut lebih besar dibandingkan tingkat sigmifikasi 0,05 sehingga dapat disimpulkan bahwa kepemilikan manajerial tidak berpengaruh terhadap </w:t>
      </w:r>
      <w:r w:rsidRPr="006C14D3">
        <w:rPr>
          <w:rFonts w:ascii="Times New Roman" w:hAnsi="Times New Roman" w:cs="Times New Roman"/>
          <w:i/>
          <w:iCs/>
          <w:sz w:val="24"/>
          <w:szCs w:val="24"/>
        </w:rPr>
        <w:t>Tax avoidance.</w:t>
      </w:r>
    </w:p>
    <w:p w14:paraId="1C6207E1" w14:textId="77777777" w:rsidR="004A211D" w:rsidRDefault="004A211D" w:rsidP="004A211D">
      <w:pPr>
        <w:pStyle w:val="SUBAB4"/>
        <w:rPr>
          <w:lang w:val="en-ID"/>
        </w:rPr>
      </w:pPr>
      <w:bookmarkStart w:id="21" w:name="_Toc171887358"/>
      <w:bookmarkStart w:id="22" w:name="_Toc173081278"/>
      <w:r w:rsidRPr="00FE3BE2">
        <w:rPr>
          <w:lang w:val="en-ID"/>
        </w:rPr>
        <w:t>Pembahasan Penelitian</w:t>
      </w:r>
      <w:bookmarkEnd w:id="21"/>
      <w:bookmarkEnd w:id="22"/>
      <w:r w:rsidRPr="00FE3BE2">
        <w:rPr>
          <w:lang w:val="en-ID"/>
        </w:rPr>
        <w:t xml:space="preserve"> </w:t>
      </w:r>
    </w:p>
    <w:p w14:paraId="77D51708" w14:textId="77777777" w:rsidR="004A211D" w:rsidRPr="00774C7C" w:rsidRDefault="004A211D" w:rsidP="004A211D">
      <w:pPr>
        <w:tabs>
          <w:tab w:val="left" w:pos="6211"/>
        </w:tabs>
        <w:spacing w:line="480" w:lineRule="auto"/>
        <w:jc w:val="both"/>
        <w:rPr>
          <w:rFonts w:ascii="Times New Roman" w:hAnsi="Times New Roman" w:cs="Times New Roman"/>
          <w:i/>
          <w:iCs/>
          <w:sz w:val="24"/>
          <w:szCs w:val="24"/>
        </w:rPr>
      </w:pPr>
      <w:r>
        <w:rPr>
          <w:rFonts w:ascii="Times New Roman" w:hAnsi="Times New Roman" w:cs="Times New Roman"/>
          <w:b/>
          <w:bCs/>
          <w:sz w:val="24"/>
          <w:szCs w:val="24"/>
        </w:rPr>
        <w:lastRenderedPageBreak/>
        <w:t xml:space="preserve">4.3.1 </w:t>
      </w:r>
      <w:r w:rsidRPr="00774C7C">
        <w:rPr>
          <w:rFonts w:ascii="Times New Roman" w:hAnsi="Times New Roman" w:cs="Times New Roman"/>
          <w:b/>
          <w:bCs/>
          <w:sz w:val="24"/>
          <w:szCs w:val="24"/>
        </w:rPr>
        <w:t xml:space="preserve">Pengaruh Pemanfaatan </w:t>
      </w:r>
      <w:r w:rsidRPr="00774C7C">
        <w:rPr>
          <w:rFonts w:ascii="Times New Roman" w:hAnsi="Times New Roman" w:cs="Times New Roman"/>
          <w:b/>
          <w:bCs/>
          <w:i/>
          <w:iCs/>
          <w:sz w:val="24"/>
          <w:szCs w:val="24"/>
        </w:rPr>
        <w:t xml:space="preserve">Tax Haven, Thin Capitalization </w:t>
      </w:r>
      <w:r w:rsidRPr="00774C7C">
        <w:rPr>
          <w:rFonts w:ascii="Times New Roman" w:hAnsi="Times New Roman" w:cs="Times New Roman"/>
          <w:b/>
          <w:bCs/>
          <w:sz w:val="24"/>
          <w:szCs w:val="24"/>
        </w:rPr>
        <w:t xml:space="preserve">dan Struktur Kepemilikan Saham terhadap </w:t>
      </w:r>
      <w:r w:rsidRPr="00774C7C">
        <w:rPr>
          <w:rFonts w:ascii="Times New Roman" w:hAnsi="Times New Roman" w:cs="Times New Roman"/>
          <w:b/>
          <w:bCs/>
          <w:i/>
          <w:iCs/>
          <w:sz w:val="24"/>
          <w:szCs w:val="24"/>
        </w:rPr>
        <w:t>Tax Avoidance</w:t>
      </w:r>
      <w:r w:rsidRPr="00774C7C">
        <w:rPr>
          <w:rFonts w:ascii="Times New Roman" w:hAnsi="Times New Roman" w:cs="Times New Roman"/>
          <w:i/>
          <w:iCs/>
          <w:sz w:val="24"/>
          <w:szCs w:val="24"/>
        </w:rPr>
        <w:t xml:space="preserve">. </w:t>
      </w:r>
    </w:p>
    <w:p w14:paraId="44E17502" w14:textId="77777777" w:rsidR="004A211D" w:rsidRPr="00AB37EB" w:rsidRDefault="004A211D" w:rsidP="004A211D">
      <w:pPr>
        <w:tabs>
          <w:tab w:val="left" w:pos="6211"/>
        </w:tabs>
        <w:spacing w:line="48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sidRPr="006C14D3">
        <w:rPr>
          <w:rFonts w:ascii="Times New Roman" w:hAnsi="Times New Roman" w:cs="Times New Roman"/>
          <w:sz w:val="24"/>
          <w:szCs w:val="24"/>
        </w:rPr>
        <w:t xml:space="preserve">Berdasarkan hasil yang diperoleh dari uji hipotesis secara simultan dalam penelitian ini menunjukan bahwa terbukti secara statistic bahwa </w:t>
      </w:r>
      <w:r w:rsidRPr="006C14D3">
        <w:rPr>
          <w:rFonts w:ascii="Times New Roman" w:hAnsi="Times New Roman" w:cs="Times New Roman"/>
          <w:i/>
          <w:iCs/>
          <w:sz w:val="24"/>
          <w:szCs w:val="24"/>
        </w:rPr>
        <w:t xml:space="preserve">Tax Haven, Thin Capitalization </w:t>
      </w:r>
      <w:r w:rsidRPr="006C14D3">
        <w:rPr>
          <w:rFonts w:ascii="Times New Roman" w:hAnsi="Times New Roman" w:cs="Times New Roman"/>
          <w:sz w:val="24"/>
          <w:szCs w:val="24"/>
        </w:rPr>
        <w:t xml:space="preserve">dan Struktur Kepemilikan Saham berpengaruh terhadap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 xml:space="preserve">Hal ini didapat dari hasil uji simultan pada tabel 4.8 yang menunjukan bahwa hasil uji simultan (uji f)  variabel Independen terhadap variabel dependen mendapatkan nilai F statistic adalah sebesar </w:t>
      </w:r>
      <w:r>
        <w:rPr>
          <w:rFonts w:ascii="Times New Roman" w:hAnsi="Times New Roman" w:cs="Times New Roman"/>
          <w:sz w:val="24"/>
          <w:szCs w:val="24"/>
        </w:rPr>
        <w:t>3.095339</w:t>
      </w:r>
      <w:r w:rsidRPr="006C14D3">
        <w:rPr>
          <w:rFonts w:ascii="Times New Roman" w:hAnsi="Times New Roman" w:cs="Times New Roman"/>
          <w:sz w:val="24"/>
          <w:szCs w:val="24"/>
        </w:rPr>
        <w:t xml:space="preserve"> dengan nilai probabilitas f statistic sebesar  0,0</w:t>
      </w:r>
      <w:r>
        <w:rPr>
          <w:rFonts w:ascii="Times New Roman" w:hAnsi="Times New Roman" w:cs="Times New Roman"/>
          <w:sz w:val="24"/>
          <w:szCs w:val="24"/>
        </w:rPr>
        <w:t>27807</w:t>
      </w:r>
      <w:r w:rsidRPr="006C14D3">
        <w:rPr>
          <w:rFonts w:ascii="Times New Roman" w:hAnsi="Times New Roman" w:cs="Times New Roman"/>
          <w:sz w:val="24"/>
          <w:szCs w:val="24"/>
        </w:rPr>
        <w:t xml:space="preserve"> yang menunjukan bahwa nilai peobabilitas lebih kecil dari nilai signifikansi yaitu 0.05 atau   0,0</w:t>
      </w:r>
      <w:r>
        <w:rPr>
          <w:rFonts w:ascii="Times New Roman" w:hAnsi="Times New Roman" w:cs="Times New Roman"/>
          <w:sz w:val="24"/>
          <w:szCs w:val="24"/>
        </w:rPr>
        <w:t>27807</w:t>
      </w:r>
      <w:r w:rsidRPr="006C14D3">
        <w:rPr>
          <w:rFonts w:ascii="Times New Roman" w:hAnsi="Times New Roman" w:cs="Times New Roman"/>
          <w:sz w:val="24"/>
          <w:szCs w:val="24"/>
        </w:rPr>
        <w:t xml:space="preserve"> &lt; 0.05. dengan demikian dapat disimpulkan bahwa </w:t>
      </w:r>
      <w:r w:rsidRPr="006C14D3">
        <w:rPr>
          <w:rFonts w:ascii="Times New Roman" w:hAnsi="Times New Roman" w:cs="Times New Roman"/>
          <w:i/>
          <w:iCs/>
          <w:sz w:val="24"/>
          <w:szCs w:val="24"/>
        </w:rPr>
        <w:t xml:space="preserve">Tax Haven, Thin Capitalization </w:t>
      </w:r>
      <w:r w:rsidRPr="006C14D3">
        <w:rPr>
          <w:rFonts w:ascii="Times New Roman" w:hAnsi="Times New Roman" w:cs="Times New Roman"/>
          <w:sz w:val="24"/>
          <w:szCs w:val="24"/>
        </w:rPr>
        <w:t xml:space="preserve">dan Struktur Kepemilikan Saham berpengaruh terhadap </w:t>
      </w:r>
      <w:r w:rsidRPr="006C14D3">
        <w:rPr>
          <w:rFonts w:ascii="Times New Roman" w:hAnsi="Times New Roman" w:cs="Times New Roman"/>
          <w:i/>
          <w:iCs/>
          <w:sz w:val="24"/>
          <w:szCs w:val="24"/>
        </w:rPr>
        <w:t xml:space="preserve">Tax Avoidance. </w:t>
      </w:r>
    </w:p>
    <w:p w14:paraId="1852A52C" w14:textId="77777777" w:rsidR="004A211D" w:rsidRPr="00774C7C"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b/>
          <w:bCs/>
          <w:i/>
          <w:iCs/>
          <w:color w:val="000000"/>
          <w:sz w:val="24"/>
          <w:szCs w:val="24"/>
          <w:lang w:val="en-ID"/>
        </w:rPr>
      </w:pPr>
      <w:r>
        <w:rPr>
          <w:rFonts w:ascii="Times New Roman" w:hAnsi="Times New Roman" w:cs="Times New Roman"/>
          <w:b/>
          <w:bCs/>
          <w:color w:val="000000"/>
          <w:sz w:val="24"/>
          <w:szCs w:val="24"/>
          <w:lang w:val="en-ID"/>
        </w:rPr>
        <w:t>4.3.2</w:t>
      </w:r>
      <w:r w:rsidRPr="00774C7C">
        <w:rPr>
          <w:rFonts w:ascii="Times New Roman" w:hAnsi="Times New Roman" w:cs="Times New Roman"/>
          <w:b/>
          <w:bCs/>
          <w:color w:val="000000"/>
          <w:sz w:val="24"/>
          <w:szCs w:val="24"/>
          <w:lang w:val="en-ID"/>
        </w:rPr>
        <w:t xml:space="preserve"> Pengaruh pemanfaatan  </w:t>
      </w:r>
      <w:r w:rsidRPr="00774C7C">
        <w:rPr>
          <w:rFonts w:ascii="Times New Roman" w:hAnsi="Times New Roman" w:cs="Times New Roman"/>
          <w:b/>
          <w:bCs/>
          <w:i/>
          <w:iCs/>
          <w:color w:val="000000"/>
          <w:sz w:val="24"/>
          <w:szCs w:val="24"/>
          <w:lang w:val="en-ID"/>
        </w:rPr>
        <w:t xml:space="preserve">Tax Haven </w:t>
      </w:r>
      <w:r w:rsidRPr="00774C7C">
        <w:rPr>
          <w:rFonts w:ascii="Times New Roman" w:hAnsi="Times New Roman" w:cs="Times New Roman"/>
          <w:b/>
          <w:bCs/>
          <w:color w:val="000000"/>
          <w:sz w:val="24"/>
          <w:szCs w:val="24"/>
          <w:lang w:val="en-ID"/>
        </w:rPr>
        <w:t xml:space="preserve">terhadap </w:t>
      </w:r>
      <w:r w:rsidRPr="00774C7C">
        <w:rPr>
          <w:rFonts w:ascii="Times New Roman" w:hAnsi="Times New Roman" w:cs="Times New Roman"/>
          <w:b/>
          <w:bCs/>
          <w:i/>
          <w:iCs/>
          <w:color w:val="000000"/>
          <w:sz w:val="24"/>
          <w:szCs w:val="24"/>
          <w:lang w:val="en-ID"/>
        </w:rPr>
        <w:t xml:space="preserve">Tax Avoidance </w:t>
      </w:r>
    </w:p>
    <w:bookmarkEnd w:id="20"/>
    <w:p w14:paraId="35973B7D" w14:textId="77777777" w:rsidR="004A211D"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lang w:val="en-ID"/>
        </w:rPr>
        <w:tab/>
      </w:r>
      <w:r>
        <w:rPr>
          <w:rFonts w:ascii="Times New Roman" w:hAnsi="Times New Roman" w:cs="Times New Roman"/>
          <w:color w:val="000000"/>
          <w:sz w:val="24"/>
          <w:szCs w:val="24"/>
          <w:lang w:val="en-ID"/>
        </w:rPr>
        <w:tab/>
        <w:t xml:space="preserve">Hasil bedasarkan Eviews pada tabel 4.17 </w:t>
      </w:r>
      <w:r w:rsidRPr="006C14D3">
        <w:rPr>
          <w:rFonts w:ascii="Times New Roman" w:hAnsi="Times New Roman" w:cs="Times New Roman"/>
          <w:color w:val="000000"/>
          <w:sz w:val="24"/>
          <w:szCs w:val="24"/>
          <w:lang w:val="en-ID"/>
        </w:rPr>
        <w:t xml:space="preserve">menunjukan bahwa pemanfaatan </w:t>
      </w:r>
      <w:r w:rsidRPr="006C14D3">
        <w:rPr>
          <w:rFonts w:ascii="Times New Roman" w:hAnsi="Times New Roman" w:cs="Times New Roman"/>
          <w:i/>
          <w:iCs/>
          <w:color w:val="000000"/>
          <w:sz w:val="24"/>
          <w:szCs w:val="24"/>
          <w:lang w:val="en-ID"/>
        </w:rPr>
        <w:t xml:space="preserve">tax haven </w:t>
      </w:r>
      <w:r w:rsidRPr="006C14D3">
        <w:rPr>
          <w:rFonts w:ascii="Times New Roman" w:hAnsi="Times New Roman" w:cs="Times New Roman"/>
          <w:color w:val="000000"/>
          <w:sz w:val="24"/>
          <w:szCs w:val="24"/>
          <w:lang w:val="en-ID"/>
        </w:rPr>
        <w:t xml:space="preserve">berpengaruh terhadap </w:t>
      </w:r>
      <w:r w:rsidRPr="006C14D3">
        <w:rPr>
          <w:rFonts w:ascii="Times New Roman" w:hAnsi="Times New Roman" w:cs="Times New Roman"/>
          <w:i/>
          <w:iCs/>
          <w:color w:val="000000"/>
          <w:sz w:val="24"/>
          <w:szCs w:val="24"/>
          <w:lang w:val="en-ID"/>
        </w:rPr>
        <w:t xml:space="preserve">tax avoidance. </w:t>
      </w:r>
      <w:r w:rsidRPr="006C14D3">
        <w:rPr>
          <w:rFonts w:ascii="Times New Roman" w:hAnsi="Times New Roman" w:cs="Times New Roman"/>
          <w:color w:val="000000"/>
          <w:sz w:val="24"/>
          <w:szCs w:val="24"/>
          <w:lang w:val="en-ID"/>
        </w:rPr>
        <w:t xml:space="preserve"> Pada hasil uji regresi parsial (uji t) pada variabel </w:t>
      </w:r>
      <w:r w:rsidRPr="006C14D3">
        <w:rPr>
          <w:rFonts w:ascii="Times New Roman" w:hAnsi="Times New Roman" w:cs="Times New Roman"/>
          <w:i/>
          <w:iCs/>
          <w:color w:val="000000"/>
          <w:sz w:val="24"/>
          <w:szCs w:val="24"/>
          <w:lang w:val="en-ID"/>
        </w:rPr>
        <w:t xml:space="preserve">tax haven </w:t>
      </w:r>
      <w:r w:rsidRPr="006C14D3">
        <w:rPr>
          <w:rFonts w:ascii="Times New Roman" w:hAnsi="Times New Roman" w:cs="Times New Roman"/>
          <w:color w:val="000000"/>
          <w:sz w:val="24"/>
          <w:szCs w:val="24"/>
          <w:lang w:val="en-ID"/>
        </w:rPr>
        <w:t xml:space="preserve">memiliki nilai koefisien sebebsar </w:t>
      </w:r>
      <w:r w:rsidRPr="006C14D3">
        <w:rPr>
          <w:rFonts w:ascii="Times New Roman" w:hAnsi="Times New Roman" w:cs="Times New Roman"/>
          <w:sz w:val="24"/>
          <w:szCs w:val="24"/>
        </w:rPr>
        <w:t>0,0</w:t>
      </w:r>
      <w:r>
        <w:rPr>
          <w:rFonts w:ascii="Times New Roman" w:hAnsi="Times New Roman" w:cs="Times New Roman"/>
          <w:sz w:val="24"/>
          <w:szCs w:val="24"/>
        </w:rPr>
        <w:t xml:space="preserve">54256 </w:t>
      </w:r>
      <w:r w:rsidRPr="006C14D3">
        <w:rPr>
          <w:rFonts w:ascii="Times New Roman" w:hAnsi="Times New Roman" w:cs="Times New Roman"/>
          <w:sz w:val="24"/>
          <w:szCs w:val="24"/>
        </w:rPr>
        <w:t xml:space="preserve">dengan nilai  </w:t>
      </w:r>
      <w:r w:rsidRPr="006C14D3">
        <w:rPr>
          <w:rFonts w:ascii="Times New Roman" w:hAnsi="Times New Roman" w:cs="Times New Roman"/>
          <w:i/>
          <w:iCs/>
          <w:sz w:val="24"/>
          <w:szCs w:val="24"/>
        </w:rPr>
        <w:t xml:space="preserve">probability tax haven </w:t>
      </w:r>
      <w:r w:rsidRPr="006C14D3">
        <w:rPr>
          <w:rFonts w:ascii="Times New Roman" w:hAnsi="Times New Roman" w:cs="Times New Roman"/>
          <w:sz w:val="24"/>
          <w:szCs w:val="24"/>
        </w:rPr>
        <w:t>adalah sebesar 0,0169, dari nilai probabilitas tersebut lebih kecil dibandingkan tingkat signifikan 0,05</w:t>
      </w:r>
      <w:r>
        <w:rPr>
          <w:rFonts w:ascii="Times New Roman" w:hAnsi="Times New Roman" w:cs="Times New Roman"/>
          <w:sz w:val="24"/>
          <w:szCs w:val="24"/>
        </w:rPr>
        <w:t xml:space="preserve"> (</w:t>
      </w:r>
      <w:r w:rsidRPr="006C14D3">
        <w:rPr>
          <w:rFonts w:ascii="Times New Roman" w:hAnsi="Times New Roman" w:cs="Times New Roman"/>
          <w:sz w:val="24"/>
          <w:szCs w:val="24"/>
        </w:rPr>
        <w:t xml:space="preserve"> 0,0169</w:t>
      </w:r>
      <w:r>
        <w:rPr>
          <w:rFonts w:ascii="Times New Roman" w:hAnsi="Times New Roman" w:cs="Times New Roman"/>
          <w:sz w:val="24"/>
          <w:szCs w:val="24"/>
        </w:rPr>
        <w:t xml:space="preserve"> &lt; 0,05 ) </w:t>
      </w:r>
      <w:r w:rsidRPr="006C14D3">
        <w:rPr>
          <w:rFonts w:ascii="Times New Roman" w:hAnsi="Times New Roman" w:cs="Times New Roman"/>
          <w:sz w:val="24"/>
          <w:szCs w:val="24"/>
        </w:rPr>
        <w:t>sehingga H</w:t>
      </w:r>
      <w:r w:rsidRPr="006C14D3">
        <w:rPr>
          <w:rFonts w:ascii="Times New Roman" w:hAnsi="Times New Roman" w:cs="Times New Roman"/>
          <w:sz w:val="24"/>
          <w:szCs w:val="24"/>
          <w:vertAlign w:val="subscript"/>
        </w:rPr>
        <w:t>0</w:t>
      </w:r>
      <w:r w:rsidRPr="006C14D3">
        <w:rPr>
          <w:rFonts w:ascii="Times New Roman" w:hAnsi="Times New Roman" w:cs="Times New Roman"/>
          <w:sz w:val="24"/>
          <w:szCs w:val="24"/>
        </w:rPr>
        <w:t xml:space="preserve"> ditolak dan H</w:t>
      </w:r>
      <w:r w:rsidRPr="006C14D3">
        <w:rPr>
          <w:rFonts w:ascii="Times New Roman" w:hAnsi="Times New Roman" w:cs="Times New Roman"/>
          <w:sz w:val="24"/>
          <w:szCs w:val="24"/>
          <w:vertAlign w:val="subscript"/>
        </w:rPr>
        <w:t>a</w:t>
      </w:r>
      <w:r w:rsidRPr="006C14D3">
        <w:rPr>
          <w:rFonts w:ascii="Times New Roman" w:hAnsi="Times New Roman" w:cs="Times New Roman"/>
          <w:sz w:val="24"/>
          <w:szCs w:val="24"/>
        </w:rPr>
        <w:t xml:space="preserve"> diterima</w:t>
      </w:r>
      <w:r>
        <w:rPr>
          <w:rFonts w:ascii="Times New Roman" w:hAnsi="Times New Roman" w:cs="Times New Roman"/>
          <w:sz w:val="24"/>
          <w:szCs w:val="24"/>
        </w:rPr>
        <w:t>,</w:t>
      </w:r>
      <w:r w:rsidRPr="006C14D3">
        <w:rPr>
          <w:rFonts w:ascii="Times New Roman" w:hAnsi="Times New Roman" w:cs="Times New Roman"/>
          <w:sz w:val="24"/>
          <w:szCs w:val="24"/>
        </w:rPr>
        <w:t xml:space="preserve"> artinya </w:t>
      </w:r>
      <w:r>
        <w:rPr>
          <w:rFonts w:ascii="Times New Roman" w:hAnsi="Times New Roman" w:cs="Times New Roman"/>
          <w:i/>
          <w:iCs/>
          <w:sz w:val="24"/>
          <w:szCs w:val="24"/>
        </w:rPr>
        <w:t xml:space="preserve">tax haven </w:t>
      </w:r>
      <w:r>
        <w:rPr>
          <w:rFonts w:ascii="Times New Roman" w:hAnsi="Times New Roman" w:cs="Times New Roman"/>
          <w:sz w:val="24"/>
          <w:szCs w:val="24"/>
        </w:rPr>
        <w:t xml:space="preserve">berpengaruh terhadap </w:t>
      </w:r>
      <w:r>
        <w:rPr>
          <w:rFonts w:ascii="Times New Roman" w:hAnsi="Times New Roman" w:cs="Times New Roman"/>
          <w:i/>
          <w:iCs/>
          <w:sz w:val="24"/>
          <w:szCs w:val="24"/>
        </w:rPr>
        <w:t xml:space="preserve">tax avoidance </w:t>
      </w:r>
      <w:r>
        <w:rPr>
          <w:rFonts w:ascii="Times New Roman" w:hAnsi="Times New Roman" w:cs="Times New Roman"/>
          <w:sz w:val="24"/>
          <w:szCs w:val="24"/>
        </w:rPr>
        <w:t xml:space="preserve">pada perusahaan sub sektor </w:t>
      </w:r>
      <w:r>
        <w:rPr>
          <w:rFonts w:ascii="Times New Roman" w:hAnsi="Times New Roman" w:cs="Times New Roman"/>
          <w:i/>
          <w:iCs/>
          <w:sz w:val="24"/>
          <w:szCs w:val="24"/>
        </w:rPr>
        <w:t xml:space="preserve">consumen non-cylical </w:t>
      </w:r>
      <w:r>
        <w:rPr>
          <w:rFonts w:ascii="Times New Roman" w:hAnsi="Times New Roman" w:cs="Times New Roman"/>
          <w:sz w:val="24"/>
          <w:szCs w:val="24"/>
        </w:rPr>
        <w:t xml:space="preserve">yang terdaftar di BEI periode 2018-2022. </w:t>
      </w:r>
    </w:p>
    <w:p w14:paraId="05D1EE39" w14:textId="77777777" w:rsidR="004A211D"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Hasil pengujian tersebut sejalan dengan </w:t>
      </w:r>
      <w:r>
        <w:rPr>
          <w:rFonts w:ascii="Times New Roman" w:hAnsi="Times New Roman" w:cs="Times New Roman"/>
          <w:i/>
          <w:iCs/>
          <w:sz w:val="24"/>
          <w:szCs w:val="24"/>
        </w:rPr>
        <w:t xml:space="preserve">agency theory. </w:t>
      </w:r>
      <w:r>
        <w:rPr>
          <w:rFonts w:ascii="Times New Roman" w:hAnsi="Times New Roman" w:cs="Times New Roman"/>
          <w:sz w:val="24"/>
          <w:szCs w:val="24"/>
        </w:rPr>
        <w:t>Dimana hasil memberikan pengaruh positif.</w:t>
      </w:r>
      <w:r>
        <w:rPr>
          <w:rFonts w:ascii="Times New Roman" w:hAnsi="Times New Roman" w:cs="Times New Roman"/>
          <w:i/>
          <w:iCs/>
          <w:sz w:val="24"/>
          <w:szCs w:val="24"/>
        </w:rPr>
        <w:t xml:space="preserve"> </w:t>
      </w:r>
      <w:r w:rsidRPr="006C14D3">
        <w:rPr>
          <w:rFonts w:ascii="Times New Roman" w:hAnsi="Times New Roman" w:cs="Times New Roman"/>
          <w:sz w:val="24"/>
          <w:szCs w:val="24"/>
        </w:rPr>
        <w:t xml:space="preserve">yang menjelaskan bahwa Principal adalah fiskus sedangkan </w:t>
      </w:r>
      <w:r w:rsidRPr="006C14D3">
        <w:rPr>
          <w:rFonts w:ascii="Times New Roman" w:hAnsi="Times New Roman" w:cs="Times New Roman"/>
          <w:i/>
          <w:iCs/>
          <w:sz w:val="24"/>
          <w:szCs w:val="24"/>
        </w:rPr>
        <w:t xml:space="preserve">agent </w:t>
      </w:r>
      <w:r w:rsidRPr="006C14D3">
        <w:rPr>
          <w:rFonts w:ascii="Times New Roman" w:hAnsi="Times New Roman" w:cs="Times New Roman"/>
          <w:sz w:val="24"/>
          <w:szCs w:val="24"/>
        </w:rPr>
        <w:t>adalah manajer perusahaan. Piha</w:t>
      </w:r>
      <w:r>
        <w:rPr>
          <w:rFonts w:ascii="Times New Roman" w:hAnsi="Times New Roman" w:cs="Times New Roman"/>
          <w:sz w:val="24"/>
          <w:szCs w:val="24"/>
        </w:rPr>
        <w:t>n</w:t>
      </w:r>
      <w:r w:rsidRPr="006C14D3">
        <w:rPr>
          <w:rFonts w:ascii="Times New Roman" w:hAnsi="Times New Roman" w:cs="Times New Roman"/>
          <w:sz w:val="24"/>
          <w:szCs w:val="24"/>
        </w:rPr>
        <w:t xml:space="preserve"> manajemen perusahaan memandang adanya hubungan istimewa yang dijalin dengan anak perusahaan di negara </w:t>
      </w:r>
      <w:r w:rsidRPr="006C14D3">
        <w:rPr>
          <w:rFonts w:ascii="Times New Roman" w:hAnsi="Times New Roman" w:cs="Times New Roman"/>
          <w:i/>
          <w:iCs/>
          <w:sz w:val="24"/>
          <w:szCs w:val="24"/>
        </w:rPr>
        <w:t xml:space="preserve"> tax haven </w:t>
      </w:r>
      <w:r w:rsidRPr="006C14D3">
        <w:rPr>
          <w:rFonts w:ascii="Times New Roman" w:hAnsi="Times New Roman" w:cs="Times New Roman"/>
          <w:sz w:val="24"/>
          <w:szCs w:val="24"/>
        </w:rPr>
        <w:t xml:space="preserve">dapat dimanfaatkan untuk kepentingan pribadi terutama untuk tujuan meminimalkan beban pajak yang dibayarkan perusahaan karena </w:t>
      </w:r>
      <w:r w:rsidRPr="006C14D3">
        <w:rPr>
          <w:rFonts w:ascii="Times New Roman" w:hAnsi="Times New Roman" w:cs="Times New Roman"/>
          <w:sz w:val="24"/>
          <w:szCs w:val="24"/>
        </w:rPr>
        <w:lastRenderedPageBreak/>
        <w:t xml:space="preserve">perusahaan yang ada dinegara </w:t>
      </w:r>
      <w:r w:rsidRPr="006C14D3">
        <w:rPr>
          <w:rFonts w:ascii="Times New Roman" w:hAnsi="Times New Roman" w:cs="Times New Roman"/>
          <w:i/>
          <w:iCs/>
          <w:sz w:val="24"/>
          <w:szCs w:val="24"/>
        </w:rPr>
        <w:t xml:space="preserve">tax haven </w:t>
      </w:r>
      <w:r w:rsidRPr="006C14D3">
        <w:rPr>
          <w:rFonts w:ascii="Times New Roman" w:hAnsi="Times New Roman" w:cs="Times New Roman"/>
          <w:sz w:val="24"/>
          <w:szCs w:val="24"/>
        </w:rPr>
        <w:t xml:space="preserve"> akan dikenakan tarif yang lebih rendah dan kerahasiaan terjamin (Wijaya dan Chen, 2021).</w:t>
      </w:r>
    </w:p>
    <w:p w14:paraId="61ACC2F1" w14:textId="77777777" w:rsidR="004A211D" w:rsidRPr="006C14D3"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C14D3">
        <w:rPr>
          <w:rFonts w:ascii="Times New Roman" w:hAnsi="Times New Roman" w:cs="Times New Roman"/>
          <w:sz w:val="24"/>
          <w:szCs w:val="24"/>
        </w:rPr>
        <w:t xml:space="preserve">Didapatkan hasil dengan dengan pengujian parsial menunjukan bahwa adanya pengaruh yang signifikan </w:t>
      </w:r>
      <w:r w:rsidRPr="006C14D3">
        <w:rPr>
          <w:rFonts w:ascii="Times New Roman" w:hAnsi="Times New Roman" w:cs="Times New Roman"/>
          <w:i/>
          <w:iCs/>
          <w:sz w:val="24"/>
          <w:szCs w:val="24"/>
        </w:rPr>
        <w:t xml:space="preserve">Tax haven </w:t>
      </w:r>
      <w:r w:rsidRPr="006C14D3">
        <w:rPr>
          <w:rFonts w:ascii="Times New Roman" w:hAnsi="Times New Roman" w:cs="Times New Roman"/>
          <w:sz w:val="24"/>
          <w:szCs w:val="24"/>
        </w:rPr>
        <w:t xml:space="preserve">terhadap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 xml:space="preserve">Maka hal ini sesuai dengan hasil penelenilitian yang dilakukan oleh Penelitian terdahulu yang dilakukan oleh Zanra dan Zubir (2023) yang menunjukan bahwa </w:t>
      </w: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berpengaruh Signifikan terhadap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 xml:space="preserve">. Penelitian lain yang  dilakukan oleh Pramudya Dkk (2021) yang menunjukan bahwa </w:t>
      </w: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berpengaruh Positif terhadap </w:t>
      </w:r>
      <w:r w:rsidRPr="006C14D3">
        <w:rPr>
          <w:rFonts w:ascii="Times New Roman" w:hAnsi="Times New Roman" w:cs="Times New Roman"/>
          <w:i/>
          <w:iCs/>
          <w:sz w:val="24"/>
          <w:szCs w:val="24"/>
        </w:rPr>
        <w:t>Tax Avodance</w:t>
      </w:r>
      <w:r w:rsidRPr="006C14D3">
        <w:rPr>
          <w:rFonts w:ascii="Times New Roman" w:hAnsi="Times New Roman" w:cs="Times New Roman"/>
          <w:sz w:val="24"/>
          <w:szCs w:val="24"/>
        </w:rPr>
        <w:t xml:space="preserve">. Penelitian Lain  yang dilakukan oleh Widodo dkk (2020) menunjukan Bahwa </w:t>
      </w:r>
      <w:r w:rsidRPr="006C14D3">
        <w:rPr>
          <w:rFonts w:ascii="Times New Roman" w:hAnsi="Times New Roman" w:cs="Times New Roman"/>
          <w:i/>
          <w:iCs/>
          <w:sz w:val="24"/>
          <w:szCs w:val="24"/>
        </w:rPr>
        <w:t xml:space="preserve">Tax Haven </w:t>
      </w:r>
      <w:r w:rsidRPr="006C14D3">
        <w:rPr>
          <w:rFonts w:ascii="Times New Roman" w:hAnsi="Times New Roman" w:cs="Times New Roman"/>
          <w:sz w:val="24"/>
          <w:szCs w:val="24"/>
        </w:rPr>
        <w:t xml:space="preserve">tidak berpengaruh Signifikan terhadap </w:t>
      </w:r>
      <w:r w:rsidRPr="006C14D3">
        <w:rPr>
          <w:rFonts w:ascii="Times New Roman" w:hAnsi="Times New Roman" w:cs="Times New Roman"/>
          <w:i/>
          <w:iCs/>
          <w:sz w:val="24"/>
          <w:szCs w:val="24"/>
        </w:rPr>
        <w:t>Tax Avoidance</w:t>
      </w:r>
      <w:r w:rsidRPr="006C14D3">
        <w:rPr>
          <w:rFonts w:ascii="Times New Roman" w:hAnsi="Times New Roman" w:cs="Times New Roman"/>
          <w:sz w:val="24"/>
          <w:szCs w:val="24"/>
        </w:rPr>
        <w:t>.</w:t>
      </w:r>
    </w:p>
    <w:p w14:paraId="3BBF8745" w14:textId="77777777" w:rsidR="004A211D"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sz w:val="24"/>
          <w:szCs w:val="24"/>
        </w:rPr>
      </w:pPr>
      <w:r w:rsidRPr="006C14D3">
        <w:rPr>
          <w:rFonts w:ascii="Times New Roman" w:hAnsi="Times New Roman" w:cs="Times New Roman"/>
          <w:sz w:val="24"/>
          <w:szCs w:val="24"/>
        </w:rPr>
        <w:tab/>
      </w:r>
      <w:r>
        <w:rPr>
          <w:rFonts w:ascii="Times New Roman" w:hAnsi="Times New Roman" w:cs="Times New Roman"/>
          <w:sz w:val="24"/>
          <w:szCs w:val="24"/>
        </w:rPr>
        <w:tab/>
      </w:r>
      <w:r w:rsidRPr="006C14D3">
        <w:rPr>
          <w:rFonts w:ascii="Times New Roman" w:hAnsi="Times New Roman" w:cs="Times New Roman"/>
          <w:sz w:val="24"/>
          <w:szCs w:val="24"/>
        </w:rPr>
        <w:t xml:space="preserve">Dari paparan hasil di atas bahwa </w:t>
      </w: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yang terjadi diberbagai negara dapat digunakan perusahaan dalam menentukan negara mana yang akan dipilih untuk menanamkan modalnya. Beberapa negara memberikan keringanan pajak secara agresif, seperti tarif pajak yang rendah sehingga muculnya negara – negara yang dianggap sebagai surga pajak (</w:t>
      </w:r>
      <w:r w:rsidRPr="006C14D3">
        <w:rPr>
          <w:rFonts w:ascii="Times New Roman" w:hAnsi="Times New Roman" w:cs="Times New Roman"/>
          <w:i/>
          <w:iCs/>
          <w:sz w:val="24"/>
          <w:szCs w:val="24"/>
        </w:rPr>
        <w:t>Tax haven</w:t>
      </w:r>
      <w:r w:rsidRPr="006C14D3">
        <w:rPr>
          <w:rFonts w:ascii="Times New Roman" w:hAnsi="Times New Roman" w:cs="Times New Roman"/>
          <w:sz w:val="24"/>
          <w:szCs w:val="24"/>
        </w:rPr>
        <w:t xml:space="preserve">). Dari sisi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 xml:space="preserve">perusahaan induk akan melakukan setoran dananya kepada anak perusahaan yang ada dinegara surga pajak dan disisi lain perusahaan akan menghindari pajaknya. </w:t>
      </w:r>
    </w:p>
    <w:p w14:paraId="3DB5353D" w14:textId="77777777" w:rsidR="004A211D" w:rsidRPr="00774C7C"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sz w:val="24"/>
          <w:szCs w:val="24"/>
        </w:rPr>
      </w:pPr>
      <w:r w:rsidRPr="00774C7C">
        <w:rPr>
          <w:rFonts w:ascii="Times New Roman" w:hAnsi="Times New Roman" w:cs="Times New Roman"/>
          <w:b/>
          <w:bCs/>
          <w:sz w:val="24"/>
          <w:szCs w:val="24"/>
        </w:rPr>
        <w:t>4.3.3</w:t>
      </w:r>
      <w:r w:rsidRPr="00774C7C">
        <w:rPr>
          <w:rFonts w:ascii="Times New Roman" w:hAnsi="Times New Roman" w:cs="Times New Roman"/>
          <w:b/>
          <w:bCs/>
          <w:i/>
          <w:iCs/>
          <w:sz w:val="24"/>
          <w:szCs w:val="24"/>
        </w:rPr>
        <w:t xml:space="preserve">  Thin Capitalization</w:t>
      </w:r>
      <w:r w:rsidRPr="00774C7C">
        <w:rPr>
          <w:rFonts w:ascii="Times New Roman" w:hAnsi="Times New Roman" w:cs="Times New Roman"/>
          <w:b/>
          <w:bCs/>
          <w:sz w:val="24"/>
          <w:szCs w:val="24"/>
        </w:rPr>
        <w:t xml:space="preserve"> Terhadap </w:t>
      </w:r>
      <w:r w:rsidRPr="00774C7C">
        <w:rPr>
          <w:rFonts w:ascii="Times New Roman" w:hAnsi="Times New Roman" w:cs="Times New Roman"/>
          <w:b/>
          <w:bCs/>
          <w:i/>
          <w:iCs/>
          <w:sz w:val="24"/>
          <w:szCs w:val="24"/>
        </w:rPr>
        <w:t>Tax Avoidanve</w:t>
      </w:r>
      <w:r w:rsidRPr="00774C7C">
        <w:rPr>
          <w:rFonts w:ascii="Times New Roman" w:hAnsi="Times New Roman" w:cs="Times New Roman"/>
          <w:b/>
          <w:bCs/>
          <w:sz w:val="24"/>
          <w:szCs w:val="24"/>
        </w:rPr>
        <w:t xml:space="preserve"> </w:t>
      </w:r>
    </w:p>
    <w:p w14:paraId="6BC83076" w14:textId="77777777" w:rsidR="004A211D" w:rsidRPr="006C14D3"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i/>
          <w:iCs/>
          <w:sz w:val="24"/>
          <w:szCs w:val="24"/>
        </w:rPr>
      </w:pPr>
      <w:r w:rsidRPr="006C14D3">
        <w:rPr>
          <w:rFonts w:ascii="Times New Roman" w:hAnsi="Times New Roman" w:cs="Times New Roman"/>
          <w:sz w:val="24"/>
          <w:szCs w:val="24"/>
        </w:rPr>
        <w:tab/>
      </w:r>
      <w:r w:rsidRPr="006C14D3">
        <w:rPr>
          <w:rFonts w:ascii="Times New Roman" w:hAnsi="Times New Roman" w:cs="Times New Roman"/>
          <w:sz w:val="24"/>
          <w:szCs w:val="24"/>
        </w:rPr>
        <w:tab/>
        <w:t xml:space="preserve">Hipotesis kedua menunjukan Bahwa hasil uji regresi parsial (uji t) pada Variabel </w:t>
      </w:r>
      <w:r w:rsidRPr="006C14D3">
        <w:rPr>
          <w:rFonts w:ascii="Times New Roman" w:hAnsi="Times New Roman" w:cs="Times New Roman"/>
          <w:i/>
          <w:iCs/>
          <w:sz w:val="24"/>
          <w:szCs w:val="24"/>
        </w:rPr>
        <w:t xml:space="preserve">Thin capitalization </w:t>
      </w:r>
      <w:r w:rsidRPr="006C14D3">
        <w:rPr>
          <w:rFonts w:ascii="Times New Roman" w:hAnsi="Times New Roman" w:cs="Times New Roman"/>
          <w:sz w:val="24"/>
          <w:szCs w:val="24"/>
        </w:rPr>
        <w:t xml:space="preserve">memiliki Nilai koefisien sebesar </w:t>
      </w:r>
      <w:r>
        <w:rPr>
          <w:rFonts w:ascii="Times New Roman" w:hAnsi="Times New Roman" w:cs="Times New Roman"/>
          <w:sz w:val="24"/>
          <w:szCs w:val="24"/>
        </w:rPr>
        <w:t xml:space="preserve">0.011696 </w:t>
      </w:r>
      <w:r w:rsidRPr="006C14D3">
        <w:rPr>
          <w:rFonts w:ascii="Times New Roman" w:hAnsi="Times New Roman" w:cs="Times New Roman"/>
          <w:sz w:val="24"/>
          <w:szCs w:val="24"/>
        </w:rPr>
        <w:t>dan nilai probability sebesar 0.</w:t>
      </w:r>
      <w:r>
        <w:rPr>
          <w:rFonts w:ascii="Times New Roman" w:hAnsi="Times New Roman" w:cs="Times New Roman"/>
          <w:sz w:val="24"/>
          <w:szCs w:val="24"/>
        </w:rPr>
        <w:t>3982</w:t>
      </w:r>
      <w:r w:rsidRPr="006C14D3">
        <w:rPr>
          <w:rFonts w:ascii="Times New Roman" w:hAnsi="Times New Roman" w:cs="Times New Roman"/>
          <w:sz w:val="24"/>
          <w:szCs w:val="24"/>
        </w:rPr>
        <w:t xml:space="preserve"> yang menunjukan bahwa nilai probability lebih besar dari tarif signifikansi yaitu 0,05 </w:t>
      </w:r>
      <w:r>
        <w:rPr>
          <w:rFonts w:ascii="Times New Roman" w:hAnsi="Times New Roman" w:cs="Times New Roman"/>
          <w:sz w:val="24"/>
          <w:szCs w:val="24"/>
        </w:rPr>
        <w:t>(</w:t>
      </w:r>
      <w:r w:rsidRPr="006C14D3">
        <w:rPr>
          <w:rFonts w:ascii="Times New Roman" w:hAnsi="Times New Roman" w:cs="Times New Roman"/>
          <w:sz w:val="24"/>
          <w:szCs w:val="24"/>
        </w:rPr>
        <w:t>0.</w:t>
      </w:r>
      <w:r>
        <w:rPr>
          <w:rFonts w:ascii="Times New Roman" w:hAnsi="Times New Roman" w:cs="Times New Roman"/>
          <w:sz w:val="24"/>
          <w:szCs w:val="24"/>
        </w:rPr>
        <w:t>3982</w:t>
      </w:r>
      <w:r w:rsidRPr="006C14D3">
        <w:rPr>
          <w:rFonts w:ascii="Times New Roman" w:hAnsi="Times New Roman" w:cs="Times New Roman"/>
          <w:sz w:val="24"/>
          <w:szCs w:val="24"/>
        </w:rPr>
        <w:t xml:space="preserve"> &gt; 0.05</w:t>
      </w:r>
      <w:r>
        <w:rPr>
          <w:rFonts w:ascii="Times New Roman" w:hAnsi="Times New Roman" w:cs="Times New Roman"/>
          <w:sz w:val="24"/>
          <w:szCs w:val="24"/>
        </w:rPr>
        <w:t>)</w:t>
      </w:r>
      <w:r w:rsidRPr="006C14D3">
        <w:rPr>
          <w:rFonts w:ascii="Times New Roman" w:hAnsi="Times New Roman" w:cs="Times New Roman"/>
          <w:sz w:val="24"/>
          <w:szCs w:val="24"/>
        </w:rPr>
        <w:t>, maka H</w:t>
      </w:r>
      <w:r w:rsidRPr="006C14D3">
        <w:rPr>
          <w:rFonts w:ascii="Times New Roman" w:hAnsi="Times New Roman" w:cs="Times New Roman"/>
          <w:sz w:val="24"/>
          <w:szCs w:val="24"/>
          <w:vertAlign w:val="subscript"/>
        </w:rPr>
        <w:t>0</w:t>
      </w:r>
      <w:r w:rsidRPr="006C14D3">
        <w:rPr>
          <w:rFonts w:ascii="Times New Roman" w:hAnsi="Times New Roman" w:cs="Times New Roman"/>
          <w:sz w:val="24"/>
          <w:szCs w:val="24"/>
        </w:rPr>
        <w:t xml:space="preserve"> diterima dan H</w:t>
      </w:r>
      <w:r w:rsidRPr="006C14D3">
        <w:rPr>
          <w:rFonts w:ascii="Times New Roman" w:hAnsi="Times New Roman" w:cs="Times New Roman"/>
          <w:sz w:val="24"/>
          <w:szCs w:val="24"/>
          <w:vertAlign w:val="subscript"/>
        </w:rPr>
        <w:t xml:space="preserve">a </w:t>
      </w:r>
      <w:r w:rsidRPr="006C14D3">
        <w:rPr>
          <w:rFonts w:ascii="Times New Roman" w:hAnsi="Times New Roman" w:cs="Times New Roman"/>
          <w:sz w:val="24"/>
          <w:szCs w:val="24"/>
        </w:rPr>
        <w:t xml:space="preserve">ditolak. Hal ini  dapat disimpulkan bahwa </w:t>
      </w:r>
      <w:r w:rsidRPr="006C14D3">
        <w:rPr>
          <w:rFonts w:ascii="Times New Roman" w:hAnsi="Times New Roman" w:cs="Times New Roman"/>
          <w:i/>
          <w:iCs/>
          <w:sz w:val="24"/>
          <w:szCs w:val="24"/>
        </w:rPr>
        <w:t xml:space="preserve">thin Capitalization </w:t>
      </w:r>
      <w:r w:rsidRPr="006C14D3">
        <w:rPr>
          <w:rFonts w:ascii="Times New Roman" w:hAnsi="Times New Roman" w:cs="Times New Roman"/>
          <w:sz w:val="24"/>
          <w:szCs w:val="24"/>
        </w:rPr>
        <w:t xml:space="preserve">tidak berpengaruh secara negatif terhadap </w:t>
      </w:r>
      <w:r w:rsidRPr="006C14D3">
        <w:rPr>
          <w:rFonts w:ascii="Times New Roman" w:hAnsi="Times New Roman" w:cs="Times New Roman"/>
          <w:i/>
          <w:iCs/>
          <w:sz w:val="24"/>
          <w:szCs w:val="24"/>
        </w:rPr>
        <w:t xml:space="preserve">tax avoidance. </w:t>
      </w:r>
    </w:p>
    <w:p w14:paraId="79F80DC2" w14:textId="77777777" w:rsidR="004A211D" w:rsidRDefault="004A211D" w:rsidP="004A211D">
      <w:pPr>
        <w:tabs>
          <w:tab w:val="left" w:pos="720"/>
        </w:tabs>
        <w:spacing w:line="480" w:lineRule="auto"/>
        <w:jc w:val="both"/>
        <w:rPr>
          <w:rFonts w:ascii="Times New Roman" w:hAnsi="Times New Roman" w:cs="Times New Roman"/>
          <w:color w:val="0D0D0D"/>
          <w:sz w:val="24"/>
          <w:szCs w:val="24"/>
          <w:shd w:val="clear" w:color="auto" w:fill="FFFFFF"/>
        </w:rPr>
      </w:pPr>
      <w:r w:rsidRPr="006C14D3">
        <w:rPr>
          <w:rFonts w:ascii="Times New Roman" w:hAnsi="Times New Roman" w:cs="Times New Roman"/>
          <w:i/>
          <w:iCs/>
          <w:sz w:val="24"/>
          <w:szCs w:val="24"/>
        </w:rPr>
        <w:tab/>
      </w:r>
      <w:r>
        <w:rPr>
          <w:rFonts w:ascii="Times New Roman" w:hAnsi="Times New Roman" w:cs="Times New Roman"/>
          <w:sz w:val="24"/>
          <w:szCs w:val="24"/>
        </w:rPr>
        <w:t xml:space="preserve">Hasil penelitian ini juga tidak sejalan dengan teori agensi yang digunakan yaitu </w:t>
      </w:r>
      <w:r>
        <w:rPr>
          <w:rFonts w:ascii="Times New Roman" w:hAnsi="Times New Roman" w:cs="Times New Roman"/>
          <w:i/>
          <w:iCs/>
          <w:sz w:val="24"/>
          <w:szCs w:val="24"/>
        </w:rPr>
        <w:t xml:space="preserve">thin capitalization </w:t>
      </w:r>
      <w:r>
        <w:rPr>
          <w:rFonts w:ascii="Times New Roman" w:hAnsi="Times New Roman" w:cs="Times New Roman"/>
          <w:sz w:val="24"/>
          <w:szCs w:val="24"/>
        </w:rPr>
        <w:t xml:space="preserve">menjadi salah satu cara </w:t>
      </w:r>
      <w:r w:rsidRPr="006C14D3">
        <w:rPr>
          <w:rFonts w:ascii="Times New Roman" w:hAnsi="Times New Roman" w:cs="Times New Roman"/>
          <w:color w:val="0D0D0D"/>
          <w:sz w:val="24"/>
          <w:szCs w:val="24"/>
          <w:shd w:val="clear" w:color="auto" w:fill="FFFFFF"/>
        </w:rPr>
        <w:t xml:space="preserve">manajemen yang dipilih untuk memenuhi keinginan pemegang saham dalam mencapai keuntungan maksimal dan memperlihatkan kinerja manajemen yang baik dengan memaksimalkan keuntungan sambil mengurangi beban pajak perusahaan. Dengan menggunakan pendekatan ini, perusahaan memilih untuk memanfaatkan beban bunga </w:t>
      </w:r>
      <w:r w:rsidRPr="006C14D3">
        <w:rPr>
          <w:rFonts w:ascii="Times New Roman" w:hAnsi="Times New Roman" w:cs="Times New Roman"/>
          <w:color w:val="0D0D0D"/>
          <w:sz w:val="24"/>
          <w:szCs w:val="24"/>
          <w:shd w:val="clear" w:color="auto" w:fill="FFFFFF"/>
        </w:rPr>
        <w:lastRenderedPageBreak/>
        <w:t>dari pembiayaan utang, yang dapat mengurangi laba yang dikenai pajak, dibandingkan dengan menggunakan pembiayaan melalui saham yang tidak dapat mengurangi penghasilan fiskal perusahaan melalui pembayaran dividen. Dengan demikian, perusahaan cenderung memilih kebijakan pembiayaan ini untuk mengurangi kewajiban pajak yang harus dibayarkan. Jadi, semakin tinggi rasio utang berbunga terhadap modal perusahaan, semakin besar kemungkinan perusahaan melakukan penghindaran pajak (Faturahman Dkk, 2021).</w:t>
      </w:r>
    </w:p>
    <w:p w14:paraId="3C34C516" w14:textId="77777777" w:rsidR="004A211D" w:rsidRPr="00317BB1" w:rsidRDefault="004A211D" w:rsidP="004A211D">
      <w:pPr>
        <w:tabs>
          <w:tab w:val="left" w:pos="720"/>
        </w:tabs>
        <w:spacing w:line="480" w:lineRule="auto"/>
        <w:jc w:val="both"/>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ab/>
        <w:t xml:space="preserve">Hasil penelitian ini sejalan dengan penelitian terdahulu yang dilakukan oleh Anggraeni dan Oktaviani (2021) yang menyatakan bahwa </w:t>
      </w:r>
      <w:r>
        <w:rPr>
          <w:rFonts w:ascii="Times New Roman" w:hAnsi="Times New Roman" w:cs="Times New Roman"/>
          <w:i/>
          <w:iCs/>
          <w:color w:val="0D0D0D"/>
          <w:sz w:val="24"/>
          <w:szCs w:val="24"/>
          <w:shd w:val="clear" w:color="auto" w:fill="FFFFFF"/>
        </w:rPr>
        <w:t xml:space="preserve">thin capitalization </w:t>
      </w:r>
      <w:r>
        <w:rPr>
          <w:rFonts w:ascii="Times New Roman" w:hAnsi="Times New Roman" w:cs="Times New Roman"/>
          <w:color w:val="0D0D0D"/>
          <w:sz w:val="24"/>
          <w:szCs w:val="24"/>
          <w:shd w:val="clear" w:color="auto" w:fill="FFFFFF"/>
        </w:rPr>
        <w:t xml:space="preserve">tidak berpengaruh terhadap  </w:t>
      </w:r>
      <w:r>
        <w:rPr>
          <w:rFonts w:ascii="Times New Roman" w:hAnsi="Times New Roman" w:cs="Times New Roman"/>
          <w:i/>
          <w:iCs/>
          <w:color w:val="0D0D0D"/>
          <w:sz w:val="24"/>
          <w:szCs w:val="24"/>
          <w:shd w:val="clear" w:color="auto" w:fill="FFFFFF"/>
        </w:rPr>
        <w:t xml:space="preserve">tax avoidance. </w:t>
      </w:r>
      <w:r>
        <w:rPr>
          <w:rFonts w:ascii="Times New Roman" w:hAnsi="Times New Roman" w:cs="Times New Roman"/>
          <w:color w:val="0D0D0D"/>
          <w:sz w:val="24"/>
          <w:szCs w:val="24"/>
          <w:shd w:val="clear" w:color="auto" w:fill="FFFFFF"/>
        </w:rPr>
        <w:t xml:space="preserve">Hal ini karena perusahaan memanfaatkan pendanaan utang bukan untuk tujuan </w:t>
      </w:r>
      <w:r>
        <w:rPr>
          <w:rFonts w:ascii="Times New Roman" w:hAnsi="Times New Roman" w:cs="Times New Roman"/>
          <w:i/>
          <w:iCs/>
          <w:color w:val="0D0D0D"/>
          <w:sz w:val="24"/>
          <w:szCs w:val="24"/>
          <w:shd w:val="clear" w:color="auto" w:fill="FFFFFF"/>
        </w:rPr>
        <w:t xml:space="preserve">tax avoidance, </w:t>
      </w:r>
      <w:r>
        <w:rPr>
          <w:rFonts w:ascii="Times New Roman" w:hAnsi="Times New Roman" w:cs="Times New Roman"/>
          <w:color w:val="0D0D0D"/>
          <w:sz w:val="24"/>
          <w:szCs w:val="24"/>
          <w:shd w:val="clear" w:color="auto" w:fill="FFFFFF"/>
        </w:rPr>
        <w:t xml:space="preserve">melainkan untuk memperbaiki kinerja perusahaan , baik dalam oprasional maupun dalam pengembangan bisnis. </w:t>
      </w:r>
    </w:p>
    <w:p w14:paraId="4F79AF56" w14:textId="77777777" w:rsidR="004A211D" w:rsidRPr="006C14D3"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6C14D3">
        <w:rPr>
          <w:rFonts w:ascii="Times New Roman" w:hAnsi="Times New Roman" w:cs="Times New Roman"/>
          <w:sz w:val="24"/>
          <w:szCs w:val="24"/>
        </w:rPr>
        <w:tab/>
        <w:t xml:space="preserve">Didapatkan Hasil bahwa </w:t>
      </w:r>
      <w:r w:rsidRPr="006C14D3">
        <w:rPr>
          <w:rFonts w:ascii="Times New Roman" w:hAnsi="Times New Roman" w:cs="Times New Roman"/>
          <w:i/>
          <w:iCs/>
          <w:sz w:val="24"/>
          <w:szCs w:val="24"/>
        </w:rPr>
        <w:t xml:space="preserve">thin capitalization </w:t>
      </w:r>
      <w:r w:rsidRPr="006C14D3">
        <w:rPr>
          <w:rFonts w:ascii="Times New Roman" w:hAnsi="Times New Roman" w:cs="Times New Roman"/>
          <w:sz w:val="24"/>
          <w:szCs w:val="24"/>
        </w:rPr>
        <w:t xml:space="preserve">tidak berpengaruh terhadap </w:t>
      </w:r>
      <w:r w:rsidRPr="006C14D3">
        <w:rPr>
          <w:rFonts w:ascii="Times New Roman" w:hAnsi="Times New Roman" w:cs="Times New Roman"/>
          <w:i/>
          <w:iCs/>
          <w:sz w:val="24"/>
          <w:szCs w:val="24"/>
        </w:rPr>
        <w:t xml:space="preserve">tax avoidance </w:t>
      </w:r>
      <w:r w:rsidRPr="006C14D3">
        <w:rPr>
          <w:rFonts w:ascii="Times New Roman" w:hAnsi="Times New Roman" w:cs="Times New Roman"/>
          <w:sz w:val="24"/>
          <w:szCs w:val="24"/>
        </w:rPr>
        <w:t xml:space="preserve">Karena </w:t>
      </w:r>
      <w:r w:rsidRPr="006C14D3">
        <w:rPr>
          <w:rFonts w:ascii="Times New Roman" w:hAnsi="Times New Roman" w:cs="Times New Roman"/>
          <w:i/>
          <w:iCs/>
          <w:sz w:val="24"/>
          <w:szCs w:val="24"/>
        </w:rPr>
        <w:t>thin capitalization</w:t>
      </w:r>
      <w:r w:rsidRPr="006C14D3">
        <w:rPr>
          <w:rFonts w:ascii="Times New Roman" w:hAnsi="Times New Roman" w:cs="Times New Roman"/>
          <w:sz w:val="24"/>
          <w:szCs w:val="24"/>
        </w:rPr>
        <w:t xml:space="preserve"> adalah kondisi di mana perusahaan memiliki tingkat utang yang tinggi sebagai bagian dari pembiayaannya. Jika perusahaan menggunakan utang, maka akan timbul beban bunga yang harus dibayarkan. Keputusan pendanaan perusahaan, baik internal maupun eksternal, dapat memberikan gambaran mengenai penghindaran pajak. Namun, beban bunga yang dapat digunakan sebagai pengurang laba kena pajak hanya berasal dari pinjaman pihak ketiga, di mana pihak ketiga tersebut tidak memiliki hubungan apapun dengan perusahaan.</w:t>
      </w:r>
    </w:p>
    <w:p w14:paraId="0A4867FD" w14:textId="77777777" w:rsidR="004A211D" w:rsidRPr="00774C7C" w:rsidRDefault="004A211D" w:rsidP="004A211D">
      <w:pPr>
        <w:pStyle w:val="ListParagraph"/>
        <w:numPr>
          <w:ilvl w:val="2"/>
          <w:numId w:val="86"/>
        </w:num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b/>
          <w:bCs/>
          <w:sz w:val="24"/>
          <w:szCs w:val="24"/>
        </w:rPr>
      </w:pPr>
      <w:r w:rsidRPr="00774C7C">
        <w:rPr>
          <w:rFonts w:ascii="Times New Roman" w:hAnsi="Times New Roman" w:cs="Times New Roman"/>
          <w:b/>
          <w:bCs/>
          <w:sz w:val="24"/>
          <w:szCs w:val="24"/>
        </w:rPr>
        <w:t xml:space="preserve">Struktur kepemilikan saham proporsi kepemilikan institusional terhadap </w:t>
      </w:r>
      <w:r w:rsidRPr="00774C7C">
        <w:rPr>
          <w:rFonts w:ascii="Times New Roman" w:hAnsi="Times New Roman" w:cs="Times New Roman"/>
          <w:b/>
          <w:bCs/>
          <w:i/>
          <w:iCs/>
          <w:sz w:val="24"/>
          <w:szCs w:val="24"/>
        </w:rPr>
        <w:t xml:space="preserve">Tax Avoidance </w:t>
      </w:r>
    </w:p>
    <w:p w14:paraId="16C9FE0C" w14:textId="77777777" w:rsidR="004A211D" w:rsidRPr="006C14D3"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C14D3">
        <w:rPr>
          <w:rFonts w:ascii="Times New Roman" w:hAnsi="Times New Roman" w:cs="Times New Roman"/>
          <w:sz w:val="24"/>
          <w:szCs w:val="24"/>
        </w:rPr>
        <w:t>Hipotesis ketiga menunjukan hasil uji parsial (uji t) pada variabel kepemilikan institusional memiliki nilai koefisien sebesar 0,</w:t>
      </w:r>
      <w:r>
        <w:rPr>
          <w:rFonts w:ascii="Times New Roman" w:hAnsi="Times New Roman" w:cs="Times New Roman"/>
          <w:sz w:val="24"/>
          <w:szCs w:val="24"/>
        </w:rPr>
        <w:t xml:space="preserve">170891 </w:t>
      </w:r>
      <w:r w:rsidRPr="006C14D3">
        <w:rPr>
          <w:rFonts w:ascii="Times New Roman" w:hAnsi="Times New Roman" w:cs="Times New Roman"/>
          <w:sz w:val="24"/>
          <w:szCs w:val="24"/>
        </w:rPr>
        <w:t xml:space="preserve"> dan nilai probabilitas sebesar 0.</w:t>
      </w:r>
      <w:r>
        <w:rPr>
          <w:rFonts w:ascii="Times New Roman" w:hAnsi="Times New Roman" w:cs="Times New Roman"/>
          <w:sz w:val="24"/>
          <w:szCs w:val="24"/>
        </w:rPr>
        <w:t>1107</w:t>
      </w:r>
      <w:r w:rsidRPr="006C14D3">
        <w:rPr>
          <w:rFonts w:ascii="Times New Roman" w:hAnsi="Times New Roman" w:cs="Times New Roman"/>
          <w:sz w:val="24"/>
          <w:szCs w:val="24"/>
        </w:rPr>
        <w:t xml:space="preserve"> yang menunjukan bahwa nilai probabilitas lebih besar dari tarif signifikansi yaitu 0.05 atau 0.</w:t>
      </w:r>
      <w:r>
        <w:rPr>
          <w:rFonts w:ascii="Times New Roman" w:hAnsi="Times New Roman" w:cs="Times New Roman"/>
          <w:sz w:val="24"/>
          <w:szCs w:val="24"/>
        </w:rPr>
        <w:t>1107</w:t>
      </w:r>
      <w:r w:rsidRPr="006C14D3">
        <w:rPr>
          <w:rFonts w:ascii="Times New Roman" w:hAnsi="Times New Roman" w:cs="Times New Roman"/>
          <w:sz w:val="24"/>
          <w:szCs w:val="24"/>
        </w:rPr>
        <w:t xml:space="preserve"> &gt; 0.05, maka H</w:t>
      </w:r>
      <w:r w:rsidRPr="006C14D3">
        <w:rPr>
          <w:rFonts w:ascii="Times New Roman" w:hAnsi="Times New Roman" w:cs="Times New Roman"/>
          <w:sz w:val="24"/>
          <w:szCs w:val="24"/>
          <w:vertAlign w:val="subscript"/>
        </w:rPr>
        <w:t xml:space="preserve">0 </w:t>
      </w:r>
      <w:r w:rsidRPr="006C14D3">
        <w:rPr>
          <w:rFonts w:ascii="Times New Roman" w:hAnsi="Times New Roman" w:cs="Times New Roman"/>
          <w:sz w:val="24"/>
          <w:szCs w:val="24"/>
        </w:rPr>
        <w:t>diterima dan H</w:t>
      </w:r>
      <w:r w:rsidRPr="006C14D3">
        <w:rPr>
          <w:rFonts w:ascii="Times New Roman" w:hAnsi="Times New Roman" w:cs="Times New Roman"/>
          <w:sz w:val="24"/>
          <w:szCs w:val="24"/>
          <w:vertAlign w:val="subscript"/>
        </w:rPr>
        <w:t xml:space="preserve">a </w:t>
      </w:r>
      <w:r w:rsidRPr="006C14D3">
        <w:rPr>
          <w:rFonts w:ascii="Times New Roman" w:hAnsi="Times New Roman" w:cs="Times New Roman"/>
          <w:sz w:val="24"/>
          <w:szCs w:val="24"/>
        </w:rPr>
        <w:t xml:space="preserve">ditolak. Hasil tersebut dapat disimpulkan bahwa kepemilikan institusioanl tidak berpengaru terhapad </w:t>
      </w:r>
      <w:r w:rsidRPr="006C14D3">
        <w:rPr>
          <w:rFonts w:ascii="Times New Roman" w:hAnsi="Times New Roman" w:cs="Times New Roman"/>
          <w:i/>
          <w:iCs/>
          <w:sz w:val="24"/>
          <w:szCs w:val="24"/>
        </w:rPr>
        <w:t xml:space="preserve">tax avoidance. </w:t>
      </w:r>
    </w:p>
    <w:p w14:paraId="5E23E17B" w14:textId="77777777" w:rsidR="004A211D"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Hasil pengujian tersebut tidak sejalan dengan </w:t>
      </w:r>
      <w:r>
        <w:rPr>
          <w:rFonts w:ascii="Times New Roman" w:hAnsi="Times New Roman" w:cs="Times New Roman"/>
          <w:i/>
          <w:iCs/>
          <w:sz w:val="24"/>
          <w:szCs w:val="24"/>
        </w:rPr>
        <w:t xml:space="preserve">Agency Theory . </w:t>
      </w:r>
      <w:r w:rsidRPr="006C14D3">
        <w:rPr>
          <w:rFonts w:ascii="Times New Roman" w:hAnsi="Times New Roman" w:cs="Times New Roman"/>
          <w:sz w:val="24"/>
          <w:szCs w:val="24"/>
        </w:rPr>
        <w:t xml:space="preserve"> teori agensi memberikan pendapat bahwa kepemilikan institusional dapat menjadi salah satu cara untuk meminimalisir masalah antara pemegang saham (prinsipal) dan manajer (agen), karena institusi pemegang saham memiliki fungsi pengawasan. Dengan persentase kepemilikan institusional yang tinggi, pemegang saham institusi memiliki lebih banyak wewenang untuk mengintervensi dan mencegah perilaku penghindaran pajak oleh manajer, yang pada akhirnya dapat mempengaruhi reputasi perusahaan (Rozan dkk 2023). </w:t>
      </w:r>
    </w:p>
    <w:p w14:paraId="218E24B2" w14:textId="77777777" w:rsidR="004A211D" w:rsidRPr="00B54392" w:rsidRDefault="004A211D" w:rsidP="004A211D">
      <w:pPr>
        <w:tabs>
          <w:tab w:val="left" w:pos="6211"/>
        </w:tabs>
        <w:spacing w:line="480" w:lineRule="auto"/>
        <w:jc w:val="both"/>
        <w:rPr>
          <w:rFonts w:ascii="Times New Roman" w:hAnsi="Times New Roman" w:cs="Times New Roman"/>
          <w:i/>
          <w:iCs/>
          <w:sz w:val="24"/>
          <w:szCs w:val="24"/>
        </w:rPr>
      </w:pPr>
      <w:r>
        <w:rPr>
          <w:rFonts w:ascii="Times New Roman" w:hAnsi="Times New Roman" w:cs="Times New Roman"/>
          <w:sz w:val="24"/>
          <w:szCs w:val="24"/>
        </w:rPr>
        <w:t xml:space="preserve">           Hasil penelitian ini sejalan dengan penelitian terdahulu yang dilakukan oleh Teguh dan Nyale (2024) yang menyatakan bahwa kepemilikan istitusional tidak berpengaruh terhadap </w:t>
      </w:r>
      <w:r>
        <w:rPr>
          <w:rFonts w:ascii="Times New Roman" w:hAnsi="Times New Roman" w:cs="Times New Roman"/>
          <w:i/>
          <w:iCs/>
          <w:sz w:val="24"/>
          <w:szCs w:val="24"/>
        </w:rPr>
        <w:t>tax avoidance.</w:t>
      </w:r>
      <w:r>
        <w:rPr>
          <w:rFonts w:ascii="Times New Roman" w:hAnsi="Times New Roman" w:cs="Times New Roman"/>
          <w:sz w:val="24"/>
          <w:szCs w:val="24"/>
        </w:rPr>
        <w:t xml:space="preserve"> Hal ini karena kepemilikan institusional tidak secara signifikan mempengaruhi proses penghindaran pajak, baik dengan persentase yang tinggi maupun yang rendah. Mungkin para pemilik saham institusional kurang aktif dalam mengawasi perusahaan yang mereka miliki dan hanya menerima laporan yang dianggap dapat dipercaya tanpa terlibat secara aktif. Oleh karena itu, keberadaan atau ketiadaan kepemilikan institusional tidak memiliki dampak besar dalam aktivitas </w:t>
      </w:r>
      <w:r>
        <w:rPr>
          <w:rFonts w:ascii="Times New Roman" w:hAnsi="Times New Roman" w:cs="Times New Roman"/>
          <w:i/>
          <w:iCs/>
          <w:sz w:val="24"/>
          <w:szCs w:val="24"/>
        </w:rPr>
        <w:t>tax avoidance.</w:t>
      </w:r>
    </w:p>
    <w:p w14:paraId="6522818D" w14:textId="77777777" w:rsidR="004A211D"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C14D3">
        <w:rPr>
          <w:rFonts w:ascii="Times New Roman" w:hAnsi="Times New Roman" w:cs="Times New Roman"/>
          <w:sz w:val="24"/>
          <w:szCs w:val="24"/>
        </w:rPr>
        <w:t>Berdasarlan hasil yang diperoleh bahwa Kepemilikan institusional cenderung berfokus pada memaksimalkan kesejahteraan mereka, terutama dalam hal keuntungan yang diperoleh. Oleh karena itu, mereka akan mendukung semua tindakan yang menguntungkan perusahaan, termasuk penghindaran pajak. Kenyataannya, kepemilikan institusional kurang berperan dalam mengawasi kebijakan perpajakan perusahaan. Akibatnya, tindakan penghindaran pajak tetap terjadi, baik ada maupun tidak adanya kepemilikan institusional.</w:t>
      </w:r>
    </w:p>
    <w:p w14:paraId="77D0E399"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p>
    <w:p w14:paraId="23B85B92" w14:textId="77777777" w:rsidR="004A211D" w:rsidRPr="00774C7C" w:rsidRDefault="004A211D" w:rsidP="004A211D">
      <w:pPr>
        <w:pStyle w:val="ListParagraph"/>
        <w:numPr>
          <w:ilvl w:val="2"/>
          <w:numId w:val="85"/>
        </w:numPr>
        <w:tabs>
          <w:tab w:val="left" w:pos="6211"/>
        </w:tabs>
        <w:spacing w:line="480" w:lineRule="auto"/>
        <w:jc w:val="both"/>
        <w:rPr>
          <w:rFonts w:ascii="Times New Roman" w:hAnsi="Times New Roman" w:cs="Times New Roman"/>
          <w:b/>
          <w:bCs/>
          <w:sz w:val="24"/>
          <w:szCs w:val="24"/>
        </w:rPr>
      </w:pPr>
      <w:r w:rsidRPr="00774C7C">
        <w:rPr>
          <w:rFonts w:ascii="Times New Roman" w:hAnsi="Times New Roman" w:cs="Times New Roman"/>
          <w:b/>
          <w:bCs/>
          <w:sz w:val="24"/>
          <w:szCs w:val="24"/>
        </w:rPr>
        <w:t xml:space="preserve">Struktur Kepemilikan saham proporsi Kepemilikan Manajerial terhadap </w:t>
      </w:r>
      <w:r w:rsidRPr="00774C7C">
        <w:rPr>
          <w:rFonts w:ascii="Times New Roman" w:hAnsi="Times New Roman" w:cs="Times New Roman"/>
          <w:b/>
          <w:bCs/>
          <w:i/>
          <w:iCs/>
          <w:sz w:val="24"/>
          <w:szCs w:val="24"/>
        </w:rPr>
        <w:t xml:space="preserve">Tax avoidance </w:t>
      </w:r>
    </w:p>
    <w:p w14:paraId="729DB498"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C14D3">
        <w:rPr>
          <w:rFonts w:ascii="Times New Roman" w:hAnsi="Times New Roman" w:cs="Times New Roman"/>
          <w:sz w:val="24"/>
          <w:szCs w:val="24"/>
        </w:rPr>
        <w:t>Hipotesis ke empat menunjukan bahwa hasil uji parsial (uji t) pada variabel Kepemilikan manajerial memiliki nilai koefisien adalah sebesar 0.</w:t>
      </w:r>
      <w:r>
        <w:rPr>
          <w:rFonts w:ascii="Times New Roman" w:hAnsi="Times New Roman" w:cs="Times New Roman"/>
          <w:sz w:val="24"/>
          <w:szCs w:val="24"/>
        </w:rPr>
        <w:t>167357</w:t>
      </w:r>
      <w:r w:rsidRPr="006C14D3">
        <w:rPr>
          <w:rFonts w:ascii="Times New Roman" w:hAnsi="Times New Roman" w:cs="Times New Roman"/>
          <w:sz w:val="24"/>
          <w:szCs w:val="24"/>
        </w:rPr>
        <w:t xml:space="preserve"> dan nilai probabilitas sebebsar 0.</w:t>
      </w:r>
      <w:r>
        <w:rPr>
          <w:rFonts w:ascii="Times New Roman" w:hAnsi="Times New Roman" w:cs="Times New Roman"/>
          <w:sz w:val="24"/>
          <w:szCs w:val="24"/>
        </w:rPr>
        <w:t>1086</w:t>
      </w:r>
      <w:r w:rsidRPr="006C14D3">
        <w:rPr>
          <w:rFonts w:ascii="Times New Roman" w:hAnsi="Times New Roman" w:cs="Times New Roman"/>
          <w:sz w:val="24"/>
          <w:szCs w:val="24"/>
        </w:rPr>
        <w:t xml:space="preserve"> yang menunjukan bahwa nilai probabilitas lebih besar  dari tarif signifikansi yaitu 0.05 </w:t>
      </w:r>
      <w:r>
        <w:rPr>
          <w:rFonts w:ascii="Times New Roman" w:hAnsi="Times New Roman" w:cs="Times New Roman"/>
          <w:sz w:val="24"/>
          <w:szCs w:val="24"/>
        </w:rPr>
        <w:t>(</w:t>
      </w:r>
      <w:r w:rsidRPr="006C14D3">
        <w:rPr>
          <w:rFonts w:ascii="Times New Roman" w:hAnsi="Times New Roman" w:cs="Times New Roman"/>
          <w:sz w:val="24"/>
          <w:szCs w:val="24"/>
        </w:rPr>
        <w:t>0.</w:t>
      </w:r>
      <w:r>
        <w:rPr>
          <w:rFonts w:ascii="Times New Roman" w:hAnsi="Times New Roman" w:cs="Times New Roman"/>
          <w:sz w:val="24"/>
          <w:szCs w:val="24"/>
        </w:rPr>
        <w:t>1086</w:t>
      </w:r>
      <w:r w:rsidRPr="006C14D3">
        <w:rPr>
          <w:rFonts w:ascii="Times New Roman" w:hAnsi="Times New Roman" w:cs="Times New Roman"/>
          <w:sz w:val="24"/>
          <w:szCs w:val="24"/>
        </w:rPr>
        <w:t xml:space="preserve"> &gt; 0.05</w:t>
      </w:r>
      <w:r>
        <w:rPr>
          <w:rFonts w:ascii="Times New Roman" w:hAnsi="Times New Roman" w:cs="Times New Roman"/>
          <w:sz w:val="24"/>
          <w:szCs w:val="24"/>
        </w:rPr>
        <w:t>)</w:t>
      </w:r>
      <w:r w:rsidRPr="006C14D3">
        <w:rPr>
          <w:rFonts w:ascii="Times New Roman" w:hAnsi="Times New Roman" w:cs="Times New Roman"/>
          <w:sz w:val="24"/>
          <w:szCs w:val="24"/>
        </w:rPr>
        <w:t>, maka H</w:t>
      </w:r>
      <w:r w:rsidRPr="006C14D3">
        <w:rPr>
          <w:rFonts w:ascii="Times New Roman" w:hAnsi="Times New Roman" w:cs="Times New Roman"/>
          <w:sz w:val="24"/>
          <w:szCs w:val="24"/>
          <w:vertAlign w:val="subscript"/>
        </w:rPr>
        <w:t xml:space="preserve">0 </w:t>
      </w:r>
      <w:r w:rsidRPr="006C14D3">
        <w:rPr>
          <w:rFonts w:ascii="Times New Roman" w:hAnsi="Times New Roman" w:cs="Times New Roman"/>
          <w:sz w:val="24"/>
          <w:szCs w:val="24"/>
        </w:rPr>
        <w:t>diterima dan H</w:t>
      </w:r>
      <w:r w:rsidRPr="006C14D3">
        <w:rPr>
          <w:rFonts w:ascii="Times New Roman" w:hAnsi="Times New Roman" w:cs="Times New Roman"/>
          <w:sz w:val="24"/>
          <w:szCs w:val="24"/>
          <w:vertAlign w:val="subscript"/>
        </w:rPr>
        <w:t xml:space="preserve">a </w:t>
      </w:r>
      <w:r w:rsidRPr="006C14D3">
        <w:rPr>
          <w:rFonts w:ascii="Times New Roman" w:hAnsi="Times New Roman" w:cs="Times New Roman"/>
          <w:sz w:val="24"/>
          <w:szCs w:val="24"/>
        </w:rPr>
        <w:t xml:space="preserve">ditolak. Hal imi dapat disimpulkan bahwa kepemilikan manajerial tidak berpengaruh terhadap </w:t>
      </w:r>
      <w:r w:rsidRPr="006C14D3">
        <w:rPr>
          <w:rFonts w:ascii="Times New Roman" w:hAnsi="Times New Roman" w:cs="Times New Roman"/>
          <w:i/>
          <w:iCs/>
          <w:sz w:val="24"/>
          <w:szCs w:val="24"/>
        </w:rPr>
        <w:t xml:space="preserve">tax avoidance. </w:t>
      </w:r>
    </w:p>
    <w:p w14:paraId="27263324" w14:textId="77777777" w:rsidR="004A211D"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Hasil penelitian ini tidak sejalan dengan </w:t>
      </w:r>
      <w:r>
        <w:rPr>
          <w:rFonts w:ascii="Times New Roman" w:hAnsi="Times New Roman" w:cs="Times New Roman"/>
          <w:i/>
          <w:iCs/>
          <w:sz w:val="24"/>
          <w:szCs w:val="24"/>
        </w:rPr>
        <w:t xml:space="preserve">agency . </w:t>
      </w:r>
      <w:r w:rsidRPr="006C14D3">
        <w:rPr>
          <w:rFonts w:ascii="Times New Roman" w:hAnsi="Times New Roman" w:cs="Times New Roman"/>
          <w:sz w:val="24"/>
          <w:szCs w:val="24"/>
        </w:rPr>
        <w:t>konsep teori keagenan yang menjel</w:t>
      </w:r>
      <w:r>
        <w:rPr>
          <w:rFonts w:ascii="Times New Roman" w:hAnsi="Times New Roman" w:cs="Times New Roman"/>
          <w:sz w:val="24"/>
          <w:szCs w:val="24"/>
        </w:rPr>
        <w:t>a</w:t>
      </w:r>
      <w:r w:rsidRPr="006C14D3">
        <w:rPr>
          <w:rFonts w:ascii="Times New Roman" w:hAnsi="Times New Roman" w:cs="Times New Roman"/>
          <w:sz w:val="24"/>
          <w:szCs w:val="24"/>
        </w:rPr>
        <w:t>askan bahwa Dengan menjadikan manajer sebagai pemegang saham, terjadi keselarasan kepentingan antara manajer dan pemegang saham lainnya, yaitu memperoleh keuntungan dari investasi. Informasi dan wewenang pengambilan keputusan yang dimiliki manajer sebagai pemegang saham diharapkan membuat mereka lebih berhati-hati dalam membuat keputusan, karena kesalahan tidak hanya merugikan pemegang saham lain, tetapi juga manajer itu sendiri (Lillah dan Yuyetta 2023).</w:t>
      </w:r>
    </w:p>
    <w:p w14:paraId="7F84B2BB" w14:textId="77777777" w:rsidR="004A211D" w:rsidRPr="006C14D3" w:rsidRDefault="004A211D" w:rsidP="004A211D">
      <w:pPr>
        <w:tabs>
          <w:tab w:val="left" w:pos="621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Hasil penelitian ini sejalan dengan penelitian terdahulu yang dilakukan oleh Teguh dan Nyale (2024) yang menunjukan hasil bahwa kepemilikan manajerial tidak berpengaruh terhadap </w:t>
      </w:r>
      <w:r>
        <w:rPr>
          <w:rFonts w:ascii="Times New Roman" w:hAnsi="Times New Roman" w:cs="Times New Roman"/>
          <w:i/>
          <w:iCs/>
          <w:sz w:val="24"/>
          <w:szCs w:val="24"/>
        </w:rPr>
        <w:t xml:space="preserve"> tax avoidance. </w:t>
      </w:r>
      <w:r>
        <w:rPr>
          <w:rFonts w:ascii="Times New Roman" w:hAnsi="Times New Roman" w:cs="Times New Roman"/>
          <w:sz w:val="24"/>
          <w:szCs w:val="24"/>
        </w:rPr>
        <w:t xml:space="preserve">Hal ini karena kepemilikan manajerial memberi kebebasan untuk melakukan apa yang mereka inginkan, termasuk menghindari pajak. Dengan memiliki saham dalam perusahaan, manajer cenderung mengambil Langkah-langkah untuk meningkatkan keuntungan perusahaan tanpa terlalu mempertimbangkan resiko yang mungkin muncul. </w:t>
      </w:r>
    </w:p>
    <w:p w14:paraId="27B2BAC8" w14:textId="20C9BB27" w:rsidR="007F5802" w:rsidRDefault="004A211D" w:rsidP="004A211D">
      <w:pPr>
        <w:pStyle w:val="ListParagraph"/>
        <w:spacing w:after="0" w:line="480" w:lineRule="auto"/>
        <w:ind w:left="0"/>
        <w:jc w:val="both"/>
        <w:rPr>
          <w:rFonts w:ascii="Times New Roman" w:hAnsi="Times New Roman" w:cs="Times New Roman"/>
          <w:sz w:val="24"/>
          <w:szCs w:val="24"/>
          <w:u w:val="single"/>
          <w:lang w:val="en-GB"/>
        </w:rPr>
      </w:pPr>
      <w:r>
        <w:rPr>
          <w:rFonts w:ascii="Times New Roman" w:hAnsi="Times New Roman" w:cs="Times New Roman"/>
          <w:sz w:val="24"/>
          <w:szCs w:val="24"/>
        </w:rPr>
        <w:t xml:space="preserve">             </w:t>
      </w:r>
      <w:r w:rsidRPr="006C14D3">
        <w:rPr>
          <w:rFonts w:ascii="Times New Roman" w:hAnsi="Times New Roman" w:cs="Times New Roman"/>
          <w:sz w:val="24"/>
          <w:szCs w:val="24"/>
        </w:rPr>
        <w:t>Berdasaekan hasil yang diperoleh bahwa Kepemilikan manajerial adalah saham yang dimiliki oleh manajemen, yang dapat memotivasi manajer untuk lebih giat meningkatkan kinerja. Dengan demikian, manajemen memahami tanggung jawab mereka untuk memenuhi keinginan pemegang saham, yang pada gilirannya akan mengurangi risiko penghindaran pajak</w:t>
      </w:r>
      <w:r w:rsidR="007F5802" w:rsidRPr="00B931EE">
        <w:rPr>
          <w:rFonts w:ascii="Times New Roman" w:hAnsi="Times New Roman" w:cs="Times New Roman"/>
          <w:sz w:val="24"/>
          <w:szCs w:val="24"/>
        </w:rPr>
        <w:t>.</w:t>
      </w:r>
    </w:p>
    <w:p w14:paraId="472B2715" w14:textId="77777777" w:rsidR="004A211D" w:rsidRDefault="004A211D" w:rsidP="004A211D">
      <w:pPr>
        <w:rPr>
          <w:rFonts w:ascii="Times New Roman" w:hAnsi="Times New Roman" w:cs="Times New Roman"/>
          <w:sz w:val="24"/>
          <w:szCs w:val="24"/>
          <w:u w:val="single"/>
          <w:lang w:val="en-GB"/>
        </w:rPr>
      </w:pPr>
    </w:p>
    <w:p w14:paraId="4C8159B3" w14:textId="716EEA9B" w:rsidR="00990038" w:rsidRPr="00EE1EA6" w:rsidRDefault="00D468C4" w:rsidP="004A211D">
      <w:pPr>
        <w:rPr>
          <w:rFonts w:ascii="Cambria" w:eastAsia="Cambria" w:hAnsi="Cambria" w:cs="Cambria"/>
          <w:b/>
          <w:sz w:val="24"/>
          <w:szCs w:val="24"/>
          <w:lang w:val="it-IT"/>
        </w:rPr>
      </w:pPr>
      <w:r w:rsidRPr="00EE1EA6">
        <w:rPr>
          <w:rFonts w:ascii="Cambria" w:eastAsia="Cambria" w:hAnsi="Cambria" w:cs="Cambria"/>
          <w:b/>
          <w:sz w:val="24"/>
          <w:szCs w:val="24"/>
          <w:lang w:val="it-IT"/>
        </w:rPr>
        <w:t>KESIMPULAN</w:t>
      </w:r>
    </w:p>
    <w:p w14:paraId="4D8B65F5" w14:textId="04620822" w:rsidR="000171C1" w:rsidRDefault="00D468C4" w:rsidP="007F5802">
      <w:pPr>
        <w:spacing w:after="60" w:line="276" w:lineRule="auto"/>
        <w:ind w:firstLine="720"/>
        <w:jc w:val="both"/>
        <w:rPr>
          <w:rFonts w:ascii="Times New Roman" w:hAnsi="Times New Roman" w:cs="Times New Roman"/>
          <w:sz w:val="24"/>
          <w:szCs w:val="24"/>
          <w:lang w:val="it-IT"/>
        </w:rPr>
      </w:pPr>
      <w:r w:rsidRPr="00EE1EA6">
        <w:rPr>
          <w:rFonts w:ascii="Cambria" w:hAnsi="Cambria" w:cs="Times New Roman"/>
          <w:sz w:val="24"/>
          <w:szCs w:val="24"/>
          <w:lang w:val="it-IT"/>
        </w:rPr>
        <w:lastRenderedPageBreak/>
        <w:t>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litian ini dilakukan untuk me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tahui adanya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ngaruh dari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nge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tahuan pe</w:t>
      </w:r>
      <w:r w:rsidRPr="00EE1EA6">
        <w:rPr>
          <w:rFonts w:ascii="Cambria" w:hAnsi="Cambria" w:cs="Times New Roman"/>
          <w:color w:val="DEDEDE"/>
          <w:spacing w:val="-20"/>
          <w:w w:val="1"/>
          <w:sz w:val="24"/>
          <w:szCs w:val="24"/>
          <w:lang w:val="it-IT"/>
        </w:rPr>
        <w:t>e</w:t>
      </w:r>
      <w:r w:rsidRPr="00EE1EA6">
        <w:rPr>
          <w:rFonts w:ascii="Cambria" w:hAnsi="Cambria" w:cs="Times New Roman"/>
          <w:sz w:val="24"/>
          <w:szCs w:val="24"/>
          <w:lang w:val="it-IT"/>
        </w:rPr>
        <w:t xml:space="preserve">rpajakan, tarif. </w:t>
      </w:r>
    </w:p>
    <w:p w14:paraId="0EDBDF4A" w14:textId="77777777" w:rsidR="004A211D" w:rsidRDefault="004A211D" w:rsidP="004A211D">
      <w:p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 xml:space="preserve">Penelitiann ini bertujuan untuk mengetahui dan menganalisis pengaruh </w:t>
      </w:r>
      <w:r>
        <w:rPr>
          <w:rFonts w:ascii="Times New Roman" w:hAnsi="Times New Roman" w:cs="Times New Roman"/>
          <w:i/>
          <w:iCs/>
          <w:color w:val="000000"/>
          <w:sz w:val="24"/>
          <w:szCs w:val="24"/>
          <w:lang w:val="en-ID"/>
        </w:rPr>
        <w:t xml:space="preserve">Tax haven, Thin Capitalization </w:t>
      </w:r>
      <w:r>
        <w:rPr>
          <w:rFonts w:ascii="Times New Roman" w:hAnsi="Times New Roman" w:cs="Times New Roman"/>
          <w:color w:val="000000"/>
          <w:sz w:val="24"/>
          <w:szCs w:val="24"/>
          <w:lang w:val="en-ID"/>
        </w:rPr>
        <w:t xml:space="preserve">dan struktuk kepemilkan saham terhadap </w:t>
      </w:r>
      <w:r>
        <w:rPr>
          <w:rFonts w:ascii="Times New Roman" w:hAnsi="Times New Roman" w:cs="Times New Roman"/>
          <w:i/>
          <w:iCs/>
          <w:color w:val="000000"/>
          <w:sz w:val="24"/>
          <w:szCs w:val="24"/>
          <w:lang w:val="en-ID"/>
        </w:rPr>
        <w:t xml:space="preserve">Tax Avoidance </w:t>
      </w:r>
      <w:r>
        <w:rPr>
          <w:rFonts w:ascii="Times New Roman" w:hAnsi="Times New Roman" w:cs="Times New Roman"/>
          <w:color w:val="000000"/>
          <w:sz w:val="24"/>
          <w:szCs w:val="24"/>
          <w:lang w:val="en-ID"/>
        </w:rPr>
        <w:t xml:space="preserve">pada perusahan sub sektor </w:t>
      </w:r>
      <w:r>
        <w:rPr>
          <w:rFonts w:ascii="Times New Roman" w:hAnsi="Times New Roman" w:cs="Times New Roman"/>
          <w:i/>
          <w:iCs/>
          <w:color w:val="000000"/>
          <w:sz w:val="24"/>
          <w:szCs w:val="24"/>
          <w:lang w:val="en-ID"/>
        </w:rPr>
        <w:t xml:space="preserve">consumer non-cyclical </w:t>
      </w:r>
      <w:r>
        <w:rPr>
          <w:rFonts w:ascii="Times New Roman" w:hAnsi="Times New Roman" w:cs="Times New Roman"/>
          <w:color w:val="000000"/>
          <w:sz w:val="24"/>
          <w:szCs w:val="24"/>
          <w:lang w:val="en-ID"/>
        </w:rPr>
        <w:t xml:space="preserve">yang terdaftar di Bursa Efek Indonesia (BEI) tahun 2018-2022. Jumlah sampel dalam penelitian ini sebamya 8 perusahaan dengan masa penelitian selama 5 tahun sehingga jumlah data yang diteliti sebanyak 40 sampel. Pengolahan data menggunakan Microsoft Excel dan </w:t>
      </w:r>
      <w:r w:rsidRPr="001F3BC7">
        <w:rPr>
          <w:rFonts w:ascii="Times New Roman" w:hAnsi="Times New Roman" w:cs="Times New Roman"/>
          <w:i/>
          <w:iCs/>
          <w:color w:val="000000"/>
          <w:sz w:val="24"/>
          <w:szCs w:val="24"/>
          <w:lang w:val="en-ID"/>
        </w:rPr>
        <w:t xml:space="preserve">Software </w:t>
      </w:r>
      <w:r>
        <w:rPr>
          <w:rFonts w:ascii="Times New Roman" w:hAnsi="Times New Roman" w:cs="Times New Roman"/>
          <w:color w:val="000000"/>
          <w:sz w:val="24"/>
          <w:szCs w:val="24"/>
          <w:lang w:val="en-ID"/>
        </w:rPr>
        <w:t>program Eviews 12. Berikut hasil kesimpulan dari hasil pengujian seluruh hipotesis :</w:t>
      </w:r>
    </w:p>
    <w:p w14:paraId="2411E2CA" w14:textId="77777777" w:rsidR="004A211D" w:rsidRPr="00AB37EB" w:rsidRDefault="004A211D" w:rsidP="004A211D">
      <w:pPr>
        <w:pStyle w:val="ListParagraph"/>
        <w:numPr>
          <w:ilvl w:val="0"/>
          <w:numId w:val="87"/>
        </w:num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i/>
          <w:iCs/>
          <w:color w:val="000000"/>
          <w:sz w:val="24"/>
          <w:szCs w:val="24"/>
          <w:lang w:val="en-ID"/>
        </w:rPr>
      </w:pPr>
      <w:r>
        <w:rPr>
          <w:rFonts w:ascii="Times New Roman" w:hAnsi="Times New Roman" w:cs="Times New Roman"/>
          <w:color w:val="000000"/>
          <w:sz w:val="24"/>
          <w:szCs w:val="24"/>
          <w:lang w:val="en-ID"/>
        </w:rPr>
        <w:t xml:space="preserve">Hasil penelitian bahwa </w:t>
      </w:r>
      <w:r>
        <w:rPr>
          <w:rFonts w:ascii="Times New Roman" w:hAnsi="Times New Roman" w:cs="Times New Roman"/>
          <w:i/>
          <w:iCs/>
          <w:color w:val="000000"/>
          <w:sz w:val="24"/>
          <w:szCs w:val="24"/>
          <w:lang w:val="en-ID"/>
        </w:rPr>
        <w:t xml:space="preserve">Tax Haven, Thin Capitalization, </w:t>
      </w:r>
      <w:r>
        <w:rPr>
          <w:rFonts w:ascii="Times New Roman" w:hAnsi="Times New Roman" w:cs="Times New Roman"/>
          <w:color w:val="000000"/>
          <w:sz w:val="24"/>
          <w:szCs w:val="24"/>
          <w:lang w:val="en-ID"/>
        </w:rPr>
        <w:t xml:space="preserve">dan Struktur kepemilikan Saham berpengaruh secara simultan terhadap </w:t>
      </w:r>
      <w:r w:rsidRPr="00AB37EB">
        <w:rPr>
          <w:rFonts w:ascii="Times New Roman" w:hAnsi="Times New Roman" w:cs="Times New Roman"/>
          <w:i/>
          <w:iCs/>
          <w:color w:val="000000"/>
          <w:sz w:val="24"/>
          <w:szCs w:val="24"/>
          <w:lang w:val="en-ID"/>
        </w:rPr>
        <w:t xml:space="preserve">Tax Avoidance </w:t>
      </w:r>
    </w:p>
    <w:p w14:paraId="5D362F1B" w14:textId="77777777" w:rsidR="004A211D" w:rsidRDefault="004A211D" w:rsidP="004A211D">
      <w:pPr>
        <w:pStyle w:val="ListParagraph"/>
        <w:numPr>
          <w:ilvl w:val="0"/>
          <w:numId w:val="87"/>
        </w:num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 xml:space="preserve">Hasil penelitian bahwa </w:t>
      </w:r>
      <w:r>
        <w:rPr>
          <w:rFonts w:ascii="Times New Roman" w:hAnsi="Times New Roman" w:cs="Times New Roman"/>
          <w:i/>
          <w:iCs/>
          <w:color w:val="000000"/>
          <w:sz w:val="24"/>
          <w:szCs w:val="24"/>
          <w:lang w:val="en-ID"/>
        </w:rPr>
        <w:t xml:space="preserve">Tax Haven </w:t>
      </w:r>
      <w:r>
        <w:rPr>
          <w:rFonts w:ascii="Times New Roman" w:hAnsi="Times New Roman" w:cs="Times New Roman"/>
          <w:color w:val="000000"/>
          <w:sz w:val="24"/>
          <w:szCs w:val="24"/>
          <w:lang w:val="en-ID"/>
        </w:rPr>
        <w:t xml:space="preserve">secara parsial berpengaruh terhadap </w:t>
      </w:r>
      <w:r>
        <w:rPr>
          <w:rFonts w:ascii="Times New Roman" w:hAnsi="Times New Roman" w:cs="Times New Roman"/>
          <w:i/>
          <w:iCs/>
          <w:color w:val="000000"/>
          <w:sz w:val="24"/>
          <w:szCs w:val="24"/>
          <w:lang w:val="en-ID"/>
        </w:rPr>
        <w:t xml:space="preserve">Tax Avoidance </w:t>
      </w:r>
      <w:r>
        <w:rPr>
          <w:rFonts w:ascii="Times New Roman" w:hAnsi="Times New Roman" w:cs="Times New Roman"/>
          <w:color w:val="000000"/>
          <w:sz w:val="24"/>
          <w:szCs w:val="24"/>
          <w:lang w:val="en-ID"/>
        </w:rPr>
        <w:t xml:space="preserve">pada persahaan sektor </w:t>
      </w:r>
      <w:r>
        <w:rPr>
          <w:rFonts w:ascii="Times New Roman" w:hAnsi="Times New Roman" w:cs="Times New Roman"/>
          <w:i/>
          <w:iCs/>
          <w:color w:val="000000"/>
          <w:sz w:val="24"/>
          <w:szCs w:val="24"/>
          <w:lang w:val="en-ID"/>
        </w:rPr>
        <w:t xml:space="preserve">consumer non-cyclical </w:t>
      </w:r>
      <w:r>
        <w:rPr>
          <w:rFonts w:ascii="Times New Roman" w:hAnsi="Times New Roman" w:cs="Times New Roman"/>
          <w:color w:val="000000"/>
          <w:sz w:val="24"/>
          <w:szCs w:val="24"/>
          <w:lang w:val="en-ID"/>
        </w:rPr>
        <w:t xml:space="preserve">periode 2018-2022. </w:t>
      </w:r>
    </w:p>
    <w:p w14:paraId="02BA02D8" w14:textId="77777777" w:rsidR="004A211D" w:rsidRPr="00F76B28" w:rsidRDefault="004A211D" w:rsidP="004A211D">
      <w:pPr>
        <w:pStyle w:val="ListParagraph"/>
        <w:numPr>
          <w:ilvl w:val="0"/>
          <w:numId w:val="87"/>
        </w:num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 xml:space="preserve">Hasil penelitian bahwa </w:t>
      </w:r>
      <w:r>
        <w:rPr>
          <w:rFonts w:ascii="Times New Roman" w:hAnsi="Times New Roman" w:cs="Times New Roman"/>
          <w:i/>
          <w:iCs/>
          <w:color w:val="000000"/>
          <w:sz w:val="24"/>
          <w:szCs w:val="24"/>
          <w:lang w:val="en-ID"/>
        </w:rPr>
        <w:t xml:space="preserve">thin capitalization </w:t>
      </w:r>
      <w:r>
        <w:rPr>
          <w:rFonts w:ascii="Times New Roman" w:hAnsi="Times New Roman" w:cs="Times New Roman"/>
          <w:color w:val="000000"/>
          <w:sz w:val="24"/>
          <w:szCs w:val="24"/>
          <w:lang w:val="en-ID"/>
        </w:rPr>
        <w:t xml:space="preserve">secara parsial tidak berpengaruh terhadap </w:t>
      </w:r>
      <w:r>
        <w:rPr>
          <w:rFonts w:ascii="Times New Roman" w:hAnsi="Times New Roman" w:cs="Times New Roman"/>
          <w:i/>
          <w:iCs/>
          <w:color w:val="000000"/>
          <w:sz w:val="24"/>
          <w:szCs w:val="24"/>
          <w:lang w:val="en-ID"/>
        </w:rPr>
        <w:t>Tax Avoidance.</w:t>
      </w:r>
    </w:p>
    <w:p w14:paraId="350BB864" w14:textId="77777777" w:rsidR="004A211D" w:rsidRPr="00E518AC" w:rsidRDefault="004A211D" w:rsidP="004A211D">
      <w:pPr>
        <w:pStyle w:val="ListParagraph"/>
        <w:numPr>
          <w:ilvl w:val="0"/>
          <w:numId w:val="87"/>
        </w:num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 xml:space="preserve">Hasil penelitian bahwa struktur kepemilikan saham proporsi kepemilikan institusional tidak berpengaruh terhadap </w:t>
      </w:r>
      <w:r>
        <w:rPr>
          <w:rFonts w:ascii="Times New Roman" w:hAnsi="Times New Roman" w:cs="Times New Roman"/>
          <w:i/>
          <w:iCs/>
          <w:color w:val="000000"/>
          <w:sz w:val="24"/>
          <w:szCs w:val="24"/>
          <w:lang w:val="en-ID"/>
        </w:rPr>
        <w:t>Tax Avoidance.</w:t>
      </w:r>
    </w:p>
    <w:p w14:paraId="1DAD9658" w14:textId="77777777" w:rsidR="004A211D" w:rsidRPr="00E50F08" w:rsidRDefault="004A211D" w:rsidP="004A211D">
      <w:pPr>
        <w:pStyle w:val="ListParagraph"/>
        <w:numPr>
          <w:ilvl w:val="0"/>
          <w:numId w:val="87"/>
        </w:num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after="0" w:line="480" w:lineRule="auto"/>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 xml:space="preserve">Hasil penelitian bahwa struktur kepemilikan saham proporsi kepemilikan manajerial tidak berpengaruh terhadap </w:t>
      </w:r>
      <w:r>
        <w:rPr>
          <w:rFonts w:ascii="Times New Roman" w:hAnsi="Times New Roman" w:cs="Times New Roman"/>
          <w:i/>
          <w:iCs/>
          <w:color w:val="000000"/>
          <w:sz w:val="24"/>
          <w:szCs w:val="24"/>
          <w:lang w:val="en-ID"/>
        </w:rPr>
        <w:t>Tax Avoidance</w:t>
      </w:r>
    </w:p>
    <w:p w14:paraId="039D67CD" w14:textId="77777777" w:rsidR="000171C1" w:rsidRPr="000171C1" w:rsidRDefault="000171C1" w:rsidP="004A211D">
      <w:pPr>
        <w:spacing w:after="60" w:line="276" w:lineRule="auto"/>
        <w:jc w:val="both"/>
        <w:rPr>
          <w:rFonts w:ascii="Cambria" w:eastAsia="Cambria" w:hAnsi="Cambria" w:cs="Cambria"/>
          <w:bCs/>
          <w:sz w:val="24"/>
          <w:szCs w:val="24"/>
          <w:lang w:val="it-IT"/>
        </w:rPr>
      </w:pPr>
    </w:p>
    <w:p w14:paraId="42833E7B" w14:textId="77777777" w:rsidR="00C2364B" w:rsidRPr="0022448E" w:rsidRDefault="00C2364B" w:rsidP="00C2364B">
      <w:pPr>
        <w:spacing w:after="60" w:line="276" w:lineRule="auto"/>
        <w:ind w:firstLine="720"/>
        <w:jc w:val="both"/>
        <w:rPr>
          <w:rFonts w:ascii="Cambria" w:eastAsia="Cambria" w:hAnsi="Cambria" w:cs="Cambria"/>
          <w:bCs/>
          <w:sz w:val="24"/>
          <w:szCs w:val="24"/>
          <w:lang w:val="sv-SE"/>
        </w:rPr>
      </w:pPr>
    </w:p>
    <w:p w14:paraId="605DFC8C" w14:textId="0E8B47AD" w:rsidR="00A27BA3" w:rsidRPr="00FD3032" w:rsidRDefault="00D468C4" w:rsidP="00D468C4">
      <w:pPr>
        <w:spacing w:after="60" w:line="276" w:lineRule="auto"/>
        <w:rPr>
          <w:rFonts w:ascii="Cambria" w:eastAsia="Cambria" w:hAnsi="Cambria" w:cs="Cambria"/>
          <w:b/>
          <w:sz w:val="24"/>
          <w:szCs w:val="24"/>
        </w:rPr>
      </w:pPr>
      <w:r w:rsidRPr="00FD3032">
        <w:rPr>
          <w:rFonts w:ascii="Cambria" w:eastAsia="Cambria" w:hAnsi="Cambria" w:cs="Cambria"/>
          <w:b/>
          <w:sz w:val="24"/>
          <w:szCs w:val="24"/>
        </w:rPr>
        <w:t>DAFTAR PUSTAKA</w:t>
      </w:r>
    </w:p>
    <w:p w14:paraId="44E020CE" w14:textId="4766443B" w:rsidR="00FD3032" w:rsidRPr="00D73AFB" w:rsidRDefault="00FD3032" w:rsidP="00D73AFB">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FD3032">
        <w:rPr>
          <w:rFonts w:ascii="Cambria" w:hAnsi="Cambria"/>
          <w:sz w:val="24"/>
          <w:szCs w:val="24"/>
        </w:rPr>
        <w:t xml:space="preserve">Alkautsar, M., Nurlaela, L., &amp; Faozyi, A. N. (2021). Pengaruh Corporate Social Responsibility </w:t>
      </w:r>
    </w:p>
    <w:p w14:paraId="127A3BAE" w14:textId="5E77207F" w:rsidR="000171C1" w:rsidRDefault="00FD3032" w:rsidP="007F5802">
      <w:pPr>
        <w:spacing w:after="0" w:line="240" w:lineRule="auto"/>
        <w:ind w:firstLine="720"/>
        <w:jc w:val="both"/>
      </w:pPr>
      <w:r w:rsidRPr="00FD3032">
        <w:rPr>
          <w:rFonts w:ascii="Cambria" w:hAnsi="Cambria"/>
          <w:sz w:val="24"/>
          <w:szCs w:val="24"/>
        </w:rPr>
        <w:t xml:space="preserve">Disclosure dan </w:t>
      </w:r>
      <w:r w:rsidRPr="00D73AFB">
        <w:rPr>
          <w:rFonts w:ascii="Cambria" w:hAnsi="Cambria"/>
          <w:i/>
          <w:sz w:val="24"/>
          <w:szCs w:val="24"/>
        </w:rPr>
        <w:t>Corporate</w:t>
      </w:r>
      <w:r w:rsidR="00D73AFB" w:rsidRPr="00D73AFB">
        <w:rPr>
          <w:rFonts w:ascii="Cambria" w:hAnsi="Cambria"/>
          <w:i/>
          <w:sz w:val="24"/>
          <w:szCs w:val="24"/>
        </w:rPr>
        <w:t xml:space="preserve"> </w:t>
      </w:r>
      <w:r w:rsidRPr="00D73AFB">
        <w:rPr>
          <w:rFonts w:ascii="Cambria" w:hAnsi="Cambria"/>
          <w:i/>
          <w:sz w:val="24"/>
          <w:szCs w:val="24"/>
        </w:rPr>
        <w:t>Governance</w:t>
      </w:r>
      <w:r w:rsidR="00D73AFB">
        <w:rPr>
          <w:rFonts w:ascii="Cambria" w:hAnsi="Cambria"/>
          <w:sz w:val="24"/>
          <w:szCs w:val="24"/>
        </w:rPr>
        <w:t xml:space="preserve"> T</w:t>
      </w:r>
      <w:r w:rsidRPr="00FD3032">
        <w:rPr>
          <w:rFonts w:ascii="Cambria" w:hAnsi="Cambria"/>
          <w:sz w:val="24"/>
          <w:szCs w:val="24"/>
        </w:rPr>
        <w:t>erhadap Tax Avoidance. Jurnal Wacana Ekonomi,</w:t>
      </w:r>
      <w:r w:rsidR="00D73AFB">
        <w:rPr>
          <w:rFonts w:ascii="Cambria" w:hAnsi="Cambria"/>
          <w:sz w:val="24"/>
          <w:szCs w:val="24"/>
        </w:rPr>
        <w:t xml:space="preserve"> </w:t>
      </w:r>
      <w:r w:rsidRPr="00FD3032">
        <w:rPr>
          <w:rFonts w:ascii="Cambria" w:hAnsi="Cambria"/>
          <w:sz w:val="24"/>
          <w:szCs w:val="24"/>
        </w:rPr>
        <w:t>20(2), 80–91.</w:t>
      </w:r>
    </w:p>
    <w:sdt>
      <w:sdtPr>
        <w:rPr>
          <w:rFonts w:ascii="Calibri" w:eastAsia="Calibri" w:hAnsi="Calibri" w:cs="Calibri"/>
          <w:lang w:eastAsia="en-ID"/>
        </w:rPr>
        <w:id w:val="111145805"/>
        <w:showingPlcHdr/>
        <w:bibliography/>
      </w:sdtPr>
      <w:sdtEndPr>
        <w:rPr>
          <w:rFonts w:ascii="Times New Roman" w:eastAsiaTheme="minorHAnsi" w:hAnsi="Times New Roman" w:cs="Times New Roman"/>
          <w:sz w:val="24"/>
          <w:szCs w:val="24"/>
          <w:lang w:eastAsia="en-US"/>
        </w:rPr>
      </w:sdtEndPr>
      <w:sdtContent>
        <w:p w14:paraId="561AD268" w14:textId="7C10CB6B" w:rsidR="007F5802" w:rsidRDefault="004A211D" w:rsidP="004A211D">
          <w:pPr>
            <w:pStyle w:val="Bibliography"/>
            <w:spacing w:after="0" w:line="240" w:lineRule="auto"/>
            <w:ind w:left="851" w:hanging="851"/>
            <w:jc w:val="both"/>
            <w:rPr>
              <w:rFonts w:ascii="Times New Roman" w:hAnsi="Times New Roman" w:cs="Times New Roman"/>
              <w:sz w:val="24"/>
              <w:szCs w:val="24"/>
            </w:rPr>
          </w:pPr>
          <w:r>
            <w:rPr>
              <w:rFonts w:ascii="Calibri" w:eastAsia="Calibri" w:hAnsi="Calibri" w:cs="Calibri"/>
              <w:lang w:eastAsia="en-ID"/>
            </w:rPr>
            <w:t xml:space="preserve">     </w:t>
          </w:r>
        </w:p>
      </w:sdtContent>
    </w:sdt>
    <w:p w14:paraId="6860753C" w14:textId="77777777" w:rsidR="004A211D" w:rsidRPr="00AB2EED" w:rsidRDefault="004A211D" w:rsidP="004A211D">
      <w:pPr>
        <w:autoSpaceDE w:val="0"/>
        <w:autoSpaceDN w:val="0"/>
        <w:ind w:hanging="480"/>
        <w:jc w:val="both"/>
        <w:rPr>
          <w:rFonts w:ascii="Times New Roman" w:eastAsia="Times New Roman" w:hAnsi="Times New Roman" w:cs="Times New Roman"/>
          <w:b/>
          <w:bCs/>
          <w:sz w:val="24"/>
          <w:szCs w:val="24"/>
        </w:rPr>
      </w:pPr>
      <w:r w:rsidRPr="00AB2EED">
        <w:rPr>
          <w:rFonts w:ascii="Times New Roman" w:eastAsia="Times New Roman" w:hAnsi="Times New Roman" w:cs="Times New Roman"/>
          <w:b/>
          <w:bCs/>
          <w:sz w:val="24"/>
          <w:szCs w:val="24"/>
        </w:rPr>
        <w:t xml:space="preserve">Amelia, N., &amp; Nadi, L. (2024). Pengaruh Thin Capitalization, Transferpricing, Dan Derivatif Keuangan Terhadap Taxavoidance. </w:t>
      </w:r>
      <w:r w:rsidRPr="00AB2EED">
        <w:rPr>
          <w:rFonts w:ascii="Times New Roman" w:eastAsia="Times New Roman" w:hAnsi="Times New Roman" w:cs="Times New Roman"/>
          <w:b/>
          <w:bCs/>
          <w:i/>
          <w:iCs/>
          <w:sz w:val="24"/>
          <w:szCs w:val="24"/>
        </w:rPr>
        <w:t>Neraca Manajemen, Ekonom</w:t>
      </w:r>
      <w:r w:rsidRPr="00AB2EED">
        <w:rPr>
          <w:rFonts w:ascii="Times New Roman" w:eastAsia="Times New Roman" w:hAnsi="Times New Roman" w:cs="Times New Roman"/>
          <w:b/>
          <w:bCs/>
          <w:sz w:val="24"/>
          <w:szCs w:val="24"/>
        </w:rPr>
        <w:t xml:space="preserve">, </w:t>
      </w:r>
      <w:r w:rsidRPr="00AB2EED">
        <w:rPr>
          <w:rFonts w:ascii="Times New Roman" w:eastAsia="Times New Roman" w:hAnsi="Times New Roman" w:cs="Times New Roman"/>
          <w:b/>
          <w:bCs/>
          <w:i/>
          <w:iCs/>
          <w:sz w:val="24"/>
          <w:szCs w:val="24"/>
        </w:rPr>
        <w:t>4</w:t>
      </w:r>
      <w:r w:rsidRPr="00AB2EED">
        <w:rPr>
          <w:rFonts w:ascii="Times New Roman" w:eastAsia="Times New Roman" w:hAnsi="Times New Roman" w:cs="Times New Roman"/>
          <w:b/>
          <w:bCs/>
          <w:sz w:val="24"/>
          <w:szCs w:val="24"/>
        </w:rPr>
        <w:t>(4).</w:t>
      </w:r>
    </w:p>
    <w:p w14:paraId="577E7C27"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Anah, I., &amp; Fidiana. (2022). Pengaruh Ukuran Perusahaan, Thin Capitalization Dan  Profitabilitas Terhadap Penghindaran Pajak. </w:t>
      </w:r>
      <w:r w:rsidRPr="00AB2EED">
        <w:rPr>
          <w:rFonts w:ascii="Times New Roman" w:eastAsia="Times New Roman" w:hAnsi="Times New Roman" w:cs="Times New Roman"/>
          <w:i/>
          <w:iCs/>
          <w:sz w:val="24"/>
          <w:szCs w:val="24"/>
        </w:rPr>
        <w:t>Jurnal Ilmu Dan Riset Akuntansi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11</w:t>
      </w:r>
      <w:r w:rsidRPr="00AB2EED">
        <w:rPr>
          <w:rFonts w:ascii="Times New Roman" w:eastAsia="Times New Roman" w:hAnsi="Times New Roman" w:cs="Times New Roman"/>
          <w:sz w:val="24"/>
          <w:szCs w:val="24"/>
        </w:rPr>
        <w:t>(11), 1–17.</w:t>
      </w:r>
    </w:p>
    <w:p w14:paraId="2A6DB996"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lastRenderedPageBreak/>
        <w:t xml:space="preserve">Andawiyah, A., Subeki, A., &amp; Hakiki, A. (2019). Pengaruh Thin Capitalization Terhadap Perhindaran Pajak Perusahaan Index Saham Syariah Indonesia. </w:t>
      </w:r>
      <w:r w:rsidRPr="00AB2EED">
        <w:rPr>
          <w:rFonts w:ascii="Times New Roman" w:eastAsia="Times New Roman" w:hAnsi="Times New Roman" w:cs="Times New Roman"/>
          <w:i/>
          <w:iCs/>
          <w:sz w:val="24"/>
          <w:szCs w:val="24"/>
        </w:rPr>
        <w:t>Jurnal Penelitian Dan Pengembangan Akuntansi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13</w:t>
      </w:r>
      <w:r w:rsidRPr="00AB2EED">
        <w:rPr>
          <w:rFonts w:ascii="Times New Roman" w:eastAsia="Times New Roman" w:hAnsi="Times New Roman" w:cs="Times New Roman"/>
          <w:sz w:val="24"/>
          <w:szCs w:val="24"/>
        </w:rPr>
        <w:t>(1), 49–68.</w:t>
      </w:r>
    </w:p>
    <w:p w14:paraId="4E758C07"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Andriyanto, Toto, &amp; Marfiana, Andri. (2021). Pengaruh Struktur Kepemilikan Perusahaan Terhadap Tax Avoidance Di Indonesia Dengan Corporate Governance Sebagai Variabel  Moderasi. </w:t>
      </w:r>
      <w:r w:rsidRPr="00AB2EED">
        <w:rPr>
          <w:rFonts w:ascii="Times New Roman" w:eastAsia="Times New Roman" w:hAnsi="Times New Roman" w:cs="Times New Roman"/>
          <w:i/>
          <w:iCs/>
          <w:sz w:val="24"/>
          <w:szCs w:val="24"/>
        </w:rPr>
        <w:t xml:space="preserve">Jurnal Pajak Dan Keuangan Negara </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3</w:t>
      </w:r>
      <w:r w:rsidRPr="00AB2EED">
        <w:rPr>
          <w:rFonts w:ascii="Times New Roman" w:eastAsia="Times New Roman" w:hAnsi="Times New Roman" w:cs="Times New Roman"/>
          <w:sz w:val="24"/>
          <w:szCs w:val="24"/>
        </w:rPr>
        <w:t>(1), 178–196.</w:t>
      </w:r>
    </w:p>
    <w:p w14:paraId="0E89CEE6"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Anggraeni, R., &amp; Febrianti, M. (2019). Faktor-Faktor Yang Mempengaruhi Tax Avoidance Pada  Perusahaan Manufaktur Di Bursa Efek Indonesia. </w:t>
      </w:r>
      <w:r w:rsidRPr="00AB2EED">
        <w:rPr>
          <w:rFonts w:ascii="Times New Roman" w:eastAsia="Times New Roman" w:hAnsi="Times New Roman" w:cs="Times New Roman"/>
          <w:i/>
          <w:iCs/>
          <w:sz w:val="24"/>
          <w:szCs w:val="24"/>
        </w:rPr>
        <w:t>Jurnal Bisnis Dan Akuntansi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21</w:t>
      </w:r>
      <w:r w:rsidRPr="00AB2EED">
        <w:rPr>
          <w:rFonts w:ascii="Times New Roman" w:eastAsia="Times New Roman" w:hAnsi="Times New Roman" w:cs="Times New Roman"/>
          <w:sz w:val="24"/>
          <w:szCs w:val="24"/>
        </w:rPr>
        <w:t>(1a–2), 1–8.</w:t>
      </w:r>
    </w:p>
    <w:p w14:paraId="57D305AD"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Anggraeni, T., &amp; Meita Oktaviani, R. (2021). Dampak Thin Capitalization, Profitabilitas, Dan Ukuran Perusahaan Terhadap Tindakan Penghindaran Pajak. </w:t>
      </w:r>
      <w:r w:rsidRPr="00AB2EED">
        <w:rPr>
          <w:rFonts w:ascii="Times New Roman" w:eastAsia="Times New Roman" w:hAnsi="Times New Roman" w:cs="Times New Roman"/>
          <w:i/>
          <w:iCs/>
          <w:sz w:val="24"/>
          <w:szCs w:val="24"/>
        </w:rPr>
        <w:t>Jurnal Akuntansi Dan Pajak</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21</w:t>
      </w:r>
      <w:r w:rsidRPr="00AB2EED">
        <w:rPr>
          <w:rFonts w:ascii="Times New Roman" w:eastAsia="Times New Roman" w:hAnsi="Times New Roman" w:cs="Times New Roman"/>
          <w:sz w:val="24"/>
          <w:szCs w:val="24"/>
        </w:rPr>
        <w:t>(2), 390–397. Https://Doi.Org/10.29040/Jap.V21i2.1530</w:t>
      </w:r>
    </w:p>
    <w:p w14:paraId="558D998F"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Anggrainii, N. F., &amp; Destriana, N. (2022). Penghindaran Pajak Pada Perusahaan Manufaktur. </w:t>
      </w:r>
      <w:r w:rsidRPr="00AB2EED">
        <w:rPr>
          <w:rFonts w:ascii="Times New Roman" w:eastAsia="Times New Roman" w:hAnsi="Times New Roman" w:cs="Times New Roman"/>
          <w:i/>
          <w:iCs/>
          <w:sz w:val="24"/>
          <w:szCs w:val="24"/>
        </w:rPr>
        <w:t>E-Jurnal Akuntansi Tsm</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2</w:t>
      </w:r>
      <w:r w:rsidRPr="00AB2EED">
        <w:rPr>
          <w:rFonts w:ascii="Times New Roman" w:eastAsia="Times New Roman" w:hAnsi="Times New Roman" w:cs="Times New Roman"/>
          <w:sz w:val="24"/>
          <w:szCs w:val="24"/>
        </w:rPr>
        <w:t>(2), 959–970.</w:t>
      </w:r>
    </w:p>
    <w:p w14:paraId="3448E961" w14:textId="77777777" w:rsidR="004A211D" w:rsidRPr="00AB2EED" w:rsidRDefault="004A211D" w:rsidP="004A211D">
      <w:pPr>
        <w:autoSpaceDE w:val="0"/>
        <w:autoSpaceDN w:val="0"/>
        <w:ind w:hanging="480"/>
        <w:jc w:val="both"/>
        <w:rPr>
          <w:rFonts w:ascii="Times New Roman" w:eastAsia="Times New Roman" w:hAnsi="Times New Roman" w:cs="Times New Roman"/>
          <w:b/>
          <w:bCs/>
          <w:sz w:val="24"/>
          <w:szCs w:val="24"/>
        </w:rPr>
      </w:pPr>
      <w:r w:rsidRPr="00AB2EED">
        <w:rPr>
          <w:rFonts w:ascii="Times New Roman" w:eastAsia="Times New Roman" w:hAnsi="Times New Roman" w:cs="Times New Roman"/>
          <w:b/>
          <w:bCs/>
          <w:sz w:val="24"/>
          <w:szCs w:val="24"/>
        </w:rPr>
        <w:t xml:space="preserve">Ayuningtyas, F., &amp; Pratiwi, A. P. (2022). Pengambilan Keputusan Penghindaran Pajak Pada Perusahaan Multinasional Berdasarkan Multinasionalism, Pemanfaatan Tax Haven Dan Thin Capitalization. </w:t>
      </w:r>
      <w:r w:rsidRPr="00AB2EED">
        <w:rPr>
          <w:rFonts w:ascii="Times New Roman" w:eastAsia="Times New Roman" w:hAnsi="Times New Roman" w:cs="Times New Roman"/>
          <w:b/>
          <w:bCs/>
          <w:i/>
          <w:iCs/>
          <w:sz w:val="24"/>
          <w:szCs w:val="24"/>
        </w:rPr>
        <w:t>Jurnal Ilmiah Mahasiswa Ekonomi Akuntansi (Jimeka)</w:t>
      </w:r>
      <w:r w:rsidRPr="00AB2EED">
        <w:rPr>
          <w:rFonts w:ascii="Times New Roman" w:eastAsia="Times New Roman" w:hAnsi="Times New Roman" w:cs="Times New Roman"/>
          <w:b/>
          <w:bCs/>
          <w:sz w:val="24"/>
          <w:szCs w:val="24"/>
        </w:rPr>
        <w:t xml:space="preserve">, </w:t>
      </w:r>
      <w:r w:rsidRPr="00AB2EED">
        <w:rPr>
          <w:rFonts w:ascii="Times New Roman" w:eastAsia="Times New Roman" w:hAnsi="Times New Roman" w:cs="Times New Roman"/>
          <w:b/>
          <w:bCs/>
          <w:i/>
          <w:iCs/>
          <w:sz w:val="24"/>
          <w:szCs w:val="24"/>
        </w:rPr>
        <w:t>7</w:t>
      </w:r>
      <w:r w:rsidRPr="00AB2EED">
        <w:rPr>
          <w:rFonts w:ascii="Times New Roman" w:eastAsia="Times New Roman" w:hAnsi="Times New Roman" w:cs="Times New Roman"/>
          <w:b/>
          <w:bCs/>
          <w:sz w:val="24"/>
          <w:szCs w:val="24"/>
        </w:rPr>
        <w:t>(2), 201–212.</w:t>
      </w:r>
    </w:p>
    <w:p w14:paraId="6C2DED53"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Cahyani, A. Z., Djaddang, S., &amp; Sihite, M. (2021). Faktor-Faktor Yang Mempengaruhi Tax Avoidance Dengan Kepemilikan Institusional Sebagai Variabel Moderasi. </w:t>
      </w:r>
      <w:r w:rsidRPr="00AB2EED">
        <w:rPr>
          <w:rFonts w:ascii="Times New Roman" w:eastAsia="Times New Roman" w:hAnsi="Times New Roman" w:cs="Times New Roman"/>
          <w:i/>
          <w:iCs/>
          <w:sz w:val="24"/>
          <w:szCs w:val="24"/>
        </w:rPr>
        <w:t>Krisna: Kumpulan Riset Akuntansi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13</w:t>
      </w:r>
      <w:r w:rsidRPr="00AB2EED">
        <w:rPr>
          <w:rFonts w:ascii="Times New Roman" w:eastAsia="Times New Roman" w:hAnsi="Times New Roman" w:cs="Times New Roman"/>
          <w:sz w:val="24"/>
          <w:szCs w:val="24"/>
        </w:rPr>
        <w:t>(1), 122–135. Https://Doi.Org/10.22225/Kr.13.1.2021.122-135</w:t>
      </w:r>
    </w:p>
    <w:p w14:paraId="38F6871C"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Devi, N. P. A. L. K., &amp; Noviari, N. (2022). Pengaruh Pajak Dan Pemanfaatan Tax Haven Pada Transfer Pricing. </w:t>
      </w:r>
      <w:r w:rsidRPr="00AB2EED">
        <w:rPr>
          <w:rFonts w:ascii="Times New Roman" w:eastAsia="Times New Roman" w:hAnsi="Times New Roman" w:cs="Times New Roman"/>
          <w:i/>
          <w:iCs/>
          <w:sz w:val="24"/>
          <w:szCs w:val="24"/>
        </w:rPr>
        <w:t>E-Jurnal Akuntansi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32</w:t>
      </w:r>
      <w:r w:rsidRPr="00AB2EED">
        <w:rPr>
          <w:rFonts w:ascii="Times New Roman" w:eastAsia="Times New Roman" w:hAnsi="Times New Roman" w:cs="Times New Roman"/>
          <w:sz w:val="24"/>
          <w:szCs w:val="24"/>
        </w:rPr>
        <w:t>(5), 1175–1186. Https://Doi.Org/10.24843/Eja.2022.V</w:t>
      </w:r>
    </w:p>
    <w:p w14:paraId="64A9FDAF"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Fathurrahman, I, Andriyanto, W. A, &amp; Sari, R. H. D. P. (2021). Pengaruh Kepemilikan Institusional, Komite Audit, Dan Thin  Capitalization Terhadap Tax Avoidance. </w:t>
      </w:r>
      <w:r w:rsidRPr="00AB2EED">
        <w:rPr>
          <w:rFonts w:ascii="Times New Roman" w:eastAsia="Times New Roman" w:hAnsi="Times New Roman" w:cs="Times New Roman"/>
          <w:i/>
          <w:iCs/>
          <w:sz w:val="24"/>
          <w:szCs w:val="24"/>
        </w:rPr>
        <w:t>Jurnal Akunida</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7</w:t>
      </w:r>
      <w:r w:rsidRPr="00AB2EED">
        <w:rPr>
          <w:rFonts w:ascii="Times New Roman" w:eastAsia="Times New Roman" w:hAnsi="Times New Roman" w:cs="Times New Roman"/>
          <w:sz w:val="24"/>
          <w:szCs w:val="24"/>
        </w:rPr>
        <w:t>(2), 1–12.</w:t>
      </w:r>
    </w:p>
    <w:p w14:paraId="68760B79"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Istiqomah, A., &amp; Trisnaningsih, S. (2022). Pengaruh Thin Capitalization, Intensitas Persediaan, Dan Likuiditas Terhadap Agresivitas Pajak. </w:t>
      </w:r>
      <w:r w:rsidRPr="00AB2EED">
        <w:rPr>
          <w:rFonts w:ascii="Times New Roman" w:eastAsia="Times New Roman" w:hAnsi="Times New Roman" w:cs="Times New Roman"/>
          <w:i/>
          <w:iCs/>
          <w:sz w:val="24"/>
          <w:szCs w:val="24"/>
        </w:rPr>
        <w:t>Jurnal Proaksi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9</w:t>
      </w:r>
      <w:r w:rsidRPr="00AB2EED">
        <w:rPr>
          <w:rFonts w:ascii="Times New Roman" w:eastAsia="Times New Roman" w:hAnsi="Times New Roman" w:cs="Times New Roman"/>
          <w:sz w:val="24"/>
          <w:szCs w:val="24"/>
        </w:rPr>
        <w:t>(2), 160–172. Https://Doi.Org/10.32534/Jpk.V9i2.2194</w:t>
      </w:r>
    </w:p>
    <w:p w14:paraId="13A30630"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Lillah, M. S., &amp; Yuyetta, N. E. A. (2023). Pengaruh Struktur Kepemilikan Terhadap Kinerja Perusahaan Dengan Komisaris Independen Sebagai Variabel Intervening. </w:t>
      </w:r>
      <w:r w:rsidRPr="00AB2EED">
        <w:rPr>
          <w:rFonts w:ascii="Times New Roman" w:eastAsia="Times New Roman" w:hAnsi="Times New Roman" w:cs="Times New Roman"/>
          <w:i/>
          <w:iCs/>
          <w:sz w:val="24"/>
          <w:szCs w:val="24"/>
        </w:rPr>
        <w:t>Diponegoro Journal Of Accounting</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12</w:t>
      </w:r>
      <w:r w:rsidRPr="00AB2EED">
        <w:rPr>
          <w:rFonts w:ascii="Times New Roman" w:eastAsia="Times New Roman" w:hAnsi="Times New Roman" w:cs="Times New Roman"/>
          <w:sz w:val="24"/>
          <w:szCs w:val="24"/>
        </w:rPr>
        <w:t>(2), 1–15. Http://Ejournal-S1.Undip.Ac.Id/Index.Php/Accounting</w:t>
      </w:r>
    </w:p>
    <w:p w14:paraId="7031221F"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Lucky, O. G., &amp; Murtanto. (2022). Pengaruh Thin Capitalization Dan Capital Intesity Dengan Kepemilikan Institusionalsebagai Variabel Moderating Terhadap Tax Avoidance. </w:t>
      </w:r>
      <w:r w:rsidRPr="00AB2EED">
        <w:rPr>
          <w:rFonts w:ascii="Times New Roman" w:eastAsia="Times New Roman" w:hAnsi="Times New Roman" w:cs="Times New Roman"/>
          <w:i/>
          <w:iCs/>
          <w:sz w:val="24"/>
          <w:szCs w:val="24"/>
        </w:rPr>
        <w:t>Jurnal Penelitian Dan Pengabdian Masyarakat</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2</w:t>
      </w:r>
      <w:r w:rsidRPr="00AB2EED">
        <w:rPr>
          <w:rFonts w:ascii="Times New Roman" w:eastAsia="Times New Roman" w:hAnsi="Times New Roman" w:cs="Times New Roman"/>
          <w:sz w:val="24"/>
          <w:szCs w:val="24"/>
        </w:rPr>
        <w:t>(4), 950–965. Https://Doi.Org/10.36418/Comserva.V2i4.355</w:t>
      </w:r>
    </w:p>
    <w:p w14:paraId="27F6F26E"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Luvito, A., Iin Rosini, &amp; Suripto. (2024). Institutional Ownership Memoderasi Hubungan Tax Haven Country, Multinationality Dan Ukuran Komite Audit Pada Praktik Thin Capitalization. </w:t>
      </w:r>
      <w:r w:rsidRPr="00AB2EED">
        <w:rPr>
          <w:rFonts w:ascii="Times New Roman" w:eastAsia="Times New Roman" w:hAnsi="Times New Roman" w:cs="Times New Roman"/>
          <w:i/>
          <w:iCs/>
          <w:sz w:val="24"/>
          <w:szCs w:val="24"/>
        </w:rPr>
        <w:t>Jurnal Akuntansi Trisakti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11</w:t>
      </w:r>
      <w:r w:rsidRPr="00AB2EED">
        <w:rPr>
          <w:rFonts w:ascii="Times New Roman" w:eastAsia="Times New Roman" w:hAnsi="Times New Roman" w:cs="Times New Roman"/>
          <w:sz w:val="24"/>
          <w:szCs w:val="24"/>
        </w:rPr>
        <w:t>(1), 157–178. Https://Doi.Org/10.25105/Jat.V11i1.19097</w:t>
      </w:r>
    </w:p>
    <w:p w14:paraId="47BF207B"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Marsinah. (2021). Pengaruh Struktur Kepemilikan Saham, Struktur  Modal Dan Profitabilitas Terhadap Nilai  Perusahaan Pada Perusahaan Manufaktur  Sub Sektor Properti Dan Real Estate </w:t>
      </w:r>
      <w:r w:rsidRPr="00AB2EED">
        <w:rPr>
          <w:rFonts w:ascii="Times New Roman" w:eastAsia="Times New Roman" w:hAnsi="Times New Roman" w:cs="Times New Roman"/>
          <w:sz w:val="24"/>
          <w:szCs w:val="24"/>
        </w:rPr>
        <w:lastRenderedPageBreak/>
        <w:t xml:space="preserve">Yang  Terdaftar Du Bursa Efek Indonesia. </w:t>
      </w:r>
      <w:r w:rsidRPr="00AB2EED">
        <w:rPr>
          <w:rFonts w:ascii="Times New Roman" w:eastAsia="Times New Roman" w:hAnsi="Times New Roman" w:cs="Times New Roman"/>
          <w:i/>
          <w:iCs/>
          <w:sz w:val="24"/>
          <w:szCs w:val="24"/>
        </w:rPr>
        <w:t>Jurnal Pemikiran Dan Pengembangan Ekonomi Syariah</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7</w:t>
      </w:r>
      <w:r w:rsidRPr="00AB2EED">
        <w:rPr>
          <w:rFonts w:ascii="Times New Roman" w:eastAsia="Times New Roman" w:hAnsi="Times New Roman" w:cs="Times New Roman"/>
          <w:sz w:val="24"/>
          <w:szCs w:val="24"/>
        </w:rPr>
        <w:t>(1), 1–20.</w:t>
      </w:r>
    </w:p>
    <w:p w14:paraId="0A4DE335"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Marundha, A., Fauzi, A., &amp; Pramukty, R. (2020). Prosiding Konferensi Nasional Ekonomi Manajemen Dan Akuntansi (Knema) Journal Homepage Pengaruh Hubungan Istimewa Perusahaan Terhadap Penghindaran Pajak Yang Di Mediasi Oleh Tax Heaven Country" (Studi Empiris Pada Perusahaan Manufaktur Di Bursa Efek Indonesia 2016-2018). </w:t>
      </w:r>
      <w:r w:rsidRPr="00AB2EED">
        <w:rPr>
          <w:rFonts w:ascii="Times New Roman" w:eastAsia="Times New Roman" w:hAnsi="Times New Roman" w:cs="Times New Roman"/>
          <w:i/>
          <w:iCs/>
          <w:sz w:val="24"/>
          <w:szCs w:val="24"/>
        </w:rPr>
        <w:t>Prosiding Konferensi Nasional Ekonomi Manajemen Dan Akuntansi (Knema)</w:t>
      </w:r>
      <w:r w:rsidRPr="00AB2EED">
        <w:rPr>
          <w:rFonts w:ascii="Times New Roman" w:eastAsia="Times New Roman" w:hAnsi="Times New Roman" w:cs="Times New Roman"/>
          <w:sz w:val="24"/>
          <w:szCs w:val="24"/>
        </w:rPr>
        <w:t>.</w:t>
      </w:r>
    </w:p>
    <w:p w14:paraId="69121788"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Nofryanti, &amp; Nurjanah, T. (2019). Effect Of Institutional Ownership And Utilization Of Tax Haven On Thin Capitalization. </w:t>
      </w:r>
      <w:r w:rsidRPr="00AB2EED">
        <w:rPr>
          <w:rFonts w:ascii="Times New Roman" w:eastAsia="Times New Roman" w:hAnsi="Times New Roman" w:cs="Times New Roman"/>
          <w:i/>
          <w:iCs/>
          <w:sz w:val="24"/>
          <w:szCs w:val="24"/>
        </w:rPr>
        <w:t xml:space="preserve">Economics And Accounting Journal </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2</w:t>
      </w:r>
      <w:r w:rsidRPr="00AB2EED">
        <w:rPr>
          <w:rFonts w:ascii="Times New Roman" w:eastAsia="Times New Roman" w:hAnsi="Times New Roman" w:cs="Times New Roman"/>
          <w:sz w:val="24"/>
          <w:szCs w:val="24"/>
        </w:rPr>
        <w:t>(1).</w:t>
      </w:r>
    </w:p>
    <w:p w14:paraId="761DADD8"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Nugraha, M. I., &amp; Mulyani, S. D. (2019). Peran Leverage Sebagai Pemediasi Pengaruh  Karakter Eksekutif, Kompensasi Eksekutif, Capital  Intensity, Dan Sales Growth Terhadap Tax Avoidance. </w:t>
      </w:r>
      <w:r w:rsidRPr="00AB2EED">
        <w:rPr>
          <w:rFonts w:ascii="Times New Roman" w:eastAsia="Times New Roman" w:hAnsi="Times New Roman" w:cs="Times New Roman"/>
          <w:i/>
          <w:iCs/>
          <w:sz w:val="24"/>
          <w:szCs w:val="24"/>
        </w:rPr>
        <w:t>Jurnal Akuntansi Trisakti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6</w:t>
      </w:r>
      <w:r w:rsidRPr="00AB2EED">
        <w:rPr>
          <w:rFonts w:ascii="Times New Roman" w:eastAsia="Times New Roman" w:hAnsi="Times New Roman" w:cs="Times New Roman"/>
          <w:sz w:val="24"/>
          <w:szCs w:val="24"/>
        </w:rPr>
        <w:t>(2), 301–324.</w:t>
      </w:r>
    </w:p>
    <w:p w14:paraId="6BA337D2"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Nugraha, R., &amp; Kristanto, A. B. (2019). Faktor-Faktor Yang Mempengaruhi Pemanfaatan Tax Haven. </w:t>
      </w:r>
      <w:r w:rsidRPr="00AB2EED">
        <w:rPr>
          <w:rFonts w:ascii="Times New Roman" w:eastAsia="Times New Roman" w:hAnsi="Times New Roman" w:cs="Times New Roman"/>
          <w:i/>
          <w:iCs/>
          <w:sz w:val="24"/>
          <w:szCs w:val="24"/>
        </w:rPr>
        <w:t>Jurnal Ilmiah Akuntansi Dan Humanika</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9</w:t>
      </w:r>
      <w:r w:rsidRPr="00AB2EED">
        <w:rPr>
          <w:rFonts w:ascii="Times New Roman" w:eastAsia="Times New Roman" w:hAnsi="Times New Roman" w:cs="Times New Roman"/>
          <w:sz w:val="24"/>
          <w:szCs w:val="24"/>
        </w:rPr>
        <w:t>(2).</w:t>
      </w:r>
    </w:p>
    <w:p w14:paraId="6FA152F8"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Nurmawan, M., &amp; Nuritomo. (2022). Pengaruh Struktur Kepemilikan Terhadap Penghindaran Pajak. </w:t>
      </w:r>
      <w:r w:rsidRPr="00AB2EED">
        <w:rPr>
          <w:rFonts w:ascii="Times New Roman" w:eastAsia="Times New Roman" w:hAnsi="Times New Roman" w:cs="Times New Roman"/>
          <w:i/>
          <w:iCs/>
          <w:sz w:val="24"/>
          <w:szCs w:val="24"/>
        </w:rPr>
        <w:t>Proceeding Of National Conference On Accounting &amp; Finance,</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4</w:t>
      </w:r>
      <w:r w:rsidRPr="00AB2EED">
        <w:rPr>
          <w:rFonts w:ascii="Times New Roman" w:eastAsia="Times New Roman" w:hAnsi="Times New Roman" w:cs="Times New Roman"/>
          <w:sz w:val="24"/>
          <w:szCs w:val="24"/>
        </w:rPr>
        <w:t>, 5–11. Https://Doi.Org/10.20885/Ncaf.Vol4.Art2</w:t>
      </w:r>
    </w:p>
    <w:p w14:paraId="1AF8F2A6"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Pohan, C. A. (2018). </w:t>
      </w:r>
      <w:r w:rsidRPr="00AB2EED">
        <w:rPr>
          <w:rFonts w:ascii="Times New Roman" w:eastAsia="Times New Roman" w:hAnsi="Times New Roman" w:cs="Times New Roman"/>
          <w:i/>
          <w:iCs/>
          <w:sz w:val="24"/>
          <w:szCs w:val="24"/>
        </w:rPr>
        <w:t>Pajak Internasional</w:t>
      </w:r>
      <w:r w:rsidRPr="00AB2EED">
        <w:rPr>
          <w:rFonts w:ascii="Times New Roman" w:eastAsia="Times New Roman" w:hAnsi="Times New Roman" w:cs="Times New Roman"/>
          <w:sz w:val="24"/>
          <w:szCs w:val="24"/>
        </w:rPr>
        <w:t xml:space="preserve"> (Suripto, Ed.). Pt Gramedia Pustaka Utama.</w:t>
      </w:r>
    </w:p>
    <w:p w14:paraId="5B819C33"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Pramudya, T. A., Lie, C., Firmansyah, A., &amp; Trisnawati, E. (2021). Peran Komisaris Independen Di Indonesia: Multinationality, Tax Haven, Penghindaran Pajak. </w:t>
      </w:r>
      <w:r w:rsidRPr="00AB2EED">
        <w:rPr>
          <w:rFonts w:ascii="Times New Roman" w:eastAsia="Times New Roman" w:hAnsi="Times New Roman" w:cs="Times New Roman"/>
          <w:i/>
          <w:iCs/>
          <w:sz w:val="24"/>
          <w:szCs w:val="24"/>
        </w:rPr>
        <w:t>Jurnalku</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w:t>
      </w:r>
      <w:r w:rsidRPr="00AB2EED">
        <w:rPr>
          <w:rFonts w:ascii="Times New Roman" w:eastAsia="Times New Roman" w:hAnsi="Times New Roman" w:cs="Times New Roman"/>
          <w:sz w:val="24"/>
          <w:szCs w:val="24"/>
        </w:rPr>
        <w:t>(3).</w:t>
      </w:r>
    </w:p>
    <w:p w14:paraId="16523ED3"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Purba, N. M. B., &amp; Effendi, S. (2019). Pengaruh Kepemilikan Manajerial Dan Kepemilikan  Institusional Terhadap Nilai Perusahaan Pada  Perusahaan Manufaktur Yang Terdaftar Di Bei. </w:t>
      </w:r>
      <w:r w:rsidRPr="00AB2EED">
        <w:rPr>
          <w:rFonts w:ascii="Times New Roman" w:eastAsia="Times New Roman" w:hAnsi="Times New Roman" w:cs="Times New Roman"/>
          <w:i/>
          <w:iCs/>
          <w:sz w:val="24"/>
          <w:szCs w:val="24"/>
        </w:rPr>
        <w:t>Jurnal Akuntansi Barelang</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3</w:t>
      </w:r>
      <w:r w:rsidRPr="00AB2EED">
        <w:rPr>
          <w:rFonts w:ascii="Times New Roman" w:eastAsia="Times New Roman" w:hAnsi="Times New Roman" w:cs="Times New Roman"/>
          <w:sz w:val="24"/>
          <w:szCs w:val="24"/>
        </w:rPr>
        <w:t>(2), 64–74.</w:t>
      </w:r>
    </w:p>
    <w:p w14:paraId="6C40E683"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Puspita, Deanna, &amp; Febrianti, Meriska. (2017). Faktor-Faktor Yang Mempengaruhi Penghindaran Oajak Pada Perusahaan Manufaktur Di Buersa Efek Indonesia . </w:t>
      </w:r>
      <w:r w:rsidRPr="00AB2EED">
        <w:rPr>
          <w:rFonts w:ascii="Times New Roman" w:eastAsia="Times New Roman" w:hAnsi="Times New Roman" w:cs="Times New Roman"/>
          <w:i/>
          <w:iCs/>
          <w:sz w:val="24"/>
          <w:szCs w:val="24"/>
        </w:rPr>
        <w:t xml:space="preserve">Jurnal Bisnis Dan Akuntansi </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19</w:t>
      </w:r>
      <w:r w:rsidRPr="00AB2EED">
        <w:rPr>
          <w:rFonts w:ascii="Times New Roman" w:eastAsia="Times New Roman" w:hAnsi="Times New Roman" w:cs="Times New Roman"/>
          <w:sz w:val="24"/>
          <w:szCs w:val="24"/>
        </w:rPr>
        <w:t>(1), 38–36.</w:t>
      </w:r>
    </w:p>
    <w:p w14:paraId="10D822D5"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Putra, F., &amp; Putra, A. A. (2021). Pengaruh Struktur Kepemilikan Saham, Struktur Modal Dan Profitabilitas Terhadap Nilai Perusahaan. In </w:t>
      </w:r>
      <w:r w:rsidRPr="00AB2EED">
        <w:rPr>
          <w:rFonts w:ascii="Times New Roman" w:eastAsia="Times New Roman" w:hAnsi="Times New Roman" w:cs="Times New Roman"/>
          <w:i/>
          <w:iCs/>
          <w:sz w:val="24"/>
          <w:szCs w:val="24"/>
        </w:rPr>
        <w:t>Jurnal Akuntansi Keuangan Dan Bisnis</w:t>
      </w:r>
      <w:r w:rsidRPr="00AB2EED">
        <w:rPr>
          <w:rFonts w:ascii="Times New Roman" w:eastAsia="Times New Roman" w:hAnsi="Times New Roman" w:cs="Times New Roman"/>
          <w:sz w:val="24"/>
          <w:szCs w:val="24"/>
        </w:rPr>
        <w:t xml:space="preserve"> (Vol. 14, Issue 1). Https://Jurnal.Pcr.Ac.Id/Index.Php/Jakb/</w:t>
      </w:r>
    </w:p>
    <w:p w14:paraId="4EBD06F1"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Reinaldo, R. (2017). Pengaruh Leverage,Ukuran Perusahaan,Roa,Kepemilikan Institusional, Kompensasi Kerugian Fiskal, Dan Csr Terhadap Tax Avoidance Pada Perusahaan Manufaktur Subsektor Makanan Dan Minuman Terdaftar Di Bei 2013 ± 2015. </w:t>
      </w:r>
      <w:r w:rsidRPr="00AB2EED">
        <w:rPr>
          <w:rFonts w:ascii="Times New Roman" w:eastAsia="Times New Roman" w:hAnsi="Times New Roman" w:cs="Times New Roman"/>
          <w:i/>
          <w:iCs/>
          <w:sz w:val="24"/>
          <w:szCs w:val="24"/>
        </w:rPr>
        <w:t>Jom Fekon</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4</w:t>
      </w:r>
      <w:r w:rsidRPr="00AB2EED">
        <w:rPr>
          <w:rFonts w:ascii="Times New Roman" w:eastAsia="Times New Roman" w:hAnsi="Times New Roman" w:cs="Times New Roman"/>
          <w:sz w:val="24"/>
          <w:szCs w:val="24"/>
        </w:rPr>
        <w:t>(1), 45–59.</w:t>
      </w:r>
    </w:p>
    <w:p w14:paraId="44C022EB"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Rozan, N., Arieftiara, D., &amp; Hindria, R. (2023). Struktur Kepemilikan Dan Capital Intensity Terhadap Penghindaran Pajak. </w:t>
      </w:r>
      <w:r w:rsidRPr="00AB2EED">
        <w:rPr>
          <w:rFonts w:ascii="Times New Roman" w:eastAsia="Times New Roman" w:hAnsi="Times New Roman" w:cs="Times New Roman"/>
          <w:i/>
          <w:iCs/>
          <w:sz w:val="24"/>
          <w:szCs w:val="24"/>
        </w:rPr>
        <w:t>Journal Of Economic, Management, Accounting And Technology</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6</w:t>
      </w:r>
      <w:r w:rsidRPr="00AB2EED">
        <w:rPr>
          <w:rFonts w:ascii="Times New Roman" w:eastAsia="Times New Roman" w:hAnsi="Times New Roman" w:cs="Times New Roman"/>
          <w:sz w:val="24"/>
          <w:szCs w:val="24"/>
        </w:rPr>
        <w:t>(1), 10–22. Https://Doi.Org/10.32500/Jematech.V6i1.2088</w:t>
      </w:r>
    </w:p>
    <w:p w14:paraId="1A086345"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Salwah, S., &amp; Herianti, E. (2019). Pengaruh Aktivitas Thin Capitalization Terhadap Penghindaran Pajak. </w:t>
      </w:r>
      <w:r w:rsidRPr="00AB2EED">
        <w:rPr>
          <w:rFonts w:ascii="Times New Roman" w:eastAsia="Times New Roman" w:hAnsi="Times New Roman" w:cs="Times New Roman"/>
          <w:i/>
          <w:iCs/>
          <w:sz w:val="24"/>
          <w:szCs w:val="24"/>
        </w:rPr>
        <w:t>Jurnal Riset Bisnis</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3</w:t>
      </w:r>
      <w:r w:rsidRPr="00AB2EED">
        <w:rPr>
          <w:rFonts w:ascii="Times New Roman" w:eastAsia="Times New Roman" w:hAnsi="Times New Roman" w:cs="Times New Roman"/>
          <w:sz w:val="24"/>
          <w:szCs w:val="24"/>
        </w:rPr>
        <w:t>(1).</w:t>
      </w:r>
    </w:p>
    <w:p w14:paraId="4ED515FF"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Suparla. (2019). Analisis Pengaruh Kepemilikan Institusional Dan Kepemilikan Manajerial Terhadap Nilai Perusahaan Dengan Proporsi Dewan Komisaris Independen Sebagai Variabel Moderating </w:t>
      </w:r>
      <w:r w:rsidRPr="00AB2EED">
        <w:rPr>
          <w:rFonts w:ascii="Times New Roman" w:eastAsia="Times New Roman" w:hAnsi="Times New Roman" w:cs="Times New Roman"/>
          <w:sz w:val="24"/>
          <w:szCs w:val="24"/>
        </w:rPr>
        <w:lastRenderedPageBreak/>
        <w:t xml:space="preserve">(Studi Empiris Pada Perusahaan Sektor Industri Barang Konsumsi Yang Terdaftar Di Bursa Efek Indonesia Periode 2011-2015). </w:t>
      </w:r>
      <w:r w:rsidRPr="00AB2EED">
        <w:rPr>
          <w:rFonts w:ascii="Times New Roman" w:eastAsia="Times New Roman" w:hAnsi="Times New Roman" w:cs="Times New Roman"/>
          <w:i/>
          <w:iCs/>
          <w:sz w:val="24"/>
          <w:szCs w:val="24"/>
        </w:rPr>
        <w:t>Jurnal Akuntansi Dan Keuangan Syariah (Aliansi)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2</w:t>
      </w:r>
      <w:r w:rsidRPr="00AB2EED">
        <w:rPr>
          <w:rFonts w:ascii="Times New Roman" w:eastAsia="Times New Roman" w:hAnsi="Times New Roman" w:cs="Times New Roman"/>
          <w:sz w:val="24"/>
          <w:szCs w:val="24"/>
        </w:rPr>
        <w:t>(1), 49–65.</w:t>
      </w:r>
    </w:p>
    <w:p w14:paraId="5FB9BFDC"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Surayya, S., &amp; Kadang, J. (2020). Struktur Kepemilikan Saham Terhadap Profitabilitas Dan Nilai Pada Perusahaan Perbankan. </w:t>
      </w:r>
      <w:r w:rsidRPr="00AB2EED">
        <w:rPr>
          <w:rFonts w:ascii="Times New Roman" w:eastAsia="Times New Roman" w:hAnsi="Times New Roman" w:cs="Times New Roman"/>
          <w:i/>
          <w:iCs/>
          <w:sz w:val="24"/>
          <w:szCs w:val="24"/>
        </w:rPr>
        <w:t>Journal Of Business And Banking</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10</w:t>
      </w:r>
      <w:r w:rsidRPr="00AB2EED">
        <w:rPr>
          <w:rFonts w:ascii="Times New Roman" w:eastAsia="Times New Roman" w:hAnsi="Times New Roman" w:cs="Times New Roman"/>
          <w:sz w:val="24"/>
          <w:szCs w:val="24"/>
        </w:rPr>
        <w:t>(1), 105. Https://Doi.Org/10.14414/Jbb.V10i1.2152</w:t>
      </w:r>
    </w:p>
    <w:p w14:paraId="74024E29" w14:textId="77777777" w:rsidR="004A211D" w:rsidRPr="00AB2EED" w:rsidRDefault="004A211D" w:rsidP="004A211D">
      <w:pPr>
        <w:autoSpaceDE w:val="0"/>
        <w:autoSpaceDN w:val="0"/>
        <w:ind w:hanging="480"/>
        <w:jc w:val="both"/>
        <w:rPr>
          <w:rFonts w:ascii="Times New Roman" w:eastAsia="Times New Roman" w:hAnsi="Times New Roman" w:cs="Times New Roman"/>
          <w:b/>
          <w:bCs/>
          <w:sz w:val="24"/>
          <w:szCs w:val="24"/>
        </w:rPr>
      </w:pPr>
      <w:r w:rsidRPr="00AB2EED">
        <w:rPr>
          <w:rFonts w:ascii="Times New Roman" w:eastAsia="Times New Roman" w:hAnsi="Times New Roman" w:cs="Times New Roman"/>
          <w:b/>
          <w:bCs/>
          <w:sz w:val="24"/>
          <w:szCs w:val="24"/>
        </w:rPr>
        <w:t xml:space="preserve">Suripto, S. (2020). </w:t>
      </w:r>
      <w:r w:rsidRPr="00AB2EED">
        <w:rPr>
          <w:rFonts w:ascii="Times New Roman" w:eastAsia="Times New Roman" w:hAnsi="Times New Roman" w:cs="Times New Roman"/>
          <w:b/>
          <w:bCs/>
          <w:i/>
          <w:iCs/>
          <w:sz w:val="24"/>
          <w:szCs w:val="24"/>
        </w:rPr>
        <w:t>Pengaruh Pemanfaatan Tax Haven, Withholding Taxes, Dan Ukuran Komite Audit Terhadap Praktik Thin Capitalization</w:t>
      </w:r>
      <w:r w:rsidRPr="00AB2EED">
        <w:rPr>
          <w:rFonts w:ascii="Times New Roman" w:eastAsia="Times New Roman" w:hAnsi="Times New Roman" w:cs="Times New Roman"/>
          <w:b/>
          <w:bCs/>
          <w:sz w:val="24"/>
          <w:szCs w:val="24"/>
        </w:rPr>
        <w:t>. Https://Www.Researchgate.Net/Publication/341622073</w:t>
      </w:r>
    </w:p>
    <w:p w14:paraId="177D62AC"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Suryantari, N. P. L., &amp; Mimba, N. P. S. H. (2022). Sales Growth Memoderasi Transfer Pricing, Thin Capitalization, Profitabilitas, Dan Bonus Plan Terhadap Tax Avoidance Practice. </w:t>
      </w:r>
      <w:r w:rsidRPr="00AB2EED">
        <w:rPr>
          <w:rFonts w:ascii="Times New Roman" w:eastAsia="Times New Roman" w:hAnsi="Times New Roman" w:cs="Times New Roman"/>
          <w:i/>
          <w:iCs/>
          <w:sz w:val="24"/>
          <w:szCs w:val="24"/>
        </w:rPr>
        <w:t>E-Jurnal Akuntansi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32</w:t>
      </w:r>
      <w:r w:rsidRPr="00AB2EED">
        <w:rPr>
          <w:rFonts w:ascii="Times New Roman" w:eastAsia="Times New Roman" w:hAnsi="Times New Roman" w:cs="Times New Roman"/>
          <w:sz w:val="24"/>
          <w:szCs w:val="24"/>
        </w:rPr>
        <w:t>(4), 831–844. Https://Doi.Org/10.24843/Eja.2022.V</w:t>
      </w:r>
    </w:p>
    <w:p w14:paraId="403F29FD"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Teguh, A. W., &amp; Nyale, M. H. Y. (2024). Pengaruh Struktur Kepemilikan Danukuranperusahaan Terhadap Strategi Penghindaranpajak. </w:t>
      </w:r>
      <w:r w:rsidRPr="00AB2EED">
        <w:rPr>
          <w:rFonts w:ascii="Times New Roman" w:eastAsia="Times New Roman" w:hAnsi="Times New Roman" w:cs="Times New Roman"/>
          <w:i/>
          <w:iCs/>
          <w:sz w:val="24"/>
          <w:szCs w:val="24"/>
        </w:rPr>
        <w:t>Jurnal Ilmiah Mea (Manajemen, Ekonomi, Dan Akuntansi</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8</w:t>
      </w:r>
      <w:r w:rsidRPr="00AB2EED">
        <w:rPr>
          <w:rFonts w:ascii="Times New Roman" w:eastAsia="Times New Roman" w:hAnsi="Times New Roman" w:cs="Times New Roman"/>
          <w:sz w:val="24"/>
          <w:szCs w:val="24"/>
        </w:rPr>
        <w:t>(1).</w:t>
      </w:r>
    </w:p>
    <w:p w14:paraId="523AB004"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Wari, M. A., &amp; Trisnaningsih, S. (2021). Pengaruh Struktur Kepemilikan Saham, Struktur Modal, Dan Profitabilitas Terhadap Nilai Perusahaan Pada Perusahaan Farmasi Yang Terdaftar Di Bursa Efek Indonesia (Bei) Tahun 2015-2020. In </w:t>
      </w:r>
      <w:r w:rsidRPr="00AB2EED">
        <w:rPr>
          <w:rFonts w:ascii="Times New Roman" w:eastAsia="Times New Roman" w:hAnsi="Times New Roman" w:cs="Times New Roman"/>
          <w:i/>
          <w:iCs/>
          <w:sz w:val="24"/>
          <w:szCs w:val="24"/>
        </w:rPr>
        <w:t>Jurnal Ilmiah Mahasiswa Akuntansi) Universitas Pendidikan Ganesha</w:t>
      </w:r>
      <w:r w:rsidRPr="00AB2EED">
        <w:rPr>
          <w:rFonts w:ascii="Times New Roman" w:eastAsia="Times New Roman" w:hAnsi="Times New Roman" w:cs="Times New Roman"/>
          <w:sz w:val="24"/>
          <w:szCs w:val="24"/>
        </w:rPr>
        <w:t xml:space="preserve"> (Vol. 12, Issue 03).</w:t>
      </w:r>
    </w:p>
    <w:p w14:paraId="307F72E1"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Widawati, &amp; Wahidawati. (2019). Pengaruh Struktur Kepemilikan, Kebijakan Perusahaan Dan Risiko Bisnis Terhadap Tax Avoidance . </w:t>
      </w:r>
      <w:r w:rsidRPr="00AB2EED">
        <w:rPr>
          <w:rFonts w:ascii="Times New Roman" w:eastAsia="Times New Roman" w:hAnsi="Times New Roman" w:cs="Times New Roman"/>
          <w:i/>
          <w:iCs/>
          <w:sz w:val="24"/>
          <w:szCs w:val="24"/>
        </w:rPr>
        <w:t>Jurnal Ilmu Dan Riset Akuntans</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8</w:t>
      </w:r>
      <w:r w:rsidRPr="00AB2EED">
        <w:rPr>
          <w:rFonts w:ascii="Times New Roman" w:eastAsia="Times New Roman" w:hAnsi="Times New Roman" w:cs="Times New Roman"/>
          <w:sz w:val="24"/>
          <w:szCs w:val="24"/>
        </w:rPr>
        <w:t>(8).</w:t>
      </w:r>
    </w:p>
    <w:p w14:paraId="2466EB05"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Widodo, L. L., Diana, N., &amp; Mawardi, M. C. (2020). Pengaruh Multinasionalitas, Good Coorporate Governance, Tax Haven, Dan Thin Capitalization Terhadap Praktik Penghindaran Pajak Pada Perusahaan Multinasional Yang Terdaftar Di Bei Periode Tahun 2016-2018. </w:t>
      </w:r>
      <w:r w:rsidRPr="00AB2EED">
        <w:rPr>
          <w:rFonts w:ascii="Times New Roman" w:eastAsia="Times New Roman" w:hAnsi="Times New Roman" w:cs="Times New Roman"/>
          <w:i/>
          <w:iCs/>
          <w:sz w:val="24"/>
          <w:szCs w:val="24"/>
        </w:rPr>
        <w:t>E-Jra</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09</w:t>
      </w:r>
      <w:r w:rsidRPr="00AB2EED">
        <w:rPr>
          <w:rFonts w:ascii="Times New Roman" w:eastAsia="Times New Roman" w:hAnsi="Times New Roman" w:cs="Times New Roman"/>
          <w:sz w:val="24"/>
          <w:szCs w:val="24"/>
        </w:rPr>
        <w:t>(06), 119–133.</w:t>
      </w:r>
    </w:p>
    <w:p w14:paraId="1B52EB05"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Wiska, M. (2020). Menakar Struktur Kepemilikan Saham Dan Kinerja Perusahaan. </w:t>
      </w:r>
      <w:r w:rsidRPr="00AB2EED">
        <w:rPr>
          <w:rFonts w:ascii="Times New Roman" w:eastAsia="Times New Roman" w:hAnsi="Times New Roman" w:cs="Times New Roman"/>
          <w:i/>
          <w:iCs/>
          <w:sz w:val="24"/>
          <w:szCs w:val="24"/>
        </w:rPr>
        <w:t>Jurnal Manajemen Bisnis</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17</w:t>
      </w:r>
      <w:r w:rsidRPr="00AB2EED">
        <w:rPr>
          <w:rFonts w:ascii="Times New Roman" w:eastAsia="Times New Roman" w:hAnsi="Times New Roman" w:cs="Times New Roman"/>
          <w:sz w:val="24"/>
          <w:szCs w:val="24"/>
        </w:rPr>
        <w:t>(3). Http://Journal.Undiknas.Ac.Id/Index.Php/Magister-Manajemen/</w:t>
      </w:r>
    </w:p>
    <w:p w14:paraId="570EEE3D"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Yantri, O. (2022). Pengaruh Return On Assets, Leverage Dan Firm Size Terhadap Tax Avoidance Pada Perusahaan Sektor Energi Yang Terdaftar Di Bursa Efek Indonesia Tahun 2016-2021. </w:t>
      </w:r>
      <w:r w:rsidRPr="00AB2EED">
        <w:rPr>
          <w:rFonts w:ascii="Times New Roman" w:eastAsia="Times New Roman" w:hAnsi="Times New Roman" w:cs="Times New Roman"/>
          <w:i/>
          <w:iCs/>
          <w:sz w:val="24"/>
          <w:szCs w:val="24"/>
        </w:rPr>
        <w:t>Reviu Akuntansi, Manajemen, Dan Bisnis</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2</w:t>
      </w:r>
      <w:r w:rsidRPr="00AB2EED">
        <w:rPr>
          <w:rFonts w:ascii="Times New Roman" w:eastAsia="Times New Roman" w:hAnsi="Times New Roman" w:cs="Times New Roman"/>
          <w:sz w:val="24"/>
          <w:szCs w:val="24"/>
        </w:rPr>
        <w:t>(2), 121–137. Https://Doi.Org/10.35912/Rambis.V2i2.1530</w:t>
      </w:r>
    </w:p>
    <w:p w14:paraId="50286A5A" w14:textId="77777777" w:rsidR="004A211D" w:rsidRPr="00AB2EED" w:rsidRDefault="004A211D" w:rsidP="004A211D">
      <w:pPr>
        <w:autoSpaceDE w:val="0"/>
        <w:autoSpaceDN w:val="0"/>
        <w:ind w:hanging="480"/>
        <w:jc w:val="both"/>
        <w:rPr>
          <w:rFonts w:ascii="Times New Roman" w:eastAsia="Times New Roman" w:hAnsi="Times New Roman" w:cs="Times New Roman"/>
          <w:sz w:val="24"/>
          <w:szCs w:val="24"/>
        </w:rPr>
      </w:pPr>
      <w:r w:rsidRPr="00AB2EED">
        <w:rPr>
          <w:rFonts w:ascii="Times New Roman" w:eastAsia="Times New Roman" w:hAnsi="Times New Roman" w:cs="Times New Roman"/>
          <w:sz w:val="24"/>
          <w:szCs w:val="24"/>
        </w:rPr>
        <w:t xml:space="preserve">Zanra, S. W., &amp; Zubir. (2023). Pengaruh Multinasionality, Tax Haven, Thin Capitalization, Dan Firm Size Terhadap Tax Avoidance. </w:t>
      </w:r>
      <w:r w:rsidRPr="00AB2EED">
        <w:rPr>
          <w:rFonts w:ascii="Times New Roman" w:eastAsia="Times New Roman" w:hAnsi="Times New Roman" w:cs="Times New Roman"/>
          <w:i/>
          <w:iCs/>
          <w:sz w:val="24"/>
          <w:szCs w:val="24"/>
        </w:rPr>
        <w:t>Jurnal Iakp</w:t>
      </w:r>
      <w:r w:rsidRPr="00AB2EED">
        <w:rPr>
          <w:rFonts w:ascii="Times New Roman" w:eastAsia="Times New Roman" w:hAnsi="Times New Roman" w:cs="Times New Roman"/>
          <w:sz w:val="24"/>
          <w:szCs w:val="24"/>
        </w:rPr>
        <w:t xml:space="preserve">, </w:t>
      </w:r>
      <w:r w:rsidRPr="00AB2EED">
        <w:rPr>
          <w:rFonts w:ascii="Times New Roman" w:eastAsia="Times New Roman" w:hAnsi="Times New Roman" w:cs="Times New Roman"/>
          <w:i/>
          <w:iCs/>
          <w:sz w:val="24"/>
          <w:szCs w:val="24"/>
        </w:rPr>
        <w:t>4</w:t>
      </w:r>
      <w:r w:rsidRPr="00AB2EED">
        <w:rPr>
          <w:rFonts w:ascii="Times New Roman" w:eastAsia="Times New Roman" w:hAnsi="Times New Roman" w:cs="Times New Roman"/>
          <w:sz w:val="24"/>
          <w:szCs w:val="24"/>
        </w:rPr>
        <w:t>(2), 142–156. Https://Www.Kemenkeu.Go.Id,</w:t>
      </w:r>
    </w:p>
    <w:p w14:paraId="267D1696" w14:textId="77777777" w:rsidR="00FD3032" w:rsidRPr="00D73AFB" w:rsidRDefault="00FD3032" w:rsidP="00D73AFB">
      <w:pPr>
        <w:widowControl w:val="0"/>
        <w:autoSpaceDE w:val="0"/>
        <w:autoSpaceDN w:val="0"/>
        <w:adjustRightInd w:val="0"/>
        <w:spacing w:after="0" w:line="240" w:lineRule="auto"/>
        <w:ind w:left="480" w:hanging="480"/>
        <w:jc w:val="both"/>
        <w:rPr>
          <w:rFonts w:ascii="Cambria" w:hAnsi="Cambria"/>
          <w:sz w:val="24"/>
          <w:szCs w:val="24"/>
        </w:rPr>
      </w:pPr>
    </w:p>
    <w:sectPr w:rsidR="00FD3032" w:rsidRPr="00D73AFB" w:rsidSect="00DD6035">
      <w:footerReference w:type="even" r:id="rId15"/>
      <w:footerReference w:type="default" r:id="rId16"/>
      <w:headerReference w:type="first" r:id="rId17"/>
      <w:footerReference w:type="first" r:id="rId18"/>
      <w:pgSz w:w="11906" w:h="16838"/>
      <w:pgMar w:top="1418" w:right="1304" w:bottom="1304" w:left="1304" w:header="567" w:footer="567" w:gutter="0"/>
      <w:pgNumType w:start="4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17A05" w14:textId="77777777" w:rsidR="00BB3A10" w:rsidRDefault="00BB3A10">
      <w:pPr>
        <w:spacing w:after="0" w:line="240" w:lineRule="auto"/>
      </w:pPr>
      <w:r>
        <w:separator/>
      </w:r>
    </w:p>
  </w:endnote>
  <w:endnote w:type="continuationSeparator" w:id="0">
    <w:p w14:paraId="4ECD42CE" w14:textId="77777777" w:rsidR="00BB3A10" w:rsidRDefault="00BB3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p w14:paraId="31161C4D"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p w14:paraId="72CECC87"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p w14:paraId="4A2ADA12"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6C6DC" w14:textId="77777777" w:rsidR="00BB3A10" w:rsidRDefault="00BB3A10">
      <w:pPr>
        <w:spacing w:after="0" w:line="240" w:lineRule="auto"/>
      </w:pPr>
      <w:r>
        <w:separator/>
      </w:r>
    </w:p>
  </w:footnote>
  <w:footnote w:type="continuationSeparator" w:id="0">
    <w:p w14:paraId="4ED23BAE" w14:textId="77777777" w:rsidR="00BB3A10" w:rsidRDefault="00BB3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507A8" w14:textId="12285646" w:rsidR="00260809" w:rsidRPr="00260809" w:rsidRDefault="00CD78D3" w:rsidP="00260809">
    <w:pPr>
      <w:pStyle w:val="Header"/>
      <w:rPr>
        <w:rFonts w:ascii="Open Sans" w:hAnsi="Open Sans" w:cs="Open Sans"/>
        <w:b/>
        <w:bCs/>
        <w:color w:val="0D355E"/>
        <w:sz w:val="19"/>
        <w:szCs w:val="19"/>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809" w:rsidRPr="00260809">
      <w:t xml:space="preserve"> </w:t>
    </w:r>
    <w:r w:rsidR="00260809" w:rsidRPr="00260809">
      <w:rPr>
        <w:rFonts w:ascii="Open Sans" w:hAnsi="Open Sans" w:cs="Open Sans"/>
        <w:b/>
        <w:bCs/>
        <w:color w:val="0D355E"/>
        <w:sz w:val="19"/>
        <w:szCs w:val="19"/>
        <w:shd w:val="clear" w:color="auto" w:fill="FFFFFF"/>
      </w:rPr>
      <w:t>IJMA (Indonesian Journal of Management and Accounting)</w:t>
    </w:r>
  </w:p>
  <w:p w14:paraId="1A138296" w14:textId="77777777" w:rsidR="00260809" w:rsidRPr="00260809"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Volume 5 No. 2 | 2024</w:t>
    </w:r>
  </w:p>
  <w:p w14:paraId="173DC3B9" w14:textId="09DFA7B8" w:rsidR="00A27BA3" w:rsidRPr="004D793D"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https://ejournal.almaata.ac.id/index.php/IJMA/index</w:t>
    </w:r>
    <w:r w:rsidRPr="004D793D">
      <w:rPr>
        <w:rFonts w:ascii="Open Sans" w:hAnsi="Open Sans" w:cs="Open Sans"/>
        <w:b/>
        <w:bCs/>
        <w:color w:val="0D355E"/>
        <w:sz w:val="19"/>
        <w:szCs w:val="19"/>
        <w:shd w:val="clear" w:color="auto" w:fill="FFFFFF"/>
      </w:rPr>
      <w:t xml:space="preserve"> </w:t>
    </w:r>
  </w:p>
  <w:p w14:paraId="68A1358B"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55D8"/>
    <w:multiLevelType w:val="hybridMultilevel"/>
    <w:tmpl w:val="E98C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A0DB4"/>
    <w:multiLevelType w:val="hybridMultilevel"/>
    <w:tmpl w:val="E662F6A4"/>
    <w:lvl w:ilvl="0" w:tplc="9772760C">
      <w:start w:val="1"/>
      <w:numFmt w:val="decimal"/>
      <w:lvlText w:val="3.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64A4D"/>
    <w:multiLevelType w:val="hybridMultilevel"/>
    <w:tmpl w:val="7B3E80F8"/>
    <w:lvl w:ilvl="0" w:tplc="6778C9E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078B112A"/>
    <w:multiLevelType w:val="hybridMultilevel"/>
    <w:tmpl w:val="D5EEBFF2"/>
    <w:lvl w:ilvl="0" w:tplc="6778C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7453AB"/>
    <w:multiLevelType w:val="multilevel"/>
    <w:tmpl w:val="79A04D84"/>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97C1893"/>
    <w:multiLevelType w:val="multilevel"/>
    <w:tmpl w:val="6EF87A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CAF5309"/>
    <w:multiLevelType w:val="hybridMultilevel"/>
    <w:tmpl w:val="AA42324E"/>
    <w:lvl w:ilvl="0" w:tplc="65A02AA4">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D24C38"/>
    <w:multiLevelType w:val="hybridMultilevel"/>
    <w:tmpl w:val="F0569590"/>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F304E36"/>
    <w:multiLevelType w:val="hybridMultilevel"/>
    <w:tmpl w:val="D4CC51BE"/>
    <w:lvl w:ilvl="0" w:tplc="FDCE514A">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EF6C33"/>
    <w:multiLevelType w:val="hybridMultilevel"/>
    <w:tmpl w:val="C2DA9C70"/>
    <w:lvl w:ilvl="0" w:tplc="1860717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6B218B"/>
    <w:multiLevelType w:val="multilevel"/>
    <w:tmpl w:val="2C3A09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386572"/>
    <w:multiLevelType w:val="hybridMultilevel"/>
    <w:tmpl w:val="18D296A0"/>
    <w:lvl w:ilvl="0" w:tplc="6032CAF0">
      <w:start w:val="1"/>
      <w:numFmt w:val="decimal"/>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4C03484"/>
    <w:multiLevelType w:val="multilevel"/>
    <w:tmpl w:val="61FA4B14"/>
    <w:lvl w:ilvl="0">
      <w:start w:val="1"/>
      <w:numFmt w:val="decimal"/>
      <w:lvlText w:val="%1."/>
      <w:lvlJc w:val="left"/>
      <w:pPr>
        <w:ind w:left="360" w:hanging="360"/>
      </w:pPr>
      <w:rPr>
        <w:rFonts w:hint="default"/>
      </w:rPr>
    </w:lvl>
    <w:lvl w:ilvl="1">
      <w:start w:val="1"/>
      <w:numFmt w:val="decimal"/>
      <w:pStyle w:val="BAB3"/>
      <w:isLgl/>
      <w:lvlText w:val="%1.%2"/>
      <w:lvlJc w:val="left"/>
      <w:pPr>
        <w:ind w:left="1494"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i w:val="0"/>
        <w:iCs w:val="0"/>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158B257E"/>
    <w:multiLevelType w:val="hybridMultilevel"/>
    <w:tmpl w:val="889C5A62"/>
    <w:lvl w:ilvl="0" w:tplc="E4F888DA">
      <w:start w:val="1"/>
      <w:numFmt w:val="decimal"/>
      <w:lvlText w:val="%1)"/>
      <w:lvlJc w:val="left"/>
      <w:pPr>
        <w:ind w:left="149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2F4D09"/>
    <w:multiLevelType w:val="hybridMultilevel"/>
    <w:tmpl w:val="EBAEFA94"/>
    <w:lvl w:ilvl="0" w:tplc="C0283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88076D"/>
    <w:multiLevelType w:val="multilevel"/>
    <w:tmpl w:val="4894C69A"/>
    <w:lvl w:ilvl="0">
      <w:start w:val="1"/>
      <w:numFmt w:val="decimal"/>
      <w:lvlText w:val="%1."/>
      <w:lvlJc w:val="left"/>
      <w:pPr>
        <w:ind w:left="360" w:hanging="360"/>
      </w:pPr>
      <w:rPr>
        <w:rFonts w:hint="default"/>
      </w:rPr>
    </w:lvl>
    <w:lvl w:ilvl="1">
      <w:start w:val="1"/>
      <w:numFmt w:val="decimal"/>
      <w:pStyle w:val="SUBAB4"/>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83D2455"/>
    <w:multiLevelType w:val="hybridMultilevel"/>
    <w:tmpl w:val="A25C4B36"/>
    <w:lvl w:ilvl="0" w:tplc="6778C9E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1B897D86"/>
    <w:multiLevelType w:val="hybridMultilevel"/>
    <w:tmpl w:val="03F29D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CA51595"/>
    <w:multiLevelType w:val="hybridMultilevel"/>
    <w:tmpl w:val="D4CC51BE"/>
    <w:lvl w:ilvl="0" w:tplc="FFFFFFFF">
      <w:start w:val="1"/>
      <w:numFmt w:val="decimal"/>
      <w:lvlText w:val="%1."/>
      <w:lvlJc w:val="lef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F53CAB"/>
    <w:multiLevelType w:val="hybridMultilevel"/>
    <w:tmpl w:val="20408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313373"/>
    <w:multiLevelType w:val="hybridMultilevel"/>
    <w:tmpl w:val="E4E60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2B4665"/>
    <w:multiLevelType w:val="hybridMultilevel"/>
    <w:tmpl w:val="E4E6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026E68"/>
    <w:multiLevelType w:val="hybridMultilevel"/>
    <w:tmpl w:val="B9847C80"/>
    <w:lvl w:ilvl="0" w:tplc="AA9240D8">
      <w:start w:val="1"/>
      <w:numFmt w:val="lowerLetter"/>
      <w:lvlText w:val="%1."/>
      <w:lvlJc w:val="left"/>
      <w:pPr>
        <w:ind w:left="1571" w:hanging="360"/>
      </w:pPr>
      <w:rPr>
        <w:i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250E3C3C"/>
    <w:multiLevelType w:val="hybridMultilevel"/>
    <w:tmpl w:val="6816B4F2"/>
    <w:lvl w:ilvl="0" w:tplc="857EC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815CC7"/>
    <w:multiLevelType w:val="hybridMultilevel"/>
    <w:tmpl w:val="3276266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27924503"/>
    <w:multiLevelType w:val="hybridMultilevel"/>
    <w:tmpl w:val="B1E2A556"/>
    <w:lvl w:ilvl="0" w:tplc="7CB6E65C">
      <w:start w:val="2"/>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2D7BEE"/>
    <w:multiLevelType w:val="hybridMultilevel"/>
    <w:tmpl w:val="541E720A"/>
    <w:lvl w:ilvl="0" w:tplc="6778C9E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2881085B"/>
    <w:multiLevelType w:val="hybridMultilevel"/>
    <w:tmpl w:val="74CACE58"/>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30" w15:restartNumberingAfterBreak="0">
    <w:nsid w:val="299F6F2E"/>
    <w:multiLevelType w:val="hybridMultilevel"/>
    <w:tmpl w:val="03F29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B02DB8"/>
    <w:multiLevelType w:val="hybridMultilevel"/>
    <w:tmpl w:val="FD02E30A"/>
    <w:lvl w:ilvl="0" w:tplc="8934181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067404"/>
    <w:multiLevelType w:val="hybridMultilevel"/>
    <w:tmpl w:val="0F0CAB56"/>
    <w:lvl w:ilvl="0" w:tplc="9772760C">
      <w:start w:val="1"/>
      <w:numFmt w:val="decimal"/>
      <w:lvlText w:val="3.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E91D0D"/>
    <w:multiLevelType w:val="hybridMultilevel"/>
    <w:tmpl w:val="177C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C325B1"/>
    <w:multiLevelType w:val="hybridMultilevel"/>
    <w:tmpl w:val="2B166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DD17B2"/>
    <w:multiLevelType w:val="hybridMultilevel"/>
    <w:tmpl w:val="9B627034"/>
    <w:lvl w:ilvl="0" w:tplc="1780D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ED455D"/>
    <w:multiLevelType w:val="hybridMultilevel"/>
    <w:tmpl w:val="ACA6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5E3A3A"/>
    <w:multiLevelType w:val="hybridMultilevel"/>
    <w:tmpl w:val="9E3E5054"/>
    <w:lvl w:ilvl="0" w:tplc="9D403B9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27403B"/>
    <w:multiLevelType w:val="hybridMultilevel"/>
    <w:tmpl w:val="96FA97D4"/>
    <w:lvl w:ilvl="0" w:tplc="CCF6B250">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085507"/>
    <w:multiLevelType w:val="multilevel"/>
    <w:tmpl w:val="3330198A"/>
    <w:lvl w:ilvl="0">
      <w:start w:val="1"/>
      <w:numFmt w:val="decimal"/>
      <w:lvlText w:val="%1."/>
      <w:lvlJc w:val="left"/>
      <w:pPr>
        <w:ind w:left="360" w:hanging="360"/>
      </w:pPr>
      <w:rPr>
        <w:rFonts w:hint="default"/>
      </w:rPr>
    </w:lvl>
    <w:lvl w:ilvl="1">
      <w:start w:val="1"/>
      <w:numFmt w:val="decimal"/>
      <w:pStyle w:val="SUBAB5"/>
      <w:isLgl/>
      <w:lvlText w:val="%1.%2"/>
      <w:lvlJc w:val="left"/>
      <w:pPr>
        <w:ind w:left="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3ED95C50"/>
    <w:multiLevelType w:val="hybridMultilevel"/>
    <w:tmpl w:val="048E3736"/>
    <w:lvl w:ilvl="0" w:tplc="3BF23440">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1"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52E2B58"/>
    <w:multiLevelType w:val="hybridMultilevel"/>
    <w:tmpl w:val="1958A3C6"/>
    <w:lvl w:ilvl="0" w:tplc="F61E8C9E">
      <w:start w:val="1"/>
      <w:numFmt w:val="decimal"/>
      <w:lvlText w:val="3.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54B7FAB"/>
    <w:multiLevelType w:val="hybridMultilevel"/>
    <w:tmpl w:val="FF0E4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954D97"/>
    <w:multiLevelType w:val="hybridMultilevel"/>
    <w:tmpl w:val="01EA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CF77BF"/>
    <w:multiLevelType w:val="hybridMultilevel"/>
    <w:tmpl w:val="5378B2DA"/>
    <w:lvl w:ilvl="0" w:tplc="F3C68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A056D61"/>
    <w:multiLevelType w:val="hybridMultilevel"/>
    <w:tmpl w:val="727C8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1604A6"/>
    <w:multiLevelType w:val="hybridMultilevel"/>
    <w:tmpl w:val="6F1C0F20"/>
    <w:lvl w:ilvl="0" w:tplc="8FC04E70">
      <w:start w:val="6"/>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4A381B59"/>
    <w:multiLevelType w:val="multilevel"/>
    <w:tmpl w:val="95AAFF7E"/>
    <w:lvl w:ilvl="0">
      <w:start w:val="4"/>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4"/>
      <w:numFmt w:val="decimal"/>
      <w:lvlText w:val="%3.2"/>
      <w:lvlJc w:val="left"/>
      <w:pPr>
        <w:ind w:left="1931" w:hanging="36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49" w15:restartNumberingAfterBreak="0">
    <w:nsid w:val="4BD60785"/>
    <w:multiLevelType w:val="hybridMultilevel"/>
    <w:tmpl w:val="F6C8F2DE"/>
    <w:lvl w:ilvl="0" w:tplc="80E8C1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15:restartNumberingAfterBreak="0">
    <w:nsid w:val="4F5236F2"/>
    <w:multiLevelType w:val="hybridMultilevel"/>
    <w:tmpl w:val="6414D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BA55CE"/>
    <w:multiLevelType w:val="hybridMultilevel"/>
    <w:tmpl w:val="2E00234C"/>
    <w:lvl w:ilvl="0" w:tplc="260A954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03690D"/>
    <w:multiLevelType w:val="hybridMultilevel"/>
    <w:tmpl w:val="1090D616"/>
    <w:lvl w:ilvl="0" w:tplc="BD445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6A24B8F"/>
    <w:multiLevelType w:val="hybridMultilevel"/>
    <w:tmpl w:val="4B58CFFE"/>
    <w:lvl w:ilvl="0" w:tplc="6A3870C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4" w15:restartNumberingAfterBreak="0">
    <w:nsid w:val="58876D1F"/>
    <w:multiLevelType w:val="hybridMultilevel"/>
    <w:tmpl w:val="E17281DC"/>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5" w15:restartNumberingAfterBreak="0">
    <w:nsid w:val="59030A52"/>
    <w:multiLevelType w:val="hybridMultilevel"/>
    <w:tmpl w:val="2C005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AC38B7"/>
    <w:multiLevelType w:val="hybridMultilevel"/>
    <w:tmpl w:val="219E3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1B45CD"/>
    <w:multiLevelType w:val="hybridMultilevel"/>
    <w:tmpl w:val="79D43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C7F2B6B"/>
    <w:multiLevelType w:val="multilevel"/>
    <w:tmpl w:val="43740928"/>
    <w:lvl w:ilvl="0">
      <w:start w:val="1"/>
      <w:numFmt w:val="decimal"/>
      <w:lvlText w:val="%1."/>
      <w:lvlJc w:val="left"/>
      <w:pPr>
        <w:ind w:left="1800" w:hanging="360"/>
      </w:pPr>
      <w:rPr>
        <w:rFonts w:hint="default"/>
        <w:i w:val="0"/>
        <w:iCs w:val="0"/>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9" w15:restartNumberingAfterBreak="0">
    <w:nsid w:val="5FFA47DF"/>
    <w:multiLevelType w:val="hybridMultilevel"/>
    <w:tmpl w:val="FEB4FF7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0" w15:restartNumberingAfterBreak="0">
    <w:nsid w:val="63127D37"/>
    <w:multiLevelType w:val="hybridMultilevel"/>
    <w:tmpl w:val="D1623480"/>
    <w:lvl w:ilvl="0" w:tplc="E1CA8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3307AB9"/>
    <w:multiLevelType w:val="hybridMultilevel"/>
    <w:tmpl w:val="CBF8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A771F"/>
    <w:multiLevelType w:val="hybridMultilevel"/>
    <w:tmpl w:val="782EF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5806EF"/>
    <w:multiLevelType w:val="hybridMultilevel"/>
    <w:tmpl w:val="F4E49A38"/>
    <w:lvl w:ilvl="0" w:tplc="63FAFDEC">
      <w:start w:val="1"/>
      <w:numFmt w:val="lowerLetter"/>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7A443F9"/>
    <w:multiLevelType w:val="hybridMultilevel"/>
    <w:tmpl w:val="9050B2AC"/>
    <w:lvl w:ilvl="0" w:tplc="FF946E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687066EE"/>
    <w:multiLevelType w:val="multilevel"/>
    <w:tmpl w:val="3DDA1F4A"/>
    <w:lvl w:ilvl="0">
      <w:start w:val="1"/>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6" w15:restartNumberingAfterBreak="0">
    <w:nsid w:val="68E44F6B"/>
    <w:multiLevelType w:val="hybridMultilevel"/>
    <w:tmpl w:val="D570C9F2"/>
    <w:lvl w:ilvl="0" w:tplc="0E6EE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9F81576"/>
    <w:multiLevelType w:val="hybridMultilevel"/>
    <w:tmpl w:val="E4CA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136644"/>
    <w:multiLevelType w:val="hybridMultilevel"/>
    <w:tmpl w:val="CD16561A"/>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9" w15:restartNumberingAfterBreak="0">
    <w:nsid w:val="6D424934"/>
    <w:multiLevelType w:val="multilevel"/>
    <w:tmpl w:val="8E1C726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F636FB3"/>
    <w:multiLevelType w:val="hybridMultilevel"/>
    <w:tmpl w:val="A68E0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974306"/>
    <w:multiLevelType w:val="hybridMultilevel"/>
    <w:tmpl w:val="EFBA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4800EE"/>
    <w:multiLevelType w:val="hybridMultilevel"/>
    <w:tmpl w:val="00E24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39B5D50"/>
    <w:multiLevelType w:val="multilevel"/>
    <w:tmpl w:val="CE10DCCE"/>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lvlText w:val="%3.2"/>
      <w:lvlJc w:val="left"/>
      <w:pPr>
        <w:ind w:left="1931" w:hanging="36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4" w15:restartNumberingAfterBreak="0">
    <w:nsid w:val="73DD437C"/>
    <w:multiLevelType w:val="hybridMultilevel"/>
    <w:tmpl w:val="8A14AD32"/>
    <w:lvl w:ilvl="0" w:tplc="C71AB6D4">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1D39AF"/>
    <w:multiLevelType w:val="multilevel"/>
    <w:tmpl w:val="3DDA1F4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6" w15:restartNumberingAfterBreak="0">
    <w:nsid w:val="752718F0"/>
    <w:multiLevelType w:val="multilevel"/>
    <w:tmpl w:val="BDB41C5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75405CD9"/>
    <w:multiLevelType w:val="hybridMultilevel"/>
    <w:tmpl w:val="E4E60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5AE6AEF"/>
    <w:multiLevelType w:val="hybridMultilevel"/>
    <w:tmpl w:val="2D7C5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0A670C"/>
    <w:multiLevelType w:val="hybridMultilevel"/>
    <w:tmpl w:val="287A2BB8"/>
    <w:lvl w:ilvl="0" w:tplc="7A860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7BC213A6"/>
    <w:multiLevelType w:val="hybridMultilevel"/>
    <w:tmpl w:val="81B2F0C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 w15:restartNumberingAfterBreak="0">
    <w:nsid w:val="7DC36E11"/>
    <w:multiLevelType w:val="hybridMultilevel"/>
    <w:tmpl w:val="A830D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2941E7"/>
    <w:multiLevelType w:val="hybridMultilevel"/>
    <w:tmpl w:val="AB58D66A"/>
    <w:lvl w:ilvl="0" w:tplc="A4D277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3" w15:restartNumberingAfterBreak="0">
    <w:nsid w:val="7FB92258"/>
    <w:multiLevelType w:val="hybridMultilevel"/>
    <w:tmpl w:val="60C4A4C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4" w15:restartNumberingAfterBreak="0">
    <w:nsid w:val="7FCB6061"/>
    <w:multiLevelType w:val="multilevel"/>
    <w:tmpl w:val="65DC1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7127639">
    <w:abstractNumId w:val="41"/>
  </w:num>
  <w:num w:numId="2" w16cid:durableId="1675263334">
    <w:abstractNumId w:val="13"/>
  </w:num>
  <w:num w:numId="3" w16cid:durableId="1757241512">
    <w:abstractNumId w:val="4"/>
  </w:num>
  <w:num w:numId="4" w16cid:durableId="1854949219">
    <w:abstractNumId w:val="6"/>
  </w:num>
  <w:num w:numId="5" w16cid:durableId="882905858">
    <w:abstractNumId w:val="8"/>
  </w:num>
  <w:num w:numId="6" w16cid:durableId="358047258">
    <w:abstractNumId w:val="64"/>
  </w:num>
  <w:num w:numId="7" w16cid:durableId="541943709">
    <w:abstractNumId w:val="58"/>
  </w:num>
  <w:num w:numId="8" w16cid:durableId="1757707242">
    <w:abstractNumId w:val="12"/>
  </w:num>
  <w:num w:numId="9" w16cid:durableId="648435711">
    <w:abstractNumId w:val="75"/>
  </w:num>
  <w:num w:numId="10" w16cid:durableId="2053267950">
    <w:abstractNumId w:val="10"/>
  </w:num>
  <w:num w:numId="11" w16cid:durableId="1799911594">
    <w:abstractNumId w:val="0"/>
  </w:num>
  <w:num w:numId="12" w16cid:durableId="555581006">
    <w:abstractNumId w:val="56"/>
  </w:num>
  <w:num w:numId="13" w16cid:durableId="198663748">
    <w:abstractNumId w:val="70"/>
  </w:num>
  <w:num w:numId="14" w16cid:durableId="80031835">
    <w:abstractNumId w:val="62"/>
  </w:num>
  <w:num w:numId="15" w16cid:durableId="20203254">
    <w:abstractNumId w:val="24"/>
  </w:num>
  <w:num w:numId="16" w16cid:durableId="1679849483">
    <w:abstractNumId w:val="7"/>
  </w:num>
  <w:num w:numId="17" w16cid:durableId="40401300">
    <w:abstractNumId w:val="31"/>
  </w:num>
  <w:num w:numId="18" w16cid:durableId="250699383">
    <w:abstractNumId w:val="35"/>
  </w:num>
  <w:num w:numId="19" w16cid:durableId="670983393">
    <w:abstractNumId w:val="74"/>
  </w:num>
  <w:num w:numId="20" w16cid:durableId="1304309357">
    <w:abstractNumId w:val="53"/>
  </w:num>
  <w:num w:numId="21" w16cid:durableId="137262186">
    <w:abstractNumId w:val="78"/>
  </w:num>
  <w:num w:numId="22" w16cid:durableId="1149632807">
    <w:abstractNumId w:val="63"/>
  </w:num>
  <w:num w:numId="23" w16cid:durableId="2031104927">
    <w:abstractNumId w:val="73"/>
  </w:num>
  <w:num w:numId="24" w16cid:durableId="675350722">
    <w:abstractNumId w:val="40"/>
  </w:num>
  <w:num w:numId="25" w16cid:durableId="1123233974">
    <w:abstractNumId w:val="15"/>
  </w:num>
  <w:num w:numId="26" w16cid:durableId="1733118690">
    <w:abstractNumId w:val="18"/>
  </w:num>
  <w:num w:numId="27" w16cid:durableId="891814487">
    <w:abstractNumId w:val="68"/>
  </w:num>
  <w:num w:numId="28" w16cid:durableId="323122567">
    <w:abstractNumId w:val="47"/>
  </w:num>
  <w:num w:numId="29" w16cid:durableId="431970087">
    <w:abstractNumId w:val="49"/>
  </w:num>
  <w:num w:numId="30" w16cid:durableId="1885293703">
    <w:abstractNumId w:val="79"/>
  </w:num>
  <w:num w:numId="31" w16cid:durableId="1280139808">
    <w:abstractNumId w:val="72"/>
  </w:num>
  <w:num w:numId="32" w16cid:durableId="448626549">
    <w:abstractNumId w:val="65"/>
  </w:num>
  <w:num w:numId="33" w16cid:durableId="1058482390">
    <w:abstractNumId w:val="51"/>
  </w:num>
  <w:num w:numId="34" w16cid:durableId="92480619">
    <w:abstractNumId w:val="48"/>
  </w:num>
  <w:num w:numId="35" w16cid:durableId="780107431">
    <w:abstractNumId w:val="28"/>
  </w:num>
  <w:num w:numId="36" w16cid:durableId="1227228299">
    <w:abstractNumId w:val="2"/>
  </w:num>
  <w:num w:numId="37" w16cid:durableId="91710914">
    <w:abstractNumId w:val="3"/>
  </w:num>
  <w:num w:numId="38" w16cid:durableId="866798646">
    <w:abstractNumId w:val="7"/>
    <w:lvlOverride w:ilvl="0">
      <w:startOverride w:val="1"/>
    </w:lvlOverride>
  </w:num>
  <w:num w:numId="39" w16cid:durableId="1089886436">
    <w:abstractNumId w:val="69"/>
  </w:num>
  <w:num w:numId="40" w16cid:durableId="2104953632">
    <w:abstractNumId w:val="23"/>
  </w:num>
  <w:num w:numId="41" w16cid:durableId="1868325664">
    <w:abstractNumId w:val="34"/>
  </w:num>
  <w:num w:numId="42" w16cid:durableId="966279742">
    <w:abstractNumId w:val="77"/>
  </w:num>
  <w:num w:numId="43" w16cid:durableId="112747577">
    <w:abstractNumId w:val="22"/>
  </w:num>
  <w:num w:numId="44" w16cid:durableId="38285615">
    <w:abstractNumId w:val="21"/>
  </w:num>
  <w:num w:numId="45" w16cid:durableId="1505124651">
    <w:abstractNumId w:val="9"/>
  </w:num>
  <w:num w:numId="46" w16cid:durableId="1399089544">
    <w:abstractNumId w:val="52"/>
  </w:num>
  <w:num w:numId="47" w16cid:durableId="1651862756">
    <w:abstractNumId w:val="30"/>
  </w:num>
  <w:num w:numId="48" w16cid:durableId="1218010199">
    <w:abstractNumId w:val="25"/>
  </w:num>
  <w:num w:numId="49" w16cid:durableId="2041929236">
    <w:abstractNumId w:val="16"/>
  </w:num>
  <w:num w:numId="50" w16cid:durableId="2123761990">
    <w:abstractNumId w:val="60"/>
  </w:num>
  <w:num w:numId="51" w16cid:durableId="1684084503">
    <w:abstractNumId w:val="66"/>
  </w:num>
  <w:num w:numId="52" w16cid:durableId="1590575888">
    <w:abstractNumId w:val="45"/>
  </w:num>
  <w:num w:numId="53" w16cid:durableId="1966814450">
    <w:abstractNumId w:val="84"/>
  </w:num>
  <w:num w:numId="54" w16cid:durableId="1677726210">
    <w:abstractNumId w:val="55"/>
  </w:num>
  <w:num w:numId="55" w16cid:durableId="1773549089">
    <w:abstractNumId w:val="82"/>
  </w:num>
  <w:num w:numId="56" w16cid:durableId="2052605152">
    <w:abstractNumId w:val="26"/>
  </w:num>
  <w:num w:numId="57" w16cid:durableId="850804900">
    <w:abstractNumId w:val="83"/>
  </w:num>
  <w:num w:numId="58" w16cid:durableId="1443301777">
    <w:abstractNumId w:val="57"/>
  </w:num>
  <w:num w:numId="59" w16cid:durableId="258028334">
    <w:abstractNumId w:val="27"/>
  </w:num>
  <w:num w:numId="60" w16cid:durableId="535042884">
    <w:abstractNumId w:val="80"/>
  </w:num>
  <w:num w:numId="61" w16cid:durableId="606935101">
    <w:abstractNumId w:val="20"/>
  </w:num>
  <w:num w:numId="62" w16cid:durableId="1024137897">
    <w:abstractNumId w:val="81"/>
  </w:num>
  <w:num w:numId="63" w16cid:durableId="1582837103">
    <w:abstractNumId w:val="29"/>
  </w:num>
  <w:num w:numId="64" w16cid:durableId="2089187174">
    <w:abstractNumId w:val="44"/>
  </w:num>
  <w:num w:numId="65" w16cid:durableId="1915578996">
    <w:abstractNumId w:val="43"/>
  </w:num>
  <w:num w:numId="66" w16cid:durableId="1796678840">
    <w:abstractNumId w:val="71"/>
  </w:num>
  <w:num w:numId="67" w16cid:durableId="1064331810">
    <w:abstractNumId w:val="67"/>
  </w:num>
  <w:num w:numId="68" w16cid:durableId="2075002978">
    <w:abstractNumId w:val="50"/>
  </w:num>
  <w:num w:numId="69" w16cid:durableId="1702707388">
    <w:abstractNumId w:val="36"/>
  </w:num>
  <w:num w:numId="70" w16cid:durableId="1280145463">
    <w:abstractNumId w:val="33"/>
  </w:num>
  <w:num w:numId="71" w16cid:durableId="357512213">
    <w:abstractNumId w:val="46"/>
  </w:num>
  <w:num w:numId="72" w16cid:durableId="172766026">
    <w:abstractNumId w:val="61"/>
  </w:num>
  <w:num w:numId="73" w16cid:durableId="2049330105">
    <w:abstractNumId w:val="38"/>
  </w:num>
  <w:num w:numId="74" w16cid:durableId="1020274137">
    <w:abstractNumId w:val="37"/>
  </w:num>
  <w:num w:numId="75" w16cid:durableId="165486097">
    <w:abstractNumId w:val="32"/>
  </w:num>
  <w:num w:numId="76" w16cid:durableId="2138645504">
    <w:abstractNumId w:val="42"/>
  </w:num>
  <w:num w:numId="77" w16cid:durableId="455493149">
    <w:abstractNumId w:val="1"/>
  </w:num>
  <w:num w:numId="78" w16cid:durableId="1677733408">
    <w:abstractNumId w:val="19"/>
  </w:num>
  <w:num w:numId="79" w16cid:durableId="1771121233">
    <w:abstractNumId w:val="14"/>
  </w:num>
  <w:num w:numId="80" w16cid:durableId="444228025">
    <w:abstractNumId w:val="17"/>
  </w:num>
  <w:num w:numId="81" w16cid:durableId="512648412">
    <w:abstractNumId w:val="5"/>
  </w:num>
  <w:num w:numId="82" w16cid:durableId="252205715">
    <w:abstractNumId w:val="76"/>
  </w:num>
  <w:num w:numId="83" w16cid:durableId="2058965444">
    <w:abstractNumId w:val="59"/>
  </w:num>
  <w:num w:numId="84" w16cid:durableId="1602106996">
    <w:abstractNumId w:val="39"/>
  </w:num>
  <w:num w:numId="85" w16cid:durableId="753555857">
    <w:abstractNumId w:val="11"/>
  </w:num>
  <w:num w:numId="86" w16cid:durableId="2132938424">
    <w:abstractNumId w:val="17"/>
    <w:lvlOverride w:ilvl="0">
      <w:startOverride w:val="4"/>
    </w:lvlOverride>
    <w:lvlOverride w:ilvl="1">
      <w:startOverride w:val="3"/>
    </w:lvlOverride>
    <w:lvlOverride w:ilvl="2">
      <w:startOverride w:val="4"/>
    </w:lvlOverride>
  </w:num>
  <w:num w:numId="87" w16cid:durableId="1438212089">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3NDExNzc3MLMwMzFX0lEKTi0uzszPAykwrAUAYi18eSwAAAA="/>
  </w:docVars>
  <w:rsids>
    <w:rsidRoot w:val="00A27BA3"/>
    <w:rsid w:val="000171C1"/>
    <w:rsid w:val="00053D87"/>
    <w:rsid w:val="000B404F"/>
    <w:rsid w:val="00157A67"/>
    <w:rsid w:val="001A3C21"/>
    <w:rsid w:val="001B43D6"/>
    <w:rsid w:val="001F2F0F"/>
    <w:rsid w:val="0022448E"/>
    <w:rsid w:val="00251B9E"/>
    <w:rsid w:val="00260809"/>
    <w:rsid w:val="00331BF3"/>
    <w:rsid w:val="003E5C9E"/>
    <w:rsid w:val="00403C52"/>
    <w:rsid w:val="00413DB2"/>
    <w:rsid w:val="00415A31"/>
    <w:rsid w:val="004A211D"/>
    <w:rsid w:val="004D793D"/>
    <w:rsid w:val="005076C4"/>
    <w:rsid w:val="00517A35"/>
    <w:rsid w:val="005B777B"/>
    <w:rsid w:val="00601327"/>
    <w:rsid w:val="00603F3F"/>
    <w:rsid w:val="00623743"/>
    <w:rsid w:val="00627E41"/>
    <w:rsid w:val="00656189"/>
    <w:rsid w:val="006572CE"/>
    <w:rsid w:val="006707C2"/>
    <w:rsid w:val="00694A71"/>
    <w:rsid w:val="006F1BCD"/>
    <w:rsid w:val="00730C4D"/>
    <w:rsid w:val="0075305A"/>
    <w:rsid w:val="007F5802"/>
    <w:rsid w:val="0080586E"/>
    <w:rsid w:val="0082463A"/>
    <w:rsid w:val="008263DC"/>
    <w:rsid w:val="00831D9E"/>
    <w:rsid w:val="00857EDE"/>
    <w:rsid w:val="0087674C"/>
    <w:rsid w:val="008A5C31"/>
    <w:rsid w:val="008B11F2"/>
    <w:rsid w:val="008C661B"/>
    <w:rsid w:val="00970AFF"/>
    <w:rsid w:val="00990038"/>
    <w:rsid w:val="009B67C1"/>
    <w:rsid w:val="009C1BEE"/>
    <w:rsid w:val="00A14CA4"/>
    <w:rsid w:val="00A27BA3"/>
    <w:rsid w:val="00A64B61"/>
    <w:rsid w:val="00A945F1"/>
    <w:rsid w:val="00A95B5D"/>
    <w:rsid w:val="00AA694E"/>
    <w:rsid w:val="00AB2D34"/>
    <w:rsid w:val="00AC201F"/>
    <w:rsid w:val="00AE11F7"/>
    <w:rsid w:val="00B11DAB"/>
    <w:rsid w:val="00B977F2"/>
    <w:rsid w:val="00BB3A10"/>
    <w:rsid w:val="00BD6F99"/>
    <w:rsid w:val="00C2364B"/>
    <w:rsid w:val="00C338F0"/>
    <w:rsid w:val="00C92471"/>
    <w:rsid w:val="00CD78D3"/>
    <w:rsid w:val="00CF5C71"/>
    <w:rsid w:val="00D468C4"/>
    <w:rsid w:val="00D60EDF"/>
    <w:rsid w:val="00D73AFB"/>
    <w:rsid w:val="00D80C92"/>
    <w:rsid w:val="00DD6035"/>
    <w:rsid w:val="00E234CD"/>
    <w:rsid w:val="00E56673"/>
    <w:rsid w:val="00E72EA9"/>
    <w:rsid w:val="00EB7263"/>
    <w:rsid w:val="00EE1EA6"/>
    <w:rsid w:val="00F16EFB"/>
    <w:rsid w:val="00FB5621"/>
    <w:rsid w:val="00FC0838"/>
    <w:rsid w:val="00FD30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aliases w:val="iya"/>
    <w:basedOn w:val="Normal"/>
    <w:link w:val="ListParagraphChar"/>
    <w:uiPriority w:val="1"/>
    <w:qFormat/>
    <w:rsid w:val="0095653A"/>
    <w:pPr>
      <w:ind w:left="720"/>
      <w:contextualSpacing/>
    </w:pPr>
  </w:style>
  <w:style w:type="table" w:styleId="TableGrid">
    <w:name w:val="Table Grid"/>
    <w:basedOn w:val="TableNormal"/>
    <w:uiPriority w:val="39"/>
    <w:qFormat/>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customStyle="1" w:styleId="shorttext">
    <w:name w:val="short_text"/>
    <w:basedOn w:val="DefaultParagraphFont"/>
    <w:qFormat/>
    <w:rsid w:val="00517A35"/>
  </w:style>
  <w:style w:type="table" w:customStyle="1" w:styleId="TableGrid1">
    <w:name w:val="Table Grid1"/>
    <w:basedOn w:val="TableNormal"/>
    <w:next w:val="TableGrid"/>
    <w:uiPriority w:val="39"/>
    <w:rsid w:val="00517A35"/>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Normal"/>
    <w:uiPriority w:val="40"/>
    <w:rsid w:val="00517A35"/>
    <w:pPr>
      <w:spacing w:after="0" w:line="240" w:lineRule="auto"/>
    </w:pPr>
    <w:rPr>
      <w:rFonts w:asciiTheme="minorHAnsi" w:eastAsiaTheme="minorHAnsi" w:hAnsiTheme="minorHAnsi" w:cstheme="minorBid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2"/>
    <w:basedOn w:val="TableNormal"/>
    <w:rsid w:val="004D793D"/>
    <w:pPr>
      <w:spacing w:after="0" w:line="240" w:lineRule="auto"/>
    </w:pPr>
    <w:tblPr>
      <w:tblStyleRowBandSize w:val="1"/>
      <w:tblStyleColBandSize w:val="1"/>
    </w:tblPr>
  </w:style>
  <w:style w:type="paragraph" w:styleId="BodyText">
    <w:name w:val="Body Text"/>
    <w:basedOn w:val="Normal"/>
    <w:link w:val="BodyTextChar"/>
    <w:uiPriority w:val="1"/>
    <w:qFormat/>
    <w:rsid w:val="004D793D"/>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4D793D"/>
    <w:rPr>
      <w:rFonts w:ascii="Times New Roman" w:eastAsia="Times New Roman" w:hAnsi="Times New Roman" w:cs="Times New Roman"/>
      <w:sz w:val="24"/>
      <w:szCs w:val="24"/>
      <w:lang w:val="id" w:eastAsia="en-US"/>
    </w:rPr>
  </w:style>
  <w:style w:type="paragraph" w:styleId="Bibliography">
    <w:name w:val="Bibliography"/>
    <w:basedOn w:val="Normal"/>
    <w:next w:val="Normal"/>
    <w:uiPriority w:val="37"/>
    <w:unhideWhenUsed/>
    <w:rsid w:val="00D468C4"/>
    <w:pPr>
      <w:spacing w:after="200" w:line="276" w:lineRule="auto"/>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FD3032"/>
    <w:rPr>
      <w:b/>
      <w:sz w:val="28"/>
      <w:szCs w:val="28"/>
    </w:rPr>
  </w:style>
  <w:style w:type="paragraph" w:styleId="Caption">
    <w:name w:val="caption"/>
    <w:basedOn w:val="Normal"/>
    <w:next w:val="Normal"/>
    <w:uiPriority w:val="35"/>
    <w:unhideWhenUsed/>
    <w:qFormat/>
    <w:rsid w:val="000171C1"/>
    <w:pPr>
      <w:spacing w:after="200" w:line="240" w:lineRule="auto"/>
      <w:ind w:firstLine="851"/>
      <w:jc w:val="both"/>
    </w:pPr>
    <w:rPr>
      <w:rFonts w:asciiTheme="minorHAnsi" w:eastAsiaTheme="minorHAnsi" w:hAnsiTheme="minorHAnsi" w:cstheme="minorBidi"/>
      <w:i/>
      <w:iCs/>
      <w:color w:val="44546A" w:themeColor="text2"/>
      <w:kern w:val="2"/>
      <w:sz w:val="18"/>
      <w:szCs w:val="18"/>
      <w:lang w:val="en-ID" w:eastAsia="en-US"/>
      <w14:ligatures w14:val="standardContextual"/>
    </w:rPr>
  </w:style>
  <w:style w:type="character" w:customStyle="1" w:styleId="Heading1Char">
    <w:name w:val="Heading 1 Char"/>
    <w:basedOn w:val="DefaultParagraphFont"/>
    <w:link w:val="Heading1"/>
    <w:uiPriority w:val="9"/>
    <w:rsid w:val="007F5802"/>
    <w:rPr>
      <w:b/>
      <w:sz w:val="48"/>
      <w:szCs w:val="48"/>
    </w:rPr>
  </w:style>
  <w:style w:type="character" w:customStyle="1" w:styleId="Heading2Char">
    <w:name w:val="Heading 2 Char"/>
    <w:basedOn w:val="DefaultParagraphFont"/>
    <w:link w:val="Heading2"/>
    <w:uiPriority w:val="9"/>
    <w:rsid w:val="007F5802"/>
    <w:rPr>
      <w:b/>
      <w:sz w:val="36"/>
      <w:szCs w:val="36"/>
    </w:rPr>
  </w:style>
  <w:style w:type="paragraph" w:customStyle="1" w:styleId="Default">
    <w:name w:val="Default"/>
    <w:rsid w:val="007F580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ableofFigures">
    <w:name w:val="table of figures"/>
    <w:basedOn w:val="Normal"/>
    <w:next w:val="Normal"/>
    <w:uiPriority w:val="99"/>
    <w:unhideWhenUsed/>
    <w:rsid w:val="007F5802"/>
    <w:pPr>
      <w:spacing w:after="0"/>
    </w:pPr>
    <w:rPr>
      <w:rFonts w:asciiTheme="minorHAnsi" w:eastAsiaTheme="minorHAnsi" w:hAnsiTheme="minorHAnsi" w:cstheme="minorBidi"/>
      <w:lang w:eastAsia="en-US"/>
    </w:rPr>
  </w:style>
  <w:style w:type="character" w:customStyle="1" w:styleId="Heading4Char">
    <w:name w:val="Heading 4 Char"/>
    <w:basedOn w:val="DefaultParagraphFont"/>
    <w:link w:val="Heading4"/>
    <w:uiPriority w:val="9"/>
    <w:rsid w:val="007F5802"/>
    <w:rPr>
      <w:b/>
      <w:sz w:val="24"/>
      <w:szCs w:val="24"/>
    </w:rPr>
  </w:style>
  <w:style w:type="paragraph" w:styleId="TOCHeading">
    <w:name w:val="TOC Heading"/>
    <w:basedOn w:val="Heading1"/>
    <w:next w:val="Normal"/>
    <w:uiPriority w:val="39"/>
    <w:unhideWhenUsed/>
    <w:qFormat/>
    <w:rsid w:val="007F5802"/>
    <w:pPr>
      <w:spacing w:before="240" w:after="0"/>
      <w:outlineLvl w:val="9"/>
    </w:pPr>
    <w:rPr>
      <w:rFonts w:asciiTheme="majorHAnsi" w:eastAsiaTheme="majorEastAsia" w:hAnsiTheme="majorHAnsi" w:cstheme="majorBidi"/>
      <w:b w:val="0"/>
      <w:iCs/>
      <w:color w:val="2F5496" w:themeColor="accent1" w:themeShade="BF"/>
      <w:sz w:val="32"/>
      <w:szCs w:val="32"/>
      <w:lang w:eastAsia="en-US"/>
    </w:rPr>
  </w:style>
  <w:style w:type="paragraph" w:styleId="TOC1">
    <w:name w:val="toc 1"/>
    <w:basedOn w:val="Normal"/>
    <w:next w:val="Normal"/>
    <w:autoRedefine/>
    <w:uiPriority w:val="39"/>
    <w:unhideWhenUsed/>
    <w:rsid w:val="007F5802"/>
    <w:pPr>
      <w:tabs>
        <w:tab w:val="right" w:leader="dot" w:pos="7928"/>
      </w:tabs>
      <w:spacing w:after="100" w:line="360" w:lineRule="auto"/>
      <w:ind w:left="426" w:hanging="426"/>
    </w:pPr>
    <w:rPr>
      <w:rFonts w:asciiTheme="minorHAnsi" w:eastAsiaTheme="minorHAnsi" w:hAnsiTheme="minorHAnsi" w:cstheme="minorBidi"/>
      <w:b/>
      <w:noProof/>
      <w:lang w:eastAsia="en-US"/>
    </w:rPr>
  </w:style>
  <w:style w:type="paragraph" w:styleId="TOC2">
    <w:name w:val="toc 2"/>
    <w:basedOn w:val="Normal"/>
    <w:next w:val="Normal"/>
    <w:autoRedefine/>
    <w:uiPriority w:val="39"/>
    <w:unhideWhenUsed/>
    <w:rsid w:val="007F5802"/>
    <w:pPr>
      <w:tabs>
        <w:tab w:val="left" w:pos="1080"/>
        <w:tab w:val="left" w:pos="1440"/>
        <w:tab w:val="left" w:pos="1560"/>
        <w:tab w:val="right" w:leader="dot" w:pos="7928"/>
      </w:tabs>
      <w:spacing w:after="100" w:line="360" w:lineRule="auto"/>
    </w:pPr>
    <w:rPr>
      <w:rFonts w:asciiTheme="minorHAnsi" w:eastAsiaTheme="minorHAnsi" w:hAnsiTheme="minorHAnsi" w:cstheme="minorBidi"/>
      <w:lang w:eastAsia="en-US"/>
    </w:rPr>
  </w:style>
  <w:style w:type="paragraph" w:styleId="TOC3">
    <w:name w:val="toc 3"/>
    <w:basedOn w:val="Normal"/>
    <w:next w:val="Normal"/>
    <w:autoRedefine/>
    <w:uiPriority w:val="39"/>
    <w:unhideWhenUsed/>
    <w:rsid w:val="007F5802"/>
    <w:pPr>
      <w:tabs>
        <w:tab w:val="left" w:pos="1418"/>
        <w:tab w:val="left" w:pos="2268"/>
        <w:tab w:val="right" w:leader="dot" w:pos="7928"/>
      </w:tabs>
      <w:spacing w:after="100"/>
    </w:pPr>
    <w:rPr>
      <w:rFonts w:asciiTheme="minorHAnsi" w:eastAsiaTheme="minorHAnsi" w:hAnsiTheme="minorHAnsi" w:cstheme="minorBidi"/>
      <w:lang w:eastAsia="en-US"/>
    </w:rPr>
  </w:style>
  <w:style w:type="character" w:styleId="Strong">
    <w:name w:val="Strong"/>
    <w:basedOn w:val="DefaultParagraphFont"/>
    <w:uiPriority w:val="22"/>
    <w:qFormat/>
    <w:rsid w:val="007F5802"/>
    <w:rPr>
      <w:b/>
      <w:bCs/>
    </w:rPr>
  </w:style>
  <w:style w:type="paragraph" w:styleId="HTMLPreformatted">
    <w:name w:val="HTML Preformatted"/>
    <w:basedOn w:val="Normal"/>
    <w:link w:val="HTMLPreformattedChar"/>
    <w:uiPriority w:val="99"/>
    <w:semiHidden/>
    <w:unhideWhenUsed/>
    <w:rsid w:val="007F5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7F5802"/>
    <w:rPr>
      <w:rFonts w:ascii="Courier New" w:eastAsia="Times New Roman" w:hAnsi="Courier New" w:cs="Courier New"/>
      <w:sz w:val="20"/>
      <w:szCs w:val="20"/>
      <w:lang w:eastAsia="en-US"/>
    </w:rPr>
  </w:style>
  <w:style w:type="character" w:customStyle="1" w:styleId="y2iqfc">
    <w:name w:val="y2iqfc"/>
    <w:basedOn w:val="DefaultParagraphFont"/>
    <w:rsid w:val="007F5802"/>
  </w:style>
  <w:style w:type="character" w:customStyle="1" w:styleId="Heading5Char">
    <w:name w:val="Heading 5 Char"/>
    <w:basedOn w:val="DefaultParagraphFont"/>
    <w:link w:val="Heading5"/>
    <w:uiPriority w:val="9"/>
    <w:semiHidden/>
    <w:rsid w:val="007F5802"/>
    <w:rPr>
      <w:b/>
    </w:rPr>
  </w:style>
  <w:style w:type="paragraph" w:customStyle="1" w:styleId="BAB3">
    <w:name w:val="BAB 3"/>
    <w:basedOn w:val="Heading2"/>
    <w:next w:val="Heading2"/>
    <w:link w:val="BAB3Char"/>
    <w:qFormat/>
    <w:rsid w:val="004A211D"/>
    <w:pPr>
      <w:keepNext w:val="0"/>
      <w:keepLines w:val="0"/>
      <w:numPr>
        <w:ilvl w:val="1"/>
        <w:numId w:val="79"/>
      </w:numPr>
      <w:tabs>
        <w:tab w:val="left" w:pos="6211"/>
      </w:tabs>
      <w:spacing w:before="0" w:after="160" w:line="480" w:lineRule="auto"/>
      <w:ind w:left="360"/>
      <w:contextualSpacing/>
      <w:jc w:val="both"/>
    </w:pPr>
    <w:rPr>
      <w:rFonts w:ascii="Times New Roman" w:eastAsiaTheme="minorHAnsi" w:hAnsi="Times New Roman" w:cs="Times New Roman"/>
      <w:sz w:val="24"/>
      <w:szCs w:val="24"/>
      <w:lang w:eastAsia="en-US"/>
    </w:rPr>
  </w:style>
  <w:style w:type="character" w:customStyle="1" w:styleId="BAB3Char">
    <w:name w:val="BAB 3 Char"/>
    <w:basedOn w:val="Heading2Char"/>
    <w:link w:val="BAB3"/>
    <w:rsid w:val="004A211D"/>
    <w:rPr>
      <w:rFonts w:ascii="Times New Roman" w:eastAsiaTheme="minorHAnsi" w:hAnsi="Times New Roman" w:cs="Times New Roman"/>
      <w:b/>
      <w:sz w:val="24"/>
      <w:szCs w:val="24"/>
      <w:lang w:eastAsia="en-US"/>
    </w:rPr>
  </w:style>
  <w:style w:type="character" w:customStyle="1" w:styleId="ListParagraphChar">
    <w:name w:val="List Paragraph Char"/>
    <w:aliases w:val="iya Char"/>
    <w:link w:val="ListParagraph"/>
    <w:uiPriority w:val="1"/>
    <w:qFormat/>
    <w:locked/>
    <w:rsid w:val="004A211D"/>
  </w:style>
  <w:style w:type="paragraph" w:customStyle="1" w:styleId="SUBAB4">
    <w:name w:val="SUBAB 4"/>
    <w:basedOn w:val="Heading2"/>
    <w:link w:val="SUBAB4Char"/>
    <w:qFormat/>
    <w:rsid w:val="004A211D"/>
    <w:pPr>
      <w:keepNext w:val="0"/>
      <w:keepLines w:val="0"/>
      <w:numPr>
        <w:ilvl w:val="1"/>
        <w:numId w:val="80"/>
      </w:numPr>
      <w:spacing w:before="0" w:after="160" w:line="480" w:lineRule="auto"/>
      <w:contextualSpacing/>
      <w:jc w:val="both"/>
    </w:pPr>
    <w:rPr>
      <w:rFonts w:ascii="Times New Roman" w:eastAsiaTheme="minorHAnsi" w:hAnsi="Times New Roman" w:cs="Times New Roman"/>
      <w:sz w:val="24"/>
      <w:szCs w:val="24"/>
      <w:lang w:eastAsia="en-US"/>
    </w:rPr>
  </w:style>
  <w:style w:type="paragraph" w:customStyle="1" w:styleId="SUBAB5">
    <w:name w:val="SUBAB 5"/>
    <w:basedOn w:val="Heading2"/>
    <w:qFormat/>
    <w:rsid w:val="004A211D"/>
    <w:pPr>
      <w:keepNext w:val="0"/>
      <w:keepLines w:val="0"/>
      <w:numPr>
        <w:ilvl w:val="1"/>
        <w:numId w:val="84"/>
      </w:numPr>
      <w:tabs>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s>
      <w:autoSpaceDE w:val="0"/>
      <w:autoSpaceDN w:val="0"/>
      <w:adjustRightInd w:val="0"/>
      <w:spacing w:before="0" w:after="0" w:line="480" w:lineRule="auto"/>
      <w:contextualSpacing/>
      <w:jc w:val="both"/>
    </w:pPr>
    <w:rPr>
      <w:rFonts w:ascii="Times New Roman" w:eastAsiaTheme="minorHAnsi" w:hAnsi="Times New Roman" w:cs="Times New Roman"/>
      <w:color w:val="000000"/>
      <w:sz w:val="24"/>
      <w:szCs w:val="24"/>
      <w:lang w:val="en-ID" w:eastAsia="en-US"/>
    </w:rPr>
  </w:style>
  <w:style w:type="character" w:customStyle="1" w:styleId="SUBAB4Char">
    <w:name w:val="SUBAB 4 Char"/>
    <w:basedOn w:val="Heading2Char"/>
    <w:link w:val="SUBAB4"/>
    <w:rsid w:val="004A211D"/>
    <w:rPr>
      <w:rFonts w:ascii="Times New Roman" w:eastAsiaTheme="minorHAnsi" w:hAnsi="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8675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1C8E494B5374BDE9F029750B612F019"/>
        <w:category>
          <w:name w:val="General"/>
          <w:gallery w:val="placeholder"/>
        </w:category>
        <w:types>
          <w:type w:val="bbPlcHdr"/>
        </w:types>
        <w:behaviors>
          <w:behavior w:val="content"/>
        </w:behaviors>
        <w:guid w:val="{35B311FF-1147-4F5F-BF1C-9914BC7B59E4}"/>
      </w:docPartPr>
      <w:docPartBody>
        <w:p w:rsidR="00000000" w:rsidRDefault="008A10FB" w:rsidP="008A10FB">
          <w:pPr>
            <w:pStyle w:val="01C8E494B5374BDE9F029750B612F019"/>
          </w:pPr>
          <w:r w:rsidRPr="001367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0FB"/>
    <w:rsid w:val="00355EA2"/>
    <w:rsid w:val="008A10FB"/>
    <w:rsid w:val="00AC201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0FB"/>
    <w:rPr>
      <w:color w:val="808080"/>
    </w:rPr>
  </w:style>
  <w:style w:type="paragraph" w:customStyle="1" w:styleId="01C8E494B5374BDE9F029750B612F019">
    <w:name w:val="01C8E494B5374BDE9F029750B612F019"/>
    <w:rsid w:val="008A10FB"/>
  </w:style>
  <w:style w:type="paragraph" w:customStyle="1" w:styleId="171A052E8C79493C92B145212E68811D">
    <w:name w:val="171A052E8C79493C92B145212E68811D"/>
    <w:rsid w:val="008A1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NEW20</b:Tag>
    <b:SourceType>InternetSite</b:SourceType>
    <b:Guid>{EEB86610-48A4-43F0-84E3-BE6ECF2C96D5}</b:Guid>
    <b:Author>
      <b:Author>
        <b:NameList>
          <b:Person>
            <b:Last>NEWSSETUP</b:Last>
          </b:Person>
        </b:NameList>
      </b:Author>
    </b:Author>
    <b:Title>Penghindaran pajak membuat rugi negara Rp 68,7 triliun, ini kata Dirjen Pajak</b:Title>
    <b:InternetSiteTitle>Kontan.co.id</b:InternetSiteTitle>
    <b:Year>2020</b:Year>
    <b:Month>November</b:Month>
    <b:Day>24</b:Day>
    <b:URL>https://newssetup.kontan.co.id/news/penghindaran-pajak-membuat-rugi-negara-rp-687-triliun-ini-kata-dirjen-pajak</b:URL>
    <b:RefOrder>16</b:RefOrder>
  </b:Source>
  <b:Source>
    <b:Tag>Nur19</b:Tag>
    <b:SourceType>JournalArticle</b:SourceType>
    <b:Guid>{0F02C94C-0D11-4F89-B639-F3EBE662FBF8}</b:Guid>
    <b:Author>
      <b:Author>
        <b:NameList>
          <b:Person>
            <b:Last>Nur Anisah Hrp</b:Last>
            <b:First>N.</b:First>
            <b:Middle>A. H.</b:Middle>
          </b:Person>
        </b:NameList>
      </b:Author>
    </b:Author>
    <b:Title>Faktor - Faktor Yang Mempengaruhi Struktur Modal Perusahaan (study kasus pada sektor manufaktur di BEI periode 2014 - 2017)</b:Title>
    <b:JournalName>Doctoral dessertation, Sekolah Tinggi Ilmu Ekonomi Indonesia (STEI) Jakarta</b:JournalName>
    <b:Year>2019</b:Year>
    <b:RefOrder>17</b:RefOrder>
  </b:Source>
  <b:Source>
    <b:Tag>Wur23</b:Tag>
    <b:SourceType>JournalArticle</b:SourceType>
    <b:Guid>{7EA8228F-181B-4F43-8E30-0402E5F45939}</b:Guid>
    <b:Title>Pengaruh Profitabilitas, Leverage dan Pertumbuhan Penjualan Terhadap Penghindaran Pajak (Studi Kasus pada Perusahaan Manufaktur yang terdaftar di Bursa Efek Indonesia Tahun 2017 - 2021)</b:Title>
    <b:JournalName>Jurnal Akuntansi</b:JournalName>
    <b:Year>2023</b:Year>
    <b:Pages>8</b:Pages>
    <b:Author>
      <b:Author>
        <b:NameList>
          <b:Person>
            <b:Last>Wuriti</b:Last>
            <b:First>Ni Made</b:First>
          </b:Person>
          <b:Person>
            <b:Last>Noviari</b:Last>
            <b:First>Naniek</b:First>
          </b:Person>
        </b:NameList>
      </b:Author>
    </b:Author>
    <b:RefOrder>18</b:RefOrder>
  </b:Source>
  <b:Source>
    <b:Tag>Tri21</b:Tag>
    <b:SourceType>JournalArticle</b:SourceType>
    <b:Guid>{588B18BB-BF95-4B43-AAB1-9950FB93E826}</b:Guid>
    <b:Title>Ukuran Perusahaan,Umur Perusahaan,Pertumbuhan Penjualan,Kepemilikan Manajerial dan Penghindaran Pajak</b:Title>
    <b:Year>2021</b:Year>
    <b:Pages>Vol. 21 No. 1</b:Pages>
    <b:Author>
      <b:Author>
        <b:NameList>
          <b:Person>
            <b:Last>Wulandari </b:Last>
            <b:Middle>Ratih</b:Middle>
            <b:First>Trisninik</b:First>
          </b:Person>
          <b:Person>
            <b:Last>Purnomo</b:Last>
            <b:Middle>Joko</b:Middle>
            <b:First>Leo</b:First>
          </b:Person>
        </b:NameList>
      </b:Author>
    </b:Author>
    <b:JournalName>Jurnal Akuntansi dan Bisnis</b:JournalName>
    <b:RefOrder>19</b:RefOrder>
  </b:Source>
  <b:Source>
    <b:Tag>Wul23</b:Tag>
    <b:SourceType>InternetSite</b:SourceType>
    <b:Guid>{5C27409B-4F28-4B0D-BD14-18C346EE4FAF}</b:Guid>
    <b:Title>Pengetahuan Umum Perpajakan</b:Title>
    <b:Year>2023</b:Year>
    <b:InternetSiteTitle>Pajakku</b:InternetSiteTitle>
    <b:Month>November</b:Month>
    <b:Day>22</b:Day>
    <b:URL>https://www.pajakku.com/read/5dae9cb04c6a88754c088066/Pengetahuan-Umum-Perpajakan</b:URL>
    <b:Author>
      <b:Author>
        <b:NameList>
          <b:Person>
            <b:Last>Wulandari</b:Last>
            <b:First>Kadek</b:First>
          </b:Person>
        </b:NameList>
      </b:Author>
    </b:Author>
    <b:RefOrder>20</b:RefOrder>
  </b:Source>
  <b:Source>
    <b:Tag>Uta22</b:Tag>
    <b:SourceType>JournalArticle</b:SourceType>
    <b:Guid>{3B0210BC-4FC5-48E0-B835-D2D5A1F5CCA7}</b:Guid>
    <b:Author>
      <b:Author>
        <b:NameList>
          <b:Person>
            <b:Last>Utami</b:Last>
            <b:First>M.F.,</b:First>
            <b:Middle>&amp; Irawan, F</b:Middle>
          </b:Person>
        </b:NameList>
      </b:Author>
    </b:Author>
    <b:Title>Pengaruh thin capitalization dan transfer pricing aggressiveness terhadap penghindaran pajak dengan financial constraints sebagai variabel moderasi</b:Title>
    <b:JournalName>Owner: Riset dan Jurnal Akuntansi</b:JournalName>
    <b:Year>2022</b:Year>
    <b:Pages>6(1), 386 - 399</b:Pages>
    <b:RefOrder>21</b:RefOrder>
  </b:Source>
  <b:Source>
    <b:Tag>Sug19</b:Tag>
    <b:SourceType>Book</b:SourceType>
    <b:Guid>{EAAEC4D7-6CD9-4DC4-9C46-95E346372092}</b:Guid>
    <b:Title>Metodelogi Penelitian Kuantitatif dan Kualitatif dan R&amp;D</b:Title>
    <b:Year>2019</b:Year>
    <b:City>Bandung</b:City>
    <b:Publisher>Alfabeta</b:Publisher>
    <b:Author>
      <b:Author>
        <b:NameList>
          <b:Person>
            <b:Last>Sugiyono</b:Last>
          </b:Person>
        </b:NameList>
      </b:Author>
    </b:Author>
    <b:RefOrder>22</b:RefOrder>
  </b:Source>
  <b:Source>
    <b:Tag>Sug18</b:Tag>
    <b:SourceType>Book</b:SourceType>
    <b:Guid>{6A63431A-CE98-4540-BD06-6C79CE0B47CF}</b:Guid>
    <b:Title>Metode Penelitian Kuantitatif</b:Title>
    <b:Year>2018</b:Year>
    <b:Author>
      <b:Author>
        <b:NameList>
          <b:Person>
            <b:Last>Sugiyono</b:Last>
          </b:Person>
        </b:NameList>
      </b:Author>
    </b:Author>
    <b:City>Bandung</b:City>
    <b:Publisher>Alfabeta</b:Publisher>
    <b:RefOrder>23</b:RefOrder>
  </b:Source>
  <b:Source>
    <b:Tag>Sti</b:Tag>
    <b:SourceType>BookSection</b:SourceType>
    <b:Guid>{940C59E6-F30F-4280-9A4E-B2896A9B5C16}</b:Guid>
    <b:Title>The general theory of Tax Avoidance (No. W1868)</b:Title>
    <b:Author>
      <b:Author>
        <b:NameList>
          <b:Person>
            <b:Last>Stiglitz</b:Last>
            <b:First>J.E</b:First>
          </b:Person>
        </b:NameList>
      </b:Author>
    </b:Author>
    <b:BookTitle>National Bureauof Economic Research</b:BookTitle>
    <b:Year>1986</b:Year>
    <b:RefOrder>24</b:RefOrder>
  </b:Source>
  <b:Source>
    <b:Tag>Sap22</b:Tag>
    <b:SourceType>InternetSite</b:SourceType>
    <b:Guid>{3036C535-D871-42F8-9FEB-EDE527616587}</b:Guid>
    <b:Title>Uji Jarque Bera: Uji Statistik</b:Title>
    <b:Year>2022</b:Year>
    <b:Author>
      <b:Author>
        <b:NameList>
          <b:Person>
            <b:Last>Saputra</b:Last>
          </b:Person>
        </b:NameList>
      </b:Author>
    </b:Author>
    <b:InternetSiteTitle>Uji Statistik</b:InternetSiteTitle>
    <b:Month>Februari</b:Month>
    <b:Day>1</b:Day>
    <b:URL>http://www.ujistatistik.com</b:URL>
    <b:RefOrder>25</b:RefOrder>
  </b:Source>
  <b:Source>
    <b:Tag>Sap24</b:Tag>
    <b:SourceType>InternetSite</b:SourceType>
    <b:Guid>{19DBF3C6-0476-4151-878D-EFFA6034E2B9}</b:Guid>
    <b:Title>Kinerja APBN 2023 Luar Biasa Capai Target Lebih Cepat dan Sehatkan Ekonomi Nasional</b:Title>
    <b:InternetSiteTitle>Media Keuangan</b:InternetSiteTitle>
    <b:Year>2024</b:Year>
    <b:Month>Januari</b:Month>
    <b:Day>2</b:Day>
    <b:URL>mediakeuangan.kemenkeu.go.id/article/show/kinerja-apbn-2023-luar-biasa-capai-target-lebih-cepat-dan-sehatkan-ekonomi-nasional</b:URL>
    <b:Author>
      <b:Author>
        <b:NameList>
          <b:Person>
            <b:Last>Saptati</b:Last>
            <b:First>Reni</b:First>
          </b:Person>
        </b:NameList>
      </b:Author>
    </b:Author>
    <b:RefOrder>26</b:RefOrder>
  </b:Source>
  <b:Source>
    <b:Tag>Saf23</b:Tag>
    <b:SourceType>JournalArticle</b:SourceType>
    <b:Guid>{92FE6FF9-BCEE-4607-B534-C58CD8D6C8A4}</b:Guid>
    <b:Author>
      <b:Author>
        <b:NameList>
          <b:Person>
            <b:Last>Safitri</b:Last>
            <b:First>E.D.</b:First>
          </b:Person>
        </b:NameList>
      </b:Author>
    </b:Author>
    <b:Title>Pengaruh Tax Avoidance, Kebijakan Hutang, dan Profitabilitas Terhadap Nilai Perusahaan dengan Kebijakan Deviden sebagai Variabel Moderating pada Perusahaan Lq45 yang terdaftar di Bursa Efek Indonesia Periode 2016-2021</b:Title>
    <b:Year>2023</b:Year>
    <b:RefOrder>27</b:RefOrder>
  </b:Source>
  <b:Source>
    <b:Tag>Rob21</b:Tag>
    <b:SourceType>JournalArticle</b:SourceType>
    <b:Guid>{81F97876-8A23-4A0E-8D67-00779BEEE2E9}</b:Guid>
    <b:Title>Pengaruh Ukuran Perusahaan, Profitabilitas, Leverage, dan Pertumbuhan Penjualan Terhadap Penghindaran Pajak/Tax Avoidance</b:Title>
    <b:JournalName>Jurnal Ilmiah IMEA</b:JournalName>
    <b:Year>2021</b:Year>
    <b:Pages>Vol. 5 No. 2</b:Pages>
    <b:Author>
      <b:Author>
        <b:NameList>
          <b:Person>
            <b:Last>Robin</b:Last>
          </b:Person>
          <b:Person>
            <b:Last>Anggara</b:Last>
            <b:First>Jesslyn</b:First>
          </b:Person>
          <b:Person>
            <b:Last>Tandrean</b:Last>
            <b:First>Ronaldo</b:First>
          </b:Person>
          <b:Person>
            <b:Last>Afiezan</b:Last>
            <b:First>H.</b:First>
            <b:Middle>Adam</b:Middle>
          </b:Person>
        </b:NameList>
      </b:Author>
    </b:Author>
    <b:RefOrder>28</b:RefOrder>
  </b:Source>
  <b:Source>
    <b:Tag>Riy20</b:Tag>
    <b:SourceType>Book</b:SourceType>
    <b:Guid>{31184711-F795-41E7-97D5-F4EA7BA2C104}</b:Guid>
    <b:Title>Metode Riset Penelitian Kuantitatif Penelitian di Bidang Manajemen, Teknik, Pendidikan dan Eksperimen</b:Title>
    <b:Year>2020</b:Year>
    <b:City>Yogyakarta</b:City>
    <b:Publisher>Deepublish</b:Publisher>
    <b:Author>
      <b:Author>
        <b:NameList>
          <b:Person>
            <b:Last>Riyanto</b:Last>
            <b:First>Slamet</b:First>
          </b:Person>
          <b:Person>
            <b:Last>Hatmawan</b:Last>
            <b:Middle>Aglis</b:Middle>
            <b:First>Andhita</b:First>
          </b:Person>
        </b:NameList>
      </b:Author>
    </b:Author>
    <b:RefOrder>29</b:RefOrder>
  </b:Source>
  <b:Source>
    <b:Tag>Red13</b:Tag>
    <b:SourceType>InternetSite</b:SourceType>
    <b:Guid>{043127A1-5135-49C4-9891-A149D79F7D87}</b:Guid>
    <b:Author>
      <b:Author>
        <b:NameList>
          <b:Person>
            <b:Last>Redaksi</b:Last>
          </b:Person>
        </b:NameList>
      </b:Author>
    </b:Author>
    <b:Title>Indofood Sukses Makmur Kalah di Peninjauan Kembali MA</b:Title>
    <b:InternetSiteTitle>Gressnews</b:InternetSiteTitle>
    <b:Year>2013</b:Year>
    <b:Month>September</b:Month>
    <b:Day>12</b:Day>
    <b:URL>https://www.gresnews.com/berita/ekonomi/81932-indofood-sukses-makmur-kalah-di-peninjauan-kembali-ma/</b:URL>
    <b:RefOrder>30</b:RefOrder>
  </b:Source>
  <b:Source>
    <b:Tag>Put19</b:Tag>
    <b:SourceType>JournalArticle</b:SourceType>
    <b:Guid>{CAF3AFB3-2464-4F6A-B5C1-6F22199431D7}</b:Guid>
    <b:Author>
      <b:Author>
        <b:NameList>
          <b:Person>
            <b:Last>Putri</b:Last>
            <b:First>A.</b:First>
            <b:Middle>A.</b:Middle>
          </b:Person>
          <b:Person>
            <b:Last>Lawita</b:Last>
            <b:Middle>F</b:Middle>
            <b:First>N</b:First>
          </b:Person>
        </b:NameList>
      </b:Author>
    </b:Author>
    <b:Title>Pengaruh Kepemilikan Institusional dan Kepemilikan Manajerial Terhadap Penghindaran Pajak</b:Title>
    <b:JournalName>Jurnal Akuntansi dan Ekonomika</b:JournalName>
    <b:Year>2019</b:Year>
    <b:Pages>9(I), 68-75</b:Pages>
    <b:RefOrder>31</b:RefOrder>
  </b:Source>
  <b:Source>
    <b:Tag>Pra23</b:Tag>
    <b:SourceType>JournalArticle</b:SourceType>
    <b:Guid>{7E7C0407-F519-4A5F-88C4-88A4E761E4AD}</b:Guid>
    <b:Title>Pengaruh Kompensasi Manajemen, Umur Perusahaan, Pertumbuhan Penjualan, Capital Intensity dan Leverage terhadap Penghindaran Pajak</b:Title>
    <b:JournalName>Reslaj : Religion Education Social Laa Roiba Journal</b:JournalName>
    <b:Year>2023</b:Year>
    <b:Pages>1</b:Pages>
    <b:Author>
      <b:Author>
        <b:NameList>
          <b:Person>
            <b:Last>Pramesti</b:Last>
            <b:Middle>Ramadhania</b:Middle>
            <b:First>Widyadhari</b:First>
          </b:Person>
          <b:Person>
            <b:Last>Susilawati</b:Last>
            <b:First>Clara</b:First>
          </b:Person>
        </b:NameList>
      </b:Author>
    </b:Author>
    <b:RefOrder>32</b:RefOrder>
  </b:Source>
  <b:Source>
    <b:Tag>Per23</b:Tag>
    <b:SourceType>JournalArticle</b:SourceType>
    <b:Guid>{5131717D-8878-44E5-94FB-3E35DA0D50C9}</b:Guid>
    <b:Title>Pengaruh Ukuran Perusahaan, Intensitas Aset Tetap Terhadap Penghindaran Pajak dengan Pertumbuhan Penjualan sebagai Variabel Moderasi: Studi Empiris pada Perusahaan Manufaktur Sub Sektor Makanan dan Minuman yang Terdaftar di Bursa Efek Indonesia</b:Title>
    <b:Year>2023</b:Year>
    <b:Author>
      <b:Author>
        <b:NameList>
          <b:Person>
            <b:Last>Pertiwi</b:Last>
            <b:Middle>D</b:Middle>
            <b:First>S</b:First>
          </b:Person>
          <b:Person>
            <b:Last>Purwasih</b:Last>
            <b:First>D</b:First>
          </b:Person>
        </b:NameList>
      </b:Author>
    </b:Author>
    <b:JournalName>Jurnal Revenue: Jurnal Ilmiah Akuntansi </b:JournalName>
    <b:Pages>3(2), 477-487</b:Pages>
    <b:RefOrder>33</b:RefOrder>
  </b:Source>
  <b:Source>
    <b:Tag>Nur20</b:Tag>
    <b:SourceType>JournalArticle</b:SourceType>
    <b:Guid>{E7F99E0B-4244-4D1F-BFA5-C9302B6E6B3E}</b:Guid>
    <b:Title>Pengaruh Kepemilikan Institusional dan Leverage Terhadap Penghindaran Pajak pada Sektor Industri Dasar dan Kimia yang Terdaftar di Bursa Efek Indonesia Periode 2017 - 2019 </b:Title>
    <b:Year>2020</b:Year>
    <b:Author>
      <b:Author>
        <b:NameList>
          <b:Person>
            <b:Last>Nurhayati</b:Last>
          </b:Person>
        </b:NameList>
      </b:Author>
    </b:Author>
    <b:JournalName>Jurnal Lentera Akuntansi</b:JournalName>
    <b:Pages>44-65</b:Pages>
    <b:RefOrder>34</b:RefOrder>
  </b:Source>
  <b:Source>
    <b:Tag>Nas20</b:Tag>
    <b:SourceType>DocumentFromInternetSite</b:SourceType>
    <b:Guid>{59858A69-AC7F-4A1A-A356-F6FFDFF164B8}</b:Guid>
    <b:Title>Pengujian Hipotesis</b:Title>
    <b:Year>2020</b:Year>
    <b:InternetSiteTitle>bps.go.id</b:InternetSiteTitle>
    <b:URL>https://pusdiklat.bps.go.id/diklat/bahan_diklat/BA_Pengujian%20Hipotesis_Dr.%20Ahmadriswan%20Nasution,%20S.Si,%20MT._2119.pdf</b:URL>
    <b:Author>
      <b:Author>
        <b:NameList>
          <b:Person>
            <b:Last>Nasution</b:Last>
            <b:First>Ahmadriswan</b:First>
          </b:Person>
        </b:NameList>
      </b:Author>
    </b:Author>
    <b:RefOrder>35</b:RefOrder>
  </b:Source>
  <b:Source>
    <b:Tag>Nab22</b:Tag>
    <b:SourceType>JournalArticle</b:SourceType>
    <b:Guid>{A93743EB-C73E-46C4-ACA6-58F93440EF1F}</b:Guid>
    <b:Title>Pengaruh Ukuran Perusahaan, Return On Asset dan Leverage Terhadap Penghindaran Pajak pada Perusahaan Manufaktur yang terdaftar di BEI Tahun 2015-2019</b:Title>
    <b:JournalName>Jurnal Ekombis Review</b:JournalName>
    <b:Year>2022</b:Year>
    <b:Author>
      <b:Author>
        <b:NameList>
          <b:Person>
            <b:Last>Nabilla</b:Last>
            <b:First>Agusti</b:First>
          </b:Person>
          <b:Person>
            <b:Last>Oktaviani</b:Last>
            <b:Middle>Meita</b:Middle>
            <b:First>Rachmawati</b:First>
          </b:Person>
        </b:NameList>
      </b:Author>
    </b:Author>
    <b:RefOrder>36</b:RefOrder>
  </b:Source>
  <b:Source>
    <b:Tag>Mar23</b:Tag>
    <b:SourceType>JournalArticle</b:SourceType>
    <b:Guid>{6F9ADCFB-50C2-4500-BBB4-C22B3679322F}</b:Guid>
    <b:Author>
      <b:Author>
        <b:NameList>
          <b:Person>
            <b:Last>Marta</b:Last>
            <b:First>D.</b:First>
          </b:Person>
          <b:Person>
            <b:Last>Nofryanti</b:Last>
            <b:First>N</b:First>
          </b:Person>
        </b:NameList>
      </b:Author>
    </b:Author>
    <b:Title>Pengaruh Intensitas Modal, Pertumbuhan Penjualan dan Ukuran Perusahaan Terhadap Penghindaran Pajak</b:Title>
    <b:JournalName>Jurnal Akuntansi dan Keuangan (JAK)</b:JournalName>
    <b:Year>2023</b:Year>
    <b:Pages>28(I), 55-65</b:Pages>
    <b:RefOrder>37</b:RefOrder>
  </b:Source>
  <b:Source>
    <b:Tag>Kri23</b:Tag>
    <b:SourceType>JournalArticle</b:SourceType>
    <b:Guid>{2DA8C600-C777-4059-8182-4D1BA3513CF0}</b:Guid>
    <b:Title>Pengaruh Kompensasi Manajemen , Pertumbuhan penjualan, Umur Perusahaan, Kepemilikan Institusional, Kepemilikan Manajerial Terhadap Penghindaran Pajak</b:Title>
    <b:JournalName>Jurnal Akuntansi &amp; Ekonomika</b:JournalName>
    <b:Year>2023</b:Year>
    <b:Pages>2</b:Pages>
    <b:Author>
      <b:Author>
        <b:NameList>
          <b:Person>
            <b:Last>Krisna</b:Last>
            <b:First>Dwi</b:First>
          </b:Person>
          <b:Person>
            <b:Last>Susilawati</b:Last>
            <b:First>Clara</b:First>
          </b:Person>
        </b:NameList>
      </b:Author>
    </b:Author>
    <b:RefOrder>38</b:RefOrder>
  </b:Source>
  <b:Source>
    <b:Tag>Bur</b:Tag>
    <b:SourceType>DocumentFromInternetSite</b:SourceType>
    <b:Guid>{BC3D53CA-DF1B-48B9-93DD-A5DBAD16F986}</b:Guid>
    <b:Title>Indonesia Stock Exchange</b:Title>
    <b:InternetSiteTitle>Indonesia Stock Exchange</b:InternetSiteTitle>
    <b:URL>https://www.idx.co.id/</b:URL>
    <b:Author>
      <b:Author>
        <b:NameList>
          <b:Person>
            <b:Last>Indonesia</b:Last>
            <b:First>Bursa</b:First>
            <b:Middle>Efek</b:Middle>
          </b:Person>
        </b:NameList>
      </b:Author>
    </b:Author>
    <b:RefOrder>39</b:RefOrder>
  </b:Source>
  <b:Source>
    <b:Tag>Hit22</b:Tag>
    <b:SourceType>JournalArticle</b:SourceType>
    <b:Guid>{59E0DF00-2867-4E9D-81D7-85D9306DD5EC}</b:Guid>
    <b:Title>Pengaruh Profitabilitas, Leverage, Ukuran Perusahaan terhadap Tax Avoidance pada perusahaan Manufaktur yang terdaftar di BEI Periode 2017-2020</b:Title>
    <b:JournalName>Jurnal STEI Ekonomi (JEMI)</b:JournalName>
    <b:Year>2022</b:Year>
    <b:Pages>1-10</b:Pages>
    <b:Author>
      <b:Author>
        <b:NameList>
          <b:Person>
            <b:Last>Hitijahubessy</b:Last>
            <b:Middle>Immanuel</b:Middle>
            <b:First>Manuel</b:First>
          </b:Person>
          <b:Person>
            <b:First>Sulistiyowati</b:First>
          </b:Person>
          <b:Person>
            <b:First>Devvy</b:First>
          </b:Person>
        </b:NameList>
      </b:Author>
    </b:Author>
    <b:RefOrder>40</b:RefOrder>
  </b:Source>
  <b:Source>
    <b:Tag>Hen22</b:Tag>
    <b:SourceType>JournalArticle</b:SourceType>
    <b:Guid>{C926F06B-2A13-4715-A23B-87BD9F0E8827}</b:Guid>
    <b:Title>Pengaruh Kepemilikan Institusional, Kepemilikan Manajerial, Dewan Komisaris Independen dan Komite Audit Terhadap Tax Avoidance dengan Size Perusahaan sebagai Variabel Moderasi</b:Title>
    <b:JournalName>Jurnal Manajemen Bisnis</b:JournalName>
    <b:Year>2022</b:Year>
    <b:Pages>2</b:Pages>
    <b:Author>
      <b:Author>
        <b:NameList>
          <b:Person>
            <b:Last>Hendrianto</b:Last>
            <b:First>Samino</b:First>
          </b:Person>
        </b:NameList>
      </b:Author>
    </b:Author>
    <b:RefOrder>41</b:RefOrder>
  </b:Source>
  <b:Source>
    <b:Tag>Har20</b:Tag>
    <b:SourceType>JournalArticle</b:SourceType>
    <b:Guid>{58B74907-A775-4E61-8615-E6C25523F125}</b:Guid>
    <b:Title>Pengaruh Strategi Bisnis, Kepemilikan Institusional dan Kebijakan Utang Terhadap Penghindaran Pajak (Studi Kasus Pada Perusahaan Makanan dan Minuman di Bursa Efek Indonesia Tahun 2016-2018)</b:Title>
    <b:Year>2020</b:Year>
    <b:Author>
      <b:Author>
        <b:NameList>
          <b:Person>
            <b:Last>Harianto</b:Last>
            <b:First>R</b:First>
          </b:Person>
        </b:NameList>
      </b:Author>
    </b:Author>
    <b:JournalName>Liability</b:JournalName>
    <b:Pages>2(1), 49-69</b:Pages>
    <b:RefOrder>42</b:RefOrder>
  </b:Source>
  <b:Source>
    <b:Tag>Han20</b:Tag>
    <b:SourceType>Book</b:SourceType>
    <b:Guid>{3667219B-EF60-42DD-8741-61862BFF3A79}</b:Guid>
    <b:Author>
      <b:Author>
        <b:NameList>
          <b:Person>
            <b:Last>Handayani</b:Last>
            <b:First>Ririn</b:First>
          </b:Person>
        </b:NameList>
      </b:Author>
    </b:Author>
    <b:Title>Metodologi Penelitian Sosial</b:Title>
    <b:Year>2020</b:Year>
    <b:City>Yogyakarta</b:City>
    <b:Publisher>Trussmedia Grafika</b:Publisher>
    <b:RefOrder>43</b:RefOrder>
  </b:Source>
  <b:Source>
    <b:Tag>Fir21</b:Tag>
    <b:SourceType>Book</b:SourceType>
    <b:Guid>{B4C55C8F-12BA-4C3C-8AAF-2B5129EA4410}</b:Guid>
    <b:Title>Bagaimana peran tata kelola perusahaan dalam penghindaran pajak, pengungkapan tanggung jawab sosial perusahaan, pengungkapan risiko, efisiensi investasi</b:Title>
    <b:Year>2021</b:Year>
    <b:City>Indramayu</b:City>
    <b:Publisher>Penerbit Adab</b:Publisher>
    <b:Author>
      <b:Author>
        <b:NameList>
          <b:Person>
            <b:Last>Firmansyah M.Ak</b:Last>
            <b:First>Dr.</b:First>
            <b:Middle>Amrie</b:Middle>
          </b:Person>
          <b:Person>
            <b:Last>Triastie S.Tr.Ak</b:Last>
            <b:First>Gitty</b:First>
            <b:Middle>Ajeng</b:Middle>
          </b:Person>
        </b:NameList>
      </b:Author>
    </b:Author>
    <b:RefOrder>44</b:RefOrder>
  </b:Source>
  <b:Source>
    <b:Tag>DJP07</b:Tag>
    <b:SourceType>InternetSite</b:SourceType>
    <b:Guid>{F34F79B7-FC48-4F89-BF91-649247934FAF}</b:Guid>
    <b:Author>
      <b:Author>
        <b:NameList>
          <b:Person>
            <b:Last>DJP</b:Last>
          </b:Person>
        </b:NameList>
      </b:Author>
    </b:Author>
    <b:Title>Undang-Undang Nomor 28 Tahun 2007</b:Title>
    <b:InternetSiteTitle>Pajak.go.id</b:InternetSiteTitle>
    <b:Year>2007</b:Year>
    <b:Month>Juli</b:Month>
    <b:Day>17</b:Day>
    <b:URL>https://pajak.go.id/id/undang-undang-nomor-28-tahun-2007</b:URL>
    <b:RefOrder>45</b:RefOrder>
  </b:Source>
  <b:Source>
    <b:Tag>Com16</b:Tag>
    <b:SourceType>DocumentFromInternetSite</b:SourceType>
    <b:Guid>{BABD2B8E-2591-4733-AA17-A7F4662E3838}</b:Guid>
    <b:Title>Tax Avoidance and corporate Investment Behavior : The role of information environtment</b:Title>
    <b:Year>2016</b:Year>
    <b:Author>
      <b:Author>
        <b:NameList>
          <b:Person>
            <b:Last>Comprix</b:Last>
            <b:First>J.</b:First>
          </b:Person>
          <b:Person>
            <b:Last>Ha</b:Last>
            <b:First>J.</b:First>
          </b:Person>
          <b:Person>
            <b:Last>Feng</b:Last>
            <b:First>M.</b:First>
          </b:Person>
          <b:Person>
            <b:Last>Kang</b:Last>
            <b:First>T</b:First>
          </b:Person>
        </b:NameList>
      </b:Author>
    </b:Author>
    <b:Month>Oktober</b:Month>
    <b:InternetSiteTitle>Working Paper of Syracuse University</b:InternetSiteTitle>
    <b:URL>http://rybn.org/thegreatoffshore</b:URL>
    <b:RefOrder>46</b:RefOrder>
  </b:Source>
  <b:Source>
    <b:Tag>Ayu19</b:Tag>
    <b:SourceType>InternetSite</b:SourceType>
    <b:Guid>{2750DC4D-2A48-4318-855B-8891E62AB533}</b:Guid>
    <b:Title>Penjualan ADES Turun, Kok Laba Bisa Naik 39%?</b:Title>
    <b:Year>2019</b:Year>
    <b:Author>
      <b:Author>
        <b:NameList>
          <b:Person>
            <b:Last>Ayuningtyas</b:Last>
            <b:First>Dwi</b:First>
          </b:Person>
        </b:NameList>
      </b:Author>
    </b:Author>
    <b:InternetSiteTitle>CNBC Indonesia</b:InternetSiteTitle>
    <b:Month>Maret</b:Month>
    <b:Day>27</b:Day>
    <b:URL>https://www.cnbcindonesia.com/market/20190327170626-17-63264/penjualan-ades-turun-kok-laba-bisa-naik-39</b:URL>
    <b:RefOrder>47</b:RefOrder>
  </b:Source>
  <b:Source>
    <b:Tag>Aji22</b:Tag>
    <b:SourceType>JournalArticle</b:SourceType>
    <b:Guid>{D838E18A-5F4C-4C83-9374-B15F6AECB64A}</b:Guid>
    <b:Title>Pengaruh Sales Growth, Intensitas Aset Tetap Dan Corporate Governance</b:Title>
    <b:Year>2022</b:Year>
    <b:JournalName>Jurnal Disrupsi Bisnis</b:JournalName>
    <b:Pages>60-71</b:Pages>
    <b:Author>
      <b:Author>
        <b:NameList>
          <b:Person>
            <b:Last>Ajimat</b:Last>
          </b:Person>
          <b:Person>
            <b:Last>Hayati</b:Last>
            <b:First>Dewi</b:First>
          </b:Person>
        </b:NameList>
      </b:Author>
    </b:Author>
    <b:RefOrder>48</b:RefOrder>
  </b:Source>
  <b:Source>
    <b:Tag>Gho181</b:Tag>
    <b:SourceType>Book</b:SourceType>
    <b:Guid>{BB749D0F-F563-48C3-93B1-F683AFBE4133}</b:Guid>
    <b:Title>Aplikasi Analisis Multivariate dengan Program IBM SPSS 25</b:Title>
    <b:Year>2018</b:Year>
    <b:Author>
      <b:Author>
        <b:NameList>
          <b:Person>
            <b:Last>Ghozali</b:Last>
            <b:First>Imam</b:First>
          </b:Person>
        </b:NameList>
      </b:Author>
    </b:Author>
    <b:Publisher>Badan Penerbit Universitas Diponegoro Semarang.</b:Publisher>
    <b:RefOrder>49</b:RefOrder>
  </b:Source>
  <b:Source>
    <b:Tag>Gho16</b:Tag>
    <b:SourceType>Book</b:SourceType>
    <b:Guid>{0C1EB199-EEDD-49AB-8E13-FDAE5782241F}</b:Guid>
    <b:Title>Aplikasi Analisis Multivariete Dengan Program IBM SPSS 23</b:Title>
    <b:Year>2016</b:Year>
    <b:Author>
      <b:Author>
        <b:NameList>
          <b:Person>
            <b:Last>Ghozali</b:Last>
            <b:First>I</b:First>
          </b:Person>
        </b:NameList>
      </b:Author>
    </b:Author>
    <b:City>Semarang</b:City>
    <b:Publisher>Badan Penerbit Universitas Diponegoro</b:Publisher>
    <b:RefOrder>50</b:RefOrder>
  </b:Source>
  <b:Source>
    <b:Tag>Man20</b:Tag>
    <b:SourceType>InternetSite</b:SourceType>
    <b:Guid>{CDC15D72-CDD2-4A36-8F62-5E1F6B7F03E2}</b:Guid>
    <b:Title>Praktik Penghindaran Pajak di Indonesia</b:Title>
    <b:InternetSiteTitle>Direktorat Jenderal Pajak</b:InternetSiteTitle>
    <b:Year>2020</b:Year>
    <b:Month>Februari</b:Month>
    <b:Day>10</b:Day>
    <b:URL>https://www.pajak.go.id/id/artikel/praktik-penghindaran-pajak-di-indonesia</b:URL>
    <b:Author>
      <b:Author>
        <b:NameList>
          <b:Person>
            <b:Last>Manurung</b:Last>
            <b:First>Parningotan</b:First>
          </b:Person>
          <b:Person>
            <b:Last>Tommy</b:Last>
            <b:First>Joshua</b:First>
          </b:Person>
        </b:NameList>
      </b:Author>
    </b:Author>
    <b:RefOrder>51</b:RefOrder>
  </b:Source>
  <b:Source>
    <b:Tag>Ahm20</b:Tag>
    <b:SourceType>JournalArticle</b:SourceType>
    <b:Guid>{9CEEF1E4-ACB5-4EEB-922C-E63EEF121D3F}</b:Guid>
    <b:Title>Pengaruh Beban Pajak Kini, Kepemilikan Manajerial, dan Perencanaan Pajak terhadap Manajemen Laba</b:Title>
    <b:Year>2020</b:Year>
    <b:JournalName>Jurnal Disrupsi Bisnis</b:JournalName>
    <b:Pages>283-305</b:Pages>
    <b:Author>
      <b:Author>
        <b:NameList>
          <b:Person>
            <b:Last>Ahmad</b:Last>
            <b:First>Nabil</b:First>
          </b:Person>
          <b:Person>
            <b:Last>Hidayati</b:Last>
            <b:Middle>Nurul</b:Middle>
            <b:First>Wahyu</b:First>
          </b:Person>
        </b:NameList>
      </b:Author>
    </b:Author>
    <b:RefOrder>52</b:RefOrder>
  </b:Source>
  <b:Source>
    <b:Tag>Jen76</b:Tag>
    <b:SourceType>JournalArticle</b:SourceType>
    <b:Guid>{994B8532-B836-4489-AB23-577BC9F569E7}</b:Guid>
    <b:Title>Theory of The Firm : Management Behavior, Agency Cost ad Ownership Structure</b:Title>
    <b:Year>1976</b:Year>
    <b:JournalName>Journal of Financial Economics</b:JournalName>
    <b:Pages> 305-360</b:Pages>
    <b:Author>
      <b:Author>
        <b:NameList>
          <b:Person>
            <b:Last>Meckling</b:Last>
            <b:First>Jensen</b:First>
            <b:Middle>dan</b:Middle>
          </b:Person>
        </b:NameList>
      </b:Author>
    </b:Author>
    <b:RefOrder>53</b:RefOrder>
  </b:Source>
  <b:Source>
    <b:Tag>Mod58</b:Tag>
    <b:SourceType>JournalArticle</b:SourceType>
    <b:Guid>{0A13C762-1DD9-4D72-BEB0-5C62E7462D72}</b:Guid>
    <b:Title>The Cost of Capital Corporation Finance and The Theory of Investment</b:Title>
    <b:JournalName>The American Economic Review</b:JournalName>
    <b:Year>1958</b:Year>
    <b:Pages>3</b:Pages>
    <b:Author>
      <b:Author>
        <b:NameList>
          <b:Person>
            <b:Last>Modigliani</b:Last>
            <b:First>Franco</b:First>
          </b:Person>
          <b:Person>
            <b:Last>Miller</b:Last>
            <b:First>Merton</b:First>
          </b:Person>
        </b:NameList>
      </b:Author>
    </b:Author>
    <b:RefOrder>54</b:RefOrder>
  </b:Source>
  <b:Source>
    <b:Tag>Sri24</b:Tag>
    <b:SourceType>JournalArticle</b:SourceType>
    <b:Guid>{BF347557-E46F-4DC5-A188-A291233FF859}</b:Guid>
    <b:Title>Pengaruh Investment Opportunity Set, Operating Cash Flow, dan Solvency terhadap Financial Distress Dimoderasi Kepemilikan Manajerial</b:Title>
    <b:JournalName>Jurnal Rimba : Riset Ilmu manajemen Bisnis dan Akuntansi</b:JournalName>
    <b:Year>2024</b:Year>
    <b:Pages>111-123</b:Pages>
    <b:Author>
      <b:Author>
        <b:NameList>
          <b:Person>
            <b:Last>Sri</b:Last>
            <b:Middle>Permata</b:Middle>
            <b:First>Ayu</b:First>
          </b:Person>
          <b:Person>
            <b:Last>Machdar</b:Last>
            <b:Middle>Marinda</b:Middle>
            <b:First>Nera</b:First>
          </b:Person>
        </b:NameList>
      </b:Author>
    </b:Author>
    <b:RefOrder>55</b:RefOrder>
  </b:Source>
  <b:Source>
    <b:Tag>Ria22</b:Tag>
    <b:SourceType>JournalArticle</b:SourceType>
    <b:Guid>{BD2F100C-B16C-4496-B50C-297227E1AB20}</b:Guid>
    <b:Title>Kinerja Keuangan, Inventory Intensity dan Sales Growth Mempengaruhi Penghindaran Pajak pada Perusahaan Ritel Go Public Periode 2014-2018</b:Title>
    <b:JournalName>Jurnal Keuangan dan Perbankan</b:JournalName>
    <b:Year>2022</b:Year>
    <b:Author>
      <b:Author>
        <b:NameList>
          <b:Person>
            <b:Last>Riawan</b:Last>
            <b:Middle>Kirana</b:Middle>
            <b:First>Safira</b:First>
          </b:Person>
          <b:Person>
            <b:Last>Putri</b:Last>
            <b:Middle>Rizal</b:Middle>
            <b:First>Vidiyanna</b:First>
          </b:Person>
        </b:NameList>
      </b:Author>
    </b:Author>
    <b:Volume>18 (No.02)</b:Volume>
    <b:RefOrder>1</b:RefOrder>
  </b:Source>
  <b:Source>
    <b:Tag>Nin23</b:Tag>
    <b:SourceType>JournalArticle</b:SourceType>
    <b:Guid>{5FBE71F7-F947-4416-969C-E8550B588F6C}</b:Guid>
    <b:Title>PENGARUH TAX AVOIDANCE DAN LEVERAGE TERHADAP</b:Title>
    <b:JournalName>Jurnal Akuntasi dan Keuangan Entitas</b:JournalName>
    <b:Year>2023</b:Year>
    <b:Author>
      <b:Author>
        <b:NameList>
          <b:Person>
            <b:Last>Ningrum</b:Last>
            <b:Middle>Ambar</b:Middle>
            <b:First>Shella</b:First>
          </b:Person>
          <b:Person>
            <b:Last>Suyadi</b:Last>
          </b:Person>
        </b:NameList>
      </b:Author>
    </b:Author>
    <b:Volume>3 (No.1)</b:Volume>
    <b:RefOrder>2</b:RefOrder>
  </b:Source>
  <b:Source>
    <b:Tag>Hum19</b:Tag>
    <b:SourceType>JournalArticle</b:SourceType>
    <b:Guid>{A2EA7383-6796-4FB7-94B6-4519EE4088E7}</b:Guid>
    <b:Title>PENGARUH RETURN ON ASSETS(ROA), KOMPENSASI RUGI FISKAL DAN CAPITAL INTENSITY TERHADAPTAX AVOIDANCE</b:Title>
    <b:JournalName>Jurnal Akuntansi, Audit dan Sistem Informasi Akuntansi</b:JournalName>
    <b:Year>2019</b:Year>
    <b:Author>
      <b:Author>
        <b:NameList>
          <b:Person>
            <b:Last>Humairoh</b:Last>
            <b:Middle>Rima</b:Middle>
            <b:First>Nenden</b:First>
          </b:Person>
          <b:Person>
            <b:Last>Triyanto</b:Last>
            <b:Middle>Nur</b:Middle>
            <b:First>Dedik</b:First>
          </b:Person>
        </b:NameList>
      </b:Author>
    </b:Author>
    <b:Volume>3 (No.3)</b:Volume>
    <b:RefOrder>3</b:RefOrder>
  </b:Source>
  <b:Source>
    <b:Tag>Cah23</b:Tag>
    <b:SourceType>JournalArticle</b:SourceType>
    <b:Guid>{78ADECA1-4B87-4673-94FE-2DC88DA7F070}</b:Guid>
    <b:Title>PENGARUH INTENSITAS MODAL, PERTUMBUHAN PENJUALAN, UKURAN PERUSAHAAN DAN CORPORATE GOVERNANCE TERHADAP PENGHINDARAN PAJAK</b:Title>
    <b:JournalName>Jurnal Revenue</b:JournalName>
    <b:Year>2023</b:Year>
    <b:Author>
      <b:Author>
        <b:NameList>
          <b:Person>
            <b:Last>Cahyo</b:Last>
            <b:Middle>Meichelle</b:Middle>
            <b:First>Kurniawan</b:First>
          </b:Person>
          <b:Person>
            <b:Last>Napisah</b:Last>
          </b:Person>
        </b:NameList>
      </b:Author>
    </b:Author>
    <b:Volume>4 (No.1)</b:Volume>
    <b:RefOrder>4</b:RefOrder>
  </b:Source>
  <b:Source>
    <b:Tag>Mar22</b:Tag>
    <b:SourceType>JournalArticle</b:SourceType>
    <b:Guid>{A1CC80A3-57B5-4C25-BB15-FF4EBA165936}</b:Guid>
    <b:Title>PENGARUH SALES GROWTH, CORPORATE SOCIAL RESPONSIBILITY</b:Title>
    <b:JournalName>Jurnal Ekonomi dan Akuntansi</b:JournalName>
    <b:Year>2022</b:Year>
    <b:Author>
      <b:Author>
        <b:NameList>
          <b:Person>
            <b:Last>Marlina</b:Last>
            <b:First>Nanda</b:First>
          </b:Person>
          <b:Person>
            <b:Last>Darma</b:Last>
            <b:Middle>Setia</b:Middle>
            <b:First>Sapta</b:First>
          </b:Person>
        </b:NameList>
      </b:Author>
    </b:Author>
    <b:RefOrder>5</b:RefOrder>
  </b:Source>
  <b:Source>
    <b:Tag>Nad20</b:Tag>
    <b:SourceType>JournalArticle</b:SourceType>
    <b:Guid>{1A3D8FCA-B876-400B-B763-7300DD536AF0}</b:Guid>
    <b:Title>TRANSFER PRICING, THIN CAPITALIZATION, FINANCIAL</b:Title>
    <b:JournalName>Jurnal Magister Akuntansi Trisakti</b:JournalName>
    <b:Year>2020</b:Year>
    <b:Author>
      <b:Author>
        <b:NameList>
          <b:Person>
            <b:Last>Nadhifah</b:Last>
            <b:First>Mauliddini</b:First>
          </b:Person>
          <b:Person>
            <b:Last>Arif</b:Last>
            <b:First>Abubakar</b:First>
          </b:Person>
        </b:NameList>
      </b:Author>
    </b:Author>
    <b:Volume>7 (No.2)</b:Volume>
    <b:RefOrder>6</b:RefOrder>
  </b:Source>
  <b:Source>
    <b:Tag>Nug19</b:Tag>
    <b:SourceType>JournalArticle</b:SourceType>
    <b:Guid>{B453EE5D-1B30-48D2-AE57-EBBCA1939C9A}</b:Guid>
    <b:Title>PERAN LEVERAGE SEBAGAI PEMEDIASI PENGARUH KARAKTER EKSEKUTIF, KOMPENSASI EKSEKUTIF, CAPITAL INTENSITY, DAN SALES GROWTH TERHADAP TAX AVOIDANCE</b:Title>
    <b:JournalName>Jurnal Akuntansi Trisakti</b:JournalName>
    <b:Year>2019</b:Year>
    <b:Author>
      <b:Author>
        <b:NameList>
          <b:Person>
            <b:Last>Nugraha</b:Last>
            <b:Middle>Iman</b:Middle>
            <b:First>Moehammad</b:First>
          </b:Person>
          <b:Person>
            <b:Last>Mulyani</b:Last>
            <b:Middle>Dwi</b:Middle>
            <b:First>Susi</b:First>
          </b:Person>
        </b:NameList>
      </b:Author>
    </b:Author>
    <b:Volume>6 (No.2)</b:Volume>
    <b:RefOrder>7</b:RefOrder>
  </b:Source>
  <b:Source>
    <b:Tag>Nat19</b:Tag>
    <b:SourceType>JournalArticle</b:SourceType>
    <b:Guid>{4DAC711E-90C1-4AE3-BD15-29353DC17E84}</b:Guid>
    <b:Title>FAKTOR – FAKTOR YANG DAPAT MEMINIMALISASI</b:Title>
    <b:JournalName>Jurnal SIKAP</b:JournalName>
    <b:Year>2019</b:Year>
    <b:Author>
      <b:Author>
        <b:NameList>
          <b:Person>
            <b:Last>Natira</b:Last>
            <b:Middle>Siti</b:Middle>
            <b:First>Ria</b:First>
          </b:Person>
          <b:Person>
            <b:Last>Herawati</b:Last>
            <b:First>Hetti</b:First>
          </b:Person>
        </b:NameList>
      </b:Author>
    </b:Author>
    <b:Volume>3 (No.2)</b:Volume>
    <b:RefOrder>8</b:RefOrder>
  </b:Source>
  <b:Source>
    <b:Tag>Nug191</b:Tag>
    <b:SourceType>JournalArticle</b:SourceType>
    <b:Guid>{A3670BC6-1AE5-4ACC-AFDE-2E40304969E1}</b:Guid>
    <b:Title>PERAN LEVERAGE SEBAGAI PEMEDIASI PENGARUH KARAKTER EKSEKUTIF, KOMPENSASI EKSEKUTIF, CAPITAL INTENSITY, DAN SALES GROWTH TERHADAP TAX AVOIDANCE</b:Title>
    <b:JournalName>Jurnal Akuntansi Trisakti</b:JournalName>
    <b:Year>2019</b:Year>
    <b:Author>
      <b:Author>
        <b:NameList>
          <b:Person>
            <b:Last>Nugraha</b:Last>
            <b:Middle>Iman</b:Middle>
            <b:First>Moehammad</b:First>
          </b:Person>
          <b:Person>
            <b:Last>Mulyani</b:Last>
            <b:Middle>Dwi</b:Middle>
            <b:First>Susi</b:First>
          </b:Person>
        </b:NameList>
      </b:Author>
    </b:Author>
    <b:Volume>6 (No.2)</b:Volume>
    <b:RefOrder>9</b:RefOrder>
  </b:Source>
  <b:Source>
    <b:Tag>Ros22</b:Tag>
    <b:SourceType>JournalArticle</b:SourceType>
    <b:Guid>{DD3F9770-8C69-4BFB-8B81-CA5F5CE5DBE0}</b:Guid>
    <b:Title>PENGARUH KINERJA DAN UKURAN PERUSAHAAN TERHADAP TINDAKAN PENGHINDARAN PAJAK</b:Title>
    <b:JournalName>Jurnal Manajemen Bisnis</b:JournalName>
    <b:Year>2022</b:Year>
    <b:Author>
      <b:Author>
        <b:NameList>
          <b:Person>
            <b:Last>Roslita</b:Last>
            <b:First>Evy</b:First>
          </b:Person>
          <b:Person>
            <b:Last>Safitri</b:Last>
            <b:First>Anis</b:First>
          </b:Person>
        </b:NameList>
      </b:Author>
    </b:Author>
    <b:Volume>25 (No.2)</b:Volume>
    <b:RefOrder>10</b:RefOrder>
  </b:Source>
  <b:Source>
    <b:Tag>Rah221</b:Tag>
    <b:SourceType>JournalArticle</b:SourceType>
    <b:Guid>{197B3E95-AF39-4688-991E-66D37909F58C}</b:Guid>
    <b:Title>Pengaruh Capital Intensity, Karakteristik Perusahaan,Dan CSR Disclosure Terhadap Penghindaran Pajak Pada Perusahaan Manufaktur</b:Title>
    <b:JournalName>Riset &amp; Jurnal Akuntansi</b:JournalName>
    <b:Year>2022</b:Year>
    <b:Author>
      <b:Author>
        <b:NameList>
          <b:Person>
            <b:Last>Rahma</b:Last>
            <b:Middle>Ade</b:Middle>
            <b:First>Anita</b:First>
          </b:Person>
          <b:Person>
            <b:Last>Pratiwi</b:Last>
            <b:First>Nila</b:First>
          </b:Person>
          <b:Person>
            <b:Last>Mary</b:Last>
            <b:First>Hilda</b:First>
          </b:Person>
          <b:Person>
            <b:Last>Indriyenni</b:Last>
          </b:Person>
        </b:NameList>
      </b:Author>
    </b:Author>
    <b:Volume>6 (No.1)</b:Volume>
    <b:RefOrder>11</b:RefOrder>
  </b:Source>
  <b:Source>
    <b:Tag>Ard20</b:Tag>
    <b:SourceType>JournalArticle</b:SourceType>
    <b:Guid>{46561A05-DB20-45E3-AFC7-7E8DC0AF04E5}</b:Guid>
    <b:Title>Penerapan Corporate Social Responsibility (CSR) dan Manfaatnya Bagi Perusahaan</b:Title>
    <b:JournalName>Jurnal Manajemen Bisnis</b:JournalName>
    <b:Year>2020</b:Year>
    <b:Author>
      <b:Author>
        <b:NameList>
          <b:Person>
            <b:Last>Ardani</b:Last>
            <b:Middle>Sri</b:Middle>
            <b:First>Ni Ketut</b:First>
          </b:Person>
          <b:Person>
            <b:Last>Mahyuni</b:Last>
            <b:First>Luh Putu</b:First>
          </b:Person>
        </b:NameList>
      </b:Author>
    </b:Author>
    <b:Volume>17 (No.1)</b:Volume>
    <b:RefOrder>12</b:RefOrder>
  </b:Source>
  <b:Source>
    <b:Tag>Put23</b:Tag>
    <b:SourceType>JournalArticle</b:SourceType>
    <b:Guid>{26BC2AA2-BA1A-436E-9517-812E21BA1063}</b:Guid>
    <b:Title>Praktik Laporan Corporate Social Responsibility (CSR): Kritik Shariah</b:Title>
    <b:JournalName>Jurnal Ilmiah Multidisiplin</b:JournalName>
    <b:Year>2023</b:Year>
    <b:Author>
      <b:Author>
        <b:NameList>
          <b:Person>
            <b:Last>Putra</b:Last>
            <b:Middle>Nodi Maiza</b:Middle>
            <b:First>Atri</b:First>
          </b:Person>
          <b:Person>
            <b:Last>Asmana</b:Last>
            <b:First>Yandi</b:First>
          </b:Person>
        </b:NameList>
      </b:Author>
    </b:Author>
    <b:Volume>2 (No.2)</b:Volume>
    <b:RefOrder>13</b:RefOrder>
  </b:Source>
  <b:Source>
    <b:Tag>Vid22</b:Tag>
    <b:SourceType>JournalArticle</b:SourceType>
    <b:Guid>{09C68CAC-A2D3-441C-80C7-CEB46570FE27}</b:Guid>
    <b:Title>PENGARUH PERTUMBUHAN PENJUALAN, CORPORATE SOCIAL RESPONSIBILITY, INTENSITAS ASET TETAP, DAN INTENSITAS PERSEDIAAN TERHADAP TAX AVOIDANCE</b:Title>
    <b:JournalName>JURNAL AKUNTANSI BARELANG</b:JournalName>
    <b:Year>2022</b:Year>
    <b:Author>
      <b:Author>
        <b:NameList>
          <b:Person>
            <b:Last>Videya</b:Last>
            <b:Middle>Alif</b:Middle>
            <b:First>Anas</b:First>
          </b:Person>
          <b:Person>
            <b:Last>Irawati</b:Last>
            <b:First>Wiwit</b:First>
          </b:Person>
        </b:NameList>
      </b:Author>
    </b:Author>
    <b:Volume>7 No.1</b:Volume>
    <b:RefOrder>14</b:RefOrder>
  </b:Source>
  <b:Source>
    <b:Tag>Placeholder1</b:Tag>
    <b:SourceType>Book</b:SourceType>
    <b:Guid>{3FC7DB34-30E2-4C08-B899-5031686FEEF0}</b:Guid>
    <b:Title>Metode Penelitian Evaluasi</b:Title>
    <b:Year>2018</b:Year>
    <b:Author>
      <b:Author>
        <b:NameList>
          <b:Person>
            <b:Last>Sugiyono</b:Last>
          </b:Person>
        </b:NameList>
      </b:Author>
    </b:Author>
    <b:Publisher>CV Alfabeta</b:Publisher>
    <b:RefOrder>15</b:RefOrder>
  </b:Source>
  <b:Source>
    <b:Tag>Bud241</b:Tag>
    <b:SourceType>JournalArticle</b:SourceType>
    <b:Guid>{E08EE15D-F9FB-4BE1-BD7F-9AE51C424A5D}</b:Guid>
    <b:Title>Memahami Asumsi Klasik dalam Analisis Statistik: Sebuah Kajian Mendalam tentang Multikolinearitas, Heterokedastisitas, dan Autokorelasi dalam Penelitian</b:Title>
    <b:JournalName>Jurnal Multidisiplin West Science</b:JournalName>
    <b:Year>2024</b:Year>
    <b:Author>
      <b:Author>
        <b:NameList>
          <b:Person>
            <b:Last>Budi</b:Last>
            <b:Middle>De Aghna Setya</b:Middle>
            <b:First>Agha</b:First>
          </b:Person>
          <b:Person>
            <b:Last>Septiana</b:Last>
            <b:First>Lulu</b:First>
          </b:Person>
          <b:Person>
            <b:Last>Mahendra</b:Last>
            <b:Middle>Elok Panji</b:Middle>
            <b:First>Brampubu</b:First>
          </b:Person>
        </b:NameList>
      </b:Author>
    </b:Author>
    <b:Volume>03 No.01</b:Volume>
    <b:RefOrder>35</b:RefOrder>
  </b:Source>
  <b:Source>
    <b:Tag>Ris231</b:Tag>
    <b:SourceType>JournalArticle</b:SourceType>
    <b:Guid>{253CDA49-35DD-4756-8829-90B3FFAAD88B}</b:Guid>
    <b:Title>PENGARUH CAPITAL INTENSITY, SALES GROWTH, DAN PENGUNGKAPAN CORPORATE SOCIAL RESPONSIBILITY TERHADAP TAX AVOIDANCE (Studi Empiris Pada Perusahaan Manufaktur Sub Sektor Food and Beverage yang Terdaftar di BEI Periode 2017-2021)</b:Title>
    <b:JournalName>Jurnal Revenue</b:JournalName>
    <b:Year>2023</b:Year>
    <b:Author>
      <b:Author>
        <b:NameList>
          <b:Person>
            <b:Last>Rismawati</b:Last>
            <b:First>Salma</b:First>
          </b:Person>
          <b:Person>
            <b:Last>Atmaja</b:Last>
            <b:Middle>Nitta Crissiana Wirya</b:Middle>
            <b:First>Sri</b:First>
          </b:Person>
        </b:NameList>
      </b:Author>
    </b:Author>
    <b:Volume>3 (No.2)</b:Volume>
    <b:RefOrder>9</b:RefOrder>
  </b:Source>
  <b:Source>
    <b:Tag>Zoe20</b:Tag>
    <b:SourceType>JournalArticle</b:SourceType>
    <b:Guid>{0B317F6C-2B7D-4662-8A6C-5E5322350E45}</b:Guid>
    <b:Title>PENGARUH CORPORATE SOCIAL RESPONSIBILITY, CAPITAL INTENSITY DAN KUALITAS AUDIT TERHADAP PENGHINDARAN PAJAK</b:Title>
    <b:JournalName>Jurnal Magister Akuntansi Trisakti</b:JournalName>
    <b:Year>2020</b:Year>
    <b:Author>
      <b:Author>
        <b:NameList>
          <b:Person>
            <b:Last>Zoebar</b:Last>
            <b:Middle>Kenza Yutaro</b:Middle>
            <b:First>Masyithah</b:First>
          </b:Person>
          <b:Person>
            <b:Last>Miftah</b:Last>
            <b:First>Desrir</b:First>
          </b:Person>
        </b:NameList>
      </b:Author>
    </b:Author>
    <b:Volume>7 (No.1)</b:Volume>
    <b:RefOrder>10</b:RefOrder>
  </b:Source>
  <b:Source xmlns:b="http://schemas.openxmlformats.org/officeDocument/2006/bibliography">
    <b:Tag>Sai22</b:Tag>
    <b:SourceType>JournalArticle</b:SourceType>
    <b:Guid>{D368D2BC-0159-461E-9DD0-48A6F23B0CFA}</b:Guid>
    <b:Title>Teori agensi dalam perspektif akuntansi syariah</b:Title>
    <b:JournalName>Jurnal Ilmiah Akuntansi dan Keuangan</b:JournalName>
    <b:Year>2022</b:Year>
    <b:Author>
      <b:Author>
        <b:NameList>
          <b:Person>
            <b:Last>Said</b:Last>
            <b:Middle>Salman</b:Middle>
            <b:First>Hilda</b:First>
          </b:Person>
          <b:Person>
            <b:Last>Khotimah</b:Last>
            <b:First>Chusnu</b:First>
          </b:Person>
          <b:Person>
            <b:Last>Ardiansyah</b:Last>
            <b:First>Dekri</b:First>
          </b:Person>
          <b:Person>
            <b:Last> Khadrinur</b:Last>
            <b:First>Hanifah</b:First>
          </b:Person>
          <b:Person>
            <b:Last> Putr</b:Last>
            <b:Middle>Indira</b:Middle>
            <b:First>Marsheli</b:First>
          </b:Person>
        </b:NameList>
      </b:Author>
    </b:Author>
    <b:Volume>5 (No.5)</b:Volume>
    <b:RefOrder>36</b:RefOrder>
  </b:Source>
  <b:Source>
    <b:Tag>Zul19</b:Tag>
    <b:SourceType>JournalArticle</b:SourceType>
    <b:Guid>{338A00BE-DF4F-418C-A864-7EE4B0B6156B}</b:Guid>
    <b:Title>PENGARUH CORPORATE SOCIAL RESPONSIBILITY, UKURAN PERUSAHAAN, LEVERAGE, DAN STRUKTUR KEPEMILIKAN TERHADAP AGRESIVITAS PAJAK</b:Title>
    <b:JournalName>DIPONEGORO JOURNAL OF ACCOUNTING</b:JournalName>
    <b:Year>2019</b:Year>
    <b:Author>
      <b:Author>
        <b:NameList>
          <b:Person>
            <b:Last>Zulaikha</b:Last>
          </b:Person>
          <b:Person>
            <b:Last>Setyoningrum</b:Last>
            <b:First>Dewi</b:First>
          </b:Person>
        </b:NameList>
      </b:Author>
    </b:Author>
    <b:Volume>8 (No.3)</b:Volume>
    <b:RefOrder>13</b:RefOrder>
  </b:Source>
  <b:Source>
    <b:Tag>ANG22</b:Tag>
    <b:SourceType>JournalArticle</b:SourceType>
    <b:Guid>{7794A1A9-D4BB-4A3A-84D6-FEE0B9AE098A}</b:Guid>
    <b:Title>PENGHINDARAN PAJAK PADA PERUSAHAAN MANUFAKTUR</b:Title>
    <b:JournalName>E-JURNAL AKUNTANSI TSM</b:JournalName>
    <b:Year>2022</b:Year>
    <b:Author>
      <b:Author>
        <b:NameList>
          <b:Person>
            <b:Last>ANGGRAINI</b:Last>
            <b:Middle>FAZRINA</b:Middle>
            <b:First>NITA</b:First>
          </b:Person>
          <b:Person>
            <b:Last>DESTRIANA</b:Last>
            <b:First>NICKEN</b:First>
          </b:Person>
        </b:NameList>
      </b:Author>
    </b:Author>
    <b:Volume>2 (No.2)</b:Volume>
    <b:RefOrder>37</b:RefOrder>
  </b:Source>
  <b:Source>
    <b:Tag>Ria221</b:Tag>
    <b:SourceType>JournalArticle</b:SourceType>
    <b:Guid>{0E65979C-45E5-4EF7-8F1C-17394E1F3F66}</b:Guid>
    <b:Title>Kinerja Keuangan, Inventory Intensity dan Sales Growth Mempengaruhi Penghindaran Pajak pada Perusahaan Ritel Go Public Periode 2014-2018</b:Title>
    <b:JournalName>Jurnal Keuangan dan Perbankan</b:JournalName>
    <b:Year>2022</b:Year>
    <b:Author>
      <b:Author>
        <b:NameList>
          <b:Person>
            <b:Last>Riawan</b:Last>
            <b:Middle>Kirana</b:Middle>
            <b:First>Safira</b:First>
          </b:Person>
          <b:Person>
            <b:Last>Putri</b:Last>
            <b:Middle>Rizal</b:Middle>
            <b:First>Vidiyanna</b:First>
          </b:Person>
        </b:NameList>
      </b:Author>
    </b:Author>
    <b:Volume>18 (No. 02)</b:Volume>
    <b:RefOrder>23</b:RefOrder>
  </b:Source>
  <b:Source>
    <b:Tag>Placeholder2</b:Tag>
    <b:SourceType>Book</b:SourceType>
    <b:Guid>{F6EC267A-5561-4F6D-A1C3-B51BDBA0233B}</b:Guid>
    <b:Title>Metode Penelitian Kulitatif &amp; Kuantitatif</b:Title>
    <b:Year>2020</b:Year>
    <b:Pages>240</b:Pages>
    <b:Author>
      <b:Author>
        <b:NameList>
          <b:Person>
            <b:Last>Hardani</b:Last>
          </b:Person>
          <b:Person>
            <b:Last>dkk</b:Last>
          </b:Person>
        </b:NameList>
      </b:Author>
    </b:Author>
    <b:Publisher>CV. Pustaka Ilmu Group Yogyakarta</b:Publisher>
    <b:RefOrder>38</b:RefOrder>
  </b:Source>
  <b:Source>
    <b:Tag>Rah222</b:Tag>
    <b:SourceType>JournalArticle</b:SourceType>
    <b:Guid>{84EEFE9D-5C38-4AF4-96BA-5B4DC6EBCB07}</b:Guid>
    <b:Title>Pengaruh Capital Intensity, Karakteristik Perusahaan,</b:Title>
    <b:Year>2022</b:Year>
    <b:JournalName>Riset &amp; Jurnal Akuntansi</b:JournalName>
    <b:Author>
      <b:Author>
        <b:NameList>
          <b:Person>
            <b:Last>Rahma</b:Last>
            <b:Middle>Ade</b:Middle>
            <b:First>Anita</b:First>
          </b:Person>
          <b:Person>
            <b:Middle>Pratiwi</b:Middle>
            <b:First>Nila</b:First>
          </b:Person>
          <b:Person>
            <b:Last>dkk</b:Last>
          </b:Person>
        </b:NameList>
      </b:Author>
    </b:Author>
    <b:Volume>6 (No.1)</b:Volume>
    <b:RefOrder>25</b:RefOrder>
  </b:Source>
  <b:Source>
    <b:Tag>Saf20</b:Tag>
    <b:SourceType>JournalArticle</b:SourceType>
    <b:Guid>{87BA8D47-2BCA-4575-A188-20FEA2C9C455}</b:Guid>
    <b:Title>PENGARUH PENGUNGKAPAN CORPORATE SOCIAL RESPONSIBILITY, PROFITABILITAS, LEVERAGE, CAPITAL INTENSITYDAN UKURAN PERUSAHAAN TERHADAP TAX AVOIDANCE(Studi Empiris Pada Perusahaan Manufaktur yang Terdaftar di Bursa Efek Indonesia Periode 2016-2018)</b:Title>
    <b:JournalName>DIPONEGORO JOURNAL OF ACCOUNTING</b:JournalName>
    <b:Year>2020</b:Year>
    <b:Author>
      <b:Author>
        <b:NameList>
          <b:Person>
            <b:Last> Safitri</b:Last>
            <b:Middle>Anisa</b:Middle>
            <b:First>Karima </b:First>
          </b:Person>
          <b:Person>
            <b:Last>Muid</b:Last>
            <b:First>Dul</b:First>
          </b:Person>
        </b:NameList>
      </b:Author>
    </b:Author>
    <b:Volume>9 (No.4)</b:Volume>
    <b:RefOrder>26</b:RefOrder>
  </b:Source>
  <b:Source>
    <b:Tag>Awa22</b:Tag>
    <b:SourceType>JournalArticle</b:SourceType>
    <b:Guid>{96F45BFC-0D4B-4F76-A44D-2904D0832593}</b:Guid>
    <b:Title>Tren Penghindaran Pajak Perusahaan di Indonesia yang Terdaftar di</b:Title>
    <b:JournalName>Jurnal Bisnis dan Akuntansi Kontemporer</b:JournalName>
    <b:Year>2022</b:Year>
    <b:Author>
      <b:Author>
        <b:NameList>
          <b:Person>
            <b:Last>Awaliah</b:Last>
            <b:First>Resky</b:First>
          </b:Person>
          <b:Person>
            <b:Last>Damayanti</b:Last>
            <b:Middle>Ayu</b:Middle>
            <b:First>Ratna</b:First>
          </b:Person>
          <b:Person>
            <b:Last>dkk</b:Last>
          </b:Person>
        </b:NameList>
      </b:Author>
    </b:Author>
    <b:Volume>15 (No.1)</b:Volume>
    <b:RefOrder>27</b:RefOrder>
  </b:Source>
  <b:Source>
    <b:Tag>Hid19</b:Tag>
    <b:SourceType>JournalArticle</b:SourceType>
    <b:Guid>{7F0D4037-A936-41E3-A820-EB6937BDA8FE}</b:Guid>
    <b:Title>Pengaruh Corporate Social Responsibility Terhadap Tax Avoidance Dengan Size Sebagai Variabel Moderating</b:Title>
    <b:JournalName>Jurnal Akuntansi, Keuangan Perpajakan Indonesia (JAKPI)</b:JournalName>
    <b:Year>2019</b:Year>
    <b:Author>
      <b:Author>
        <b:NameList>
          <b:Person>
            <b:Last>Hidayat</b:Last>
            <b:Middle>Sofyan</b:Middle>
            <b:First>OK</b:First>
          </b:Person>
        </b:NameList>
      </b:Author>
    </b:Author>
    <b:Volume>7 (No.1)</b:Volume>
    <b:RefOrder>28</b:RefOrder>
  </b:Source>
  <b:Source>
    <b:Tag>Yan</b:Tag>
    <b:SourceType>JournalArticle</b:SourceType>
    <b:Guid>{310B690B-D28E-4AE8-B835-538D87ED2E36}</b:Guid>
    <b:Title>PENGARUH INTENSITAS MODAL, LEVERAGE, DAN UKURAN PERUSAHAAN TERHADAP PENGHINDARAN PAJAK PADA PERUSAHAAN MANUFAKTUR YANG TERDAFTAR DI BURSA EFEK INDONESIA PERIODE TAHUN 2016-2018</b:Title>
    <b:JournalName>Eprints Kwik Kian Gie</b:JournalName>
    <b:Author>
      <b:Author>
        <b:NameList>
          <b:Person>
            <b:Last>Yanti</b:Last>
            <b:First>Diana</b:First>
          </b:Person>
        </b:NameList>
      </b:Author>
    </b:Author>
    <b:Volume>1842 (No.10)</b:Volume>
    <b:Year>2020</b:Year>
    <b:RefOrder>30</b:RefOrder>
  </b:Source>
  <b:Source>
    <b:Tag>Zoe201</b:Tag>
    <b:SourceType>JournalArticle</b:SourceType>
    <b:Guid>{A1852929-172D-42CA-8BBE-18DCA318053D}</b:Guid>
    <b:Title>PENGARUH CORPORATE SOCIAL RESPONSIBILITY, CAPITAL INTENSITY DAN KUALITAS AUDIT TERHADAP PENGHINDARAN PAJAK</b:Title>
    <b:JournalName>Jurnal Magister Akuntansi Trisakti</b:JournalName>
    <b:Year>2020</b:Year>
    <b:Author>
      <b:Author>
        <b:NameList>
          <b:Person>
            <b:Last>Zoebar</b:Last>
            <b:Middle>Kenza Yutaro</b:Middle>
            <b:First>Masyithah</b:First>
          </b:Person>
          <b:Person>
            <b:Last>Miftah</b:Last>
            <b:First>Desrir</b:First>
          </b:Person>
        </b:NameList>
      </b:Author>
    </b:Author>
    <b:Volume>7 (No.1)</b:Volume>
    <b:RefOrder>29</b:RefOrder>
  </b:Source>
  <b:Source>
    <b:Tag>Cah231</b:Tag>
    <b:SourceType>JournalArticle</b:SourceType>
    <b:Guid>{FAB02B19-CFE1-4014-A7E7-829CA280E9A1}</b:Guid>
    <b:Title>PENGARUH INTENSITAS MODAL, PERTUMBUHAN PENJUALAN, UKURAN PERUSAHAAN DAN CORPORATE GOVERNANCE TERHADAP PENGHINDARAN PAJAK</b:Title>
    <b:JournalName>Jurnal Revenue Jurnal Akuntansi</b:JournalName>
    <b:Year>2023</b:Year>
    <b:Author>
      <b:Author>
        <b:NameList>
          <b:Person>
            <b:Last>Cahyo</b:Last>
            <b:Middle>Meichelle</b:Middle>
            <b:First>Kurniawan</b:First>
          </b:Person>
          <b:Person>
            <b:Last>Napisah</b:Last>
          </b:Person>
        </b:NameList>
      </b:Author>
    </b:Author>
    <b:Volume>4 (No.1)</b:Volume>
    <b:RefOrder>39</b:RefOrder>
  </b:Source>
  <b:Source>
    <b:Tag>Wid19</b:Tag>
    <b:SourceType>JournalArticle</b:SourceType>
    <b:Guid>{F13EFD4B-438C-4DB6-B863-E467F1F2A2B9}</b:Guid>
    <b:Title>PENGARUH TRANSFER PRICING DAN SALES GROWTH TERHADAP TAX AVOIDANCE DENGAN PROFITABILITAS SEBAGAI VARIABEL MODERATING</b:Title>
    <b:JournalName>Media Akuntansi Perpajakan</b:JournalName>
    <b:Year>2019</b:Year>
    <b:Author>
      <b:Author>
        <b:NameList>
          <b:Person>
            <b:Last>Widiyantoro</b:Last>
            <b:Middle>Sukma</b:Middle>
            <b:First>Cahya</b:First>
          </b:Person>
          <b:Person>
            <b:Last>Sitorus</b:Last>
            <b:Middle>Rotua</b:Middle>
            <b:First>Riris</b:First>
          </b:Person>
        </b:NameList>
      </b:Author>
    </b:Author>
    <b:Volume>4 (No.2)</b:Volume>
    <b:RefOrder>31</b:RefOrder>
  </b:Source>
  <b:Source>
    <b:Tag>Ama20</b:Tag>
    <b:SourceType>JournalArticle</b:SourceType>
    <b:Guid>{C9DD3405-1B11-4C5A-B030-1C95099BA5FD}</b:Guid>
    <b:Title>Regresi Data Panel dengan Pendekatan Common Effect Model (CEM), Fixed Effect model (FEM) dan Random Effect Model (REM)(Studi Kasus: Persentase Penduduk Miskin Menurut Kabupaten/KotadiKalimantan Timur Tahun 2015-2018)</b:Title>
    <b:JournalName>Journal of Statistics and Its Application</b:JournalName>
    <b:Year>2020</b:Year>
    <b:Author>
      <b:Author>
        <b:NameList>
          <b:Person>
            <b:Last>Amaliah</b:Last>
            <b:Middle>Nur</b:Middle>
            <b:First>Eka</b:First>
          </b:Person>
          <b:Person>
            <b:Last>dkk</b:Last>
          </b:Person>
        </b:NameList>
      </b:Author>
    </b:Author>
    <b:Volume>1 (No.2)</b:Volume>
    <b:Pages>2</b:Pages>
    <b:RefOrder>32</b:RefOrder>
  </b:Source>
  <b:Source>
    <b:Tag>Abb19</b:Tag>
    <b:SourceType>JournalArticle</b:SourceType>
    <b:Guid>{8672B6B1-A8B0-4CB9-B694-2E73F235BB01}</b:Guid>
    <b:Title>PENGARUH PROFITABILITAS, UKURAN PERUSAHAAN, LEVERAGE, DAN KEPEMILIKAN SAHAM PUBLIK TERHADAP PENGUNGKAPAN CORPORATE SOCIAL RESPONSIBILITY (Pada Perusahaan Makanan dan MinumanYang Terdaftar Di Bursa Efek</b:Title>
    <b:JournalName>Competitive Jurnal Akuntansi dan Keuangan</b:JournalName>
    <b:Year>2019</b:Year>
    <b:Author>
      <b:Author>
        <b:NameList>
          <b:Person>
            <b:Last>Abbas</b:Last>
            <b:Middle> Surya</b:Middle>
            <b:First>Dirvi</b:First>
          </b:Person>
          <b:Person>
            <b:Last>dkk</b:Last>
          </b:Person>
        </b:NameList>
      </b:Author>
    </b:Author>
    <b:Volume>3 (No.2)</b:Volume>
    <b:RefOrder>33</b:RefOrder>
  </b:Source>
  <b:Source>
    <b:Tag>Bas19</b:Tag>
    <b:SourceType>Book</b:SourceType>
    <b:Guid>{BDEEBC55-E2A2-4FD9-80C4-4F8F97A6D077}</b:Guid>
    <b:Title>Analisis Regresi Dalam Penelitian Ekonomi &amp; Bisnis (Dilengkapi Aplikasi SPSS &amp; EVIEWS)</b:Title>
    <b:Year>2019</b:Year>
    <b:City>Depok</b:City>
    <b:Publisher>PT Rajagrafindo Persada</b:Publisher>
    <b:Author>
      <b:Author>
        <b:NameList>
          <b:Person>
            <b:Last>Basuki</b:Last>
            <b:Middle>Tri</b:Middle>
            <b:First>Agus</b:First>
          </b:Person>
          <b:Person>
            <b:Last>Prawoto</b:Last>
            <b:First>Nano</b:First>
          </b:Person>
        </b:NameList>
      </b:Author>
    </b:Author>
    <b:Pages>253</b:Pages>
    <b:RefOrder>40</b:RefOrder>
  </b:Source>
  <b:Source>
    <b:Tag>BAS19</b:Tag>
    <b:SourceType>Book</b:SourceType>
    <b:Guid>{AFDB93C7-CCD7-4B9B-8F47-9AA4EAE651A3}</b:Guid>
    <b:Title>Analisis Regresi dalam Penelitian Ekonomi dan Bisnis Dilengkapi Aplikasi SPSS &amp; Eviews</b:Title>
    <b:Year>2019</b:Year>
    <b:City>Depok</b:City>
    <b:Publisher>PT. Rajagrafindo</b:Publisher>
    <b:Author>
      <b:Author>
        <b:NameList>
          <b:Person>
            <b:Last>BASUKI</b:Last>
            <b:Middle>TRI</b:Middle>
            <b:First>AGUS</b:First>
          </b:Person>
          <b:Person>
            <b:Last>PRAWOTO</b:Last>
            <b:First>NANO</b:First>
          </b:Person>
        </b:NameList>
      </b:Author>
    </b:Author>
    <b:Pages>252-253</b:Pages>
    <b:RefOrder>41</b:RefOrder>
  </b:Source>
  <b:Source>
    <b:Tag>Mau19</b:Tag>
    <b:SourceType>JournalArticle</b:SourceType>
    <b:Guid>{A79F5A71-4D0F-43AE-9038-772C28F25978}</b:Guid>
    <b:Title>PENGARUH CORPORATE SOCIAL RESPONSIBILITY, PROFITABILITAS DAN GOOD CORPORATE GOVERNANCE TERHADAP TAX AVOIDANCE</b:Title>
    <b:Year>2019</b:Year>
    <b:JournalName>Jurnal Ilmu dan Riset Akuntansi e-ISSN</b:JournalName>
    <b:Pages>9</b:Pages>
    <b:Author>
      <b:Author>
        <b:NameList>
          <b:Person>
            <b:Last>Maulinda</b:Last>
            <b:Middle>Pramesty</b:Middle>
            <b:First>Indah</b:First>
          </b:Person>
          <b:Person>
            <b:Last>Fidiana</b:Last>
          </b:Person>
        </b:NameList>
      </b:Author>
    </b:Author>
    <b:Volume>8 (No.4)</b:Volume>
    <b:RefOrder>42</b:RefOrder>
  </b:Source>
  <b:Source>
    <b:Tag>Rud23</b:Tag>
    <b:SourceType>JournalArticle</b:SourceType>
    <b:Guid>{CA2A516C-A61D-4D91-ACD0-DC54C1A5C5CA}</b:Guid>
    <b:Title>PENGARUH STRUKTUR KEPEMILIKAN DAN KARAKTERISTIK KOMITE</b:Title>
    <b:Year>2023</b:Year>
    <b:Author>
      <b:Author>
        <b:NameList>
          <b:Person>
            <b:Last>Rudiatun</b:Last>
            <b:First>Rika</b:First>
          </b:Person>
          <b:Person>
            <b:Last>Suryaningrum</b:Last>
            <b:Middle>Hari</b:Middle>
            <b:First>Diah</b:First>
          </b:Person>
        </b:NameList>
      </b:Author>
    </b:Author>
    <b:Publisher>COSTING:Journal of Economic, Business and Accounting</b:Publisher>
    <b:Volume>7 No 1</b:Volume>
    <b:RefOrder>11</b:RefOrder>
  </b:Source>
  <b:Source>
    <b:Tag>Feb23</b:Tag>
    <b:SourceType>JournalArticle</b:SourceType>
    <b:Guid>{8DE07895-3E2A-46F5-9AFC-948F79388BAC}</b:Guid>
    <b:Title>318 | Journal of UKMC National Seminar on Accounting Proceeding, Vol. 2, No. 1, Ags 2023 Pengaruh Sales Growth, Leverage, dan Kepemilikan Manajerial Terhadap Praktik Penghindaran Pajak</b:Title>
    <b:JournalName>Journal of UKMC National Seminar on Accounting Proceeding</b:JournalName>
    <b:Year>2023</b:Year>
    <b:Author>
      <b:Author>
        <b:NameList>
          <b:Person>
            <b:Last>Febriyan</b:Last>
            <b:First>Ivan</b:First>
          </b:Person>
          <b:Person>
            <b:Last>Kalao</b:Last>
            <b:First>Patrick</b:First>
          </b:Person>
        </b:NameList>
      </b:Author>
    </b:Author>
    <b:Volume>2 (No.1)</b:Volume>
    <b:RefOrder>12</b:RefOrder>
  </b:Source>
  <b:Source>
    <b:Tag>Har22</b:Tag>
    <b:SourceType>JournalArticle</b:SourceType>
    <b:Guid>{C949F55B-6848-4BF9-80B7-EC2B5982A0B7}</b:Guid>
    <b:Title>Analisis Penyusutan Aktiva Tetap Dan Pengaruhnya Terhadap Laporan</b:Title>
    <b:JournalName>JURNAL AKUNTANSI, MANAJEMEN DAN EKONOMI</b:JournalName>
    <b:Year>2022</b:Year>
    <b:Author>
      <b:Author>
        <b:NameList>
          <b:Person>
            <b:Last>Harefa</b:Last>
            <b:First>Idarni</b:First>
          </b:Person>
          <b:Person>
            <b:Last>Hulu</b:Last>
            <b:Middle>Hartati S</b:Middle>
            <b:First>Tri</b:First>
          </b:Person>
        </b:NameList>
      </b:Author>
    </b:Author>
    <b:Volume>1 (No.1)</b:Volume>
    <b:RefOrder>21</b:RefOrder>
  </b:Source>
  <b:Source>
    <b:Tag>Bas21</b:Tag>
    <b:SourceType>Book</b:SourceType>
    <b:Guid>{5C961A93-7B85-4FE9-B59E-AE88F348C08E}</b:Guid>
    <b:Title>ANALISIS DATA PANEL DALAM PENELITIAN EKONOMI DAN BISNIS</b:Title>
    <b:Year>2021</b:Year>
    <b:Author>
      <b:Author>
        <b:NameList>
          <b:Person>
            <b:Last>Basuki</b:Last>
            <b:Middle>Tri</b:Middle>
            <b:First>Agus</b:First>
          </b:Person>
        </b:NameList>
      </b:Author>
    </b:Author>
    <b:RefOrder>43</b:RefOrder>
  </b:Source>
  <b:Source>
    <b:Tag>Bas211</b:Tag>
    <b:SourceType>BookSection</b:SourceType>
    <b:Guid>{D225B661-F3DF-4674-95BC-D41B33C82376}</b:Guid>
    <b:Year>2021</b:Year>
    <b:BookTitle>ANALISIS DATA PANEL DALAM PENELITIAN EKONOMI DAN BISNIS</b:BookTitle>
    <b:Author>
      <b:BookAuthor>
        <b:NameList>
          <b:Person>
            <b:Last>Basuki</b:Last>
            <b:Middle>Tri</b:Middle>
            <b:First>Agus</b:First>
          </b:Person>
        </b:NameList>
      </b:BookAuthor>
    </b:Author>
    <b:RefOrder>44</b:RefOrder>
  </b:Source>
  <b:Source>
    <b:Tag>Bas212</b:Tag>
    <b:SourceType>BookSection</b:SourceType>
    <b:Guid>{D072E854-7FAA-4733-8D81-7659A7E30C67}</b:Guid>
    <b:Title>ANALISIS DATA PANEL DALAM PENELITIAN EKONOMI DAN BISNIS</b:Title>
    <b:Year>2021</b:Year>
    <b:Author>
      <b:Author>
        <b:Corporate>Basuki, Agus Tri;</b:Corporate>
      </b:Author>
    </b:Author>
    <b:RefOrder>45</b:RefOrder>
  </b:Source>
  <b:Source>
    <b:Tag>Bas213</b:Tag>
    <b:SourceType>Book</b:SourceType>
    <b:Guid>{10F0D717-C210-4AC8-8774-EEA0BBF9F1D5}</b:Guid>
    <b:Title>ANALISIS DATA PANEL DALAM PENELITIAN EKONOMI DAN BISNIS</b:Title>
    <b:Year>2021</b:Year>
    <b:Author>
      <b:Author>
        <b:Corporate>Basuki</b:Corporate>
      </b:Author>
    </b:Author>
    <b:RefOrder>34</b:RefOrder>
  </b:Source>
  <b:Source>
    <b:Tag>Bud24</b:Tag>
    <b:SourceType>JournalArticle</b:SourceType>
    <b:Guid>{FEE1E35B-F86D-45D4-9A4E-8E2645CDF87D}</b:Guid>
    <b:Title>Memahami Asumsi Klasik dalam Analisis Statistik: Sebuah Kajian Mendalam tentang Multikolinearitas, Heterokedastisitas, dan Autokorelasi dalam Penelitian</b:Title>
    <b:Year>2024</b:Year>
    <b:JournalName>Jurnal Multidisiplin West Science</b:JournalName>
    <b:Author>
      <b:Author>
        <b:NameList>
          <b:Person>
            <b:Last>Budi</b:Last>
            <b:Middle>De Aghna Setya</b:Middle>
            <b:First>Agha</b:First>
          </b:Person>
          <b:Person>
            <b:Last>Septiana</b:Last>
            <b:First>Lulu</b:First>
          </b:Person>
          <b:Person>
            <b:Last>Mahendra</b:Last>
            <b:Middle>Elok Panji</b:Middle>
            <b:First>Brampubu</b:First>
          </b:Person>
        </b:NameList>
      </b:Author>
    </b:Author>
    <b:Volume>03 No.01</b:Volume>
    <b:RefOrder>46</b:RefOrder>
  </b:Source>
  <b:Source>
    <b:Tag>Sho23</b:Tag>
    <b:SourceType>JournalArticle</b:SourceType>
    <b:Guid>{D247CD55-D468-4F06-9582-3182696D3470}</b:Guid>
    <b:Title>KONSEP UJI ASUMSI KLASIK PADA REGRESI LINIER BERGANDA</b:Title>
    <b:JournalName>JURNAL RISET AKUNTANSI SOEDIRMAN (JRAS)</b:JournalName>
    <b:Year>2023</b:Year>
    <b:Author>
      <b:Author>
        <b:NameList>
          <b:Person>
            <b:Last>Sholihah</b:Last>
            <b:Middle>Mar’atush</b:Middle>
            <b:First>Siti</b:First>
          </b:Person>
          <b:Person>
            <b:Last>Aditiya</b:Last>
            <b:Middle>Yoga</b:Middle>
            <b:First>Nanda</b:First>
          </b:Person>
          <b:Person>
            <b:Last>Evani</b:Last>
            <b:Middle>Saphira</b:Middle>
            <b:First>Elsa</b:First>
          </b:Person>
          <b:Person>
            <b:Last>Maghfiroh</b:Last>
            <b:First>Siti</b:First>
          </b:Person>
        </b:NameList>
      </b:Author>
    </b:Author>
    <b:Volume>2 No.2</b:Volume>
    <b:RefOrder>47</b:RefOrder>
  </b:Source>
  <b:Source>
    <b:Tag>Saf21</b:Tag>
    <b:SourceType>JournalArticle</b:SourceType>
    <b:Guid>{199C9EF8-4116-4D8F-A51E-C25D0CCEC17A}</b:Guid>
    <b:Title>PENGARUH KARAKTER EKSEKUTIF, KOMPENSASI RUGI FISKAL DAN CAPITAL INTENSITY TERHADAP PENGHINDARAN PAJAK (Studi Empiris pada Perusahaan Sektor Industri Barang Konsumsi yang Terdaftar di Bursa Efek Indonesia Tahun 2016-2020)</b:Title>
    <b:JournalName>Jurnal Akuntansi dan Keuangan</b:JournalName>
    <b:Year>2021</b:Year>
    <b:Author>
      <b:Author>
        <b:NameList>
          <b:Person>
            <b:Last>Safitri</b:Last>
            <b:First>Ayu</b:First>
          </b:Person>
          <b:Person>
            <b:Last>Irawati</b:Last>
            <b:First>Wiwit</b:First>
          </b:Person>
        </b:NameList>
      </b:Author>
    </b:Author>
    <b:Volume>10 No.2 </b:Volume>
    <b:RefOrder>20</b:RefOrder>
  </b:Source>
  <b:Source>
    <b:Tag>Sep23</b:Tag>
    <b:SourceType>JournalArticle</b:SourceType>
    <b:Guid>{F0FA26DA-C83B-4CE0-ABA6-AFD9DA54A3C8}</b:Guid>
    <b:Title>PENGARUH CORPORATE SOCIAL RESPONSIBILITY DAN FINANCIAL DISTRESS TERHADAP</b:Title>
    <b:JournalName>JURNAL MANAJEMEN DAN BISNIS</b:JournalName>
    <b:Year>2023</b:Year>
    <b:Author>
      <b:Author>
        <b:NameList>
          <b:Person>
            <b:Last>Septanta</b:Last>
            <b:First>Rananda</b:First>
          </b:Person>
          <b:Person>
            <b:Last>Ramdani</b:Last>
            <b:Middle>Syahru</b:Middle>
            <b:First>Chaeru</b:First>
          </b:Person>
          <b:Person>
            <b:Last>Latif</b:Last>
            <b:Middle>Sofyana</b:Middle>
            <b:First>Adi</b:First>
          </b:Person>
          <b:Person>
            <b:Last>Lutfi</b:Last>
            <b:Middle>Ai</b:Middle>
            <b:First>Raden</b:First>
          </b:Person>
        </b:NameList>
      </b:Author>
    </b:Author>
    <b:Volume>3 No.1</b:Volume>
    <b:RefOrder>48</b:RefOrder>
  </b:Source>
  <b:Source>
    <b:Tag>Sep231</b:Tag>
    <b:SourceType>JournalArticle</b:SourceType>
    <b:Guid>{1D8D1CAE-32AC-4132-B8D9-4976D921D0DD}</b:Guid>
    <b:Title>PENGARUH CORPORATE SOCIAL RESPONSIBILITY DAN FINANCIAL DISTRESS TERHADAP AGRESIVITAS PAJAK</b:Title>
    <b:JournalName>JURNAL MANAJEMEN DAN BISNIS</b:JournalName>
    <b:Year>2023</b:Year>
    <b:Author>
      <b:Author>
        <b:NameList>
          <b:Person>
            <b:Last>Septanta</b:Last>
            <b:First>Rananda</b:First>
          </b:Person>
          <b:Person>
            <b:Last>Ramdani</b:Last>
            <b:Middle>Syahru</b:Middle>
            <b:First>Chaeru</b:First>
          </b:Person>
          <b:Person>
            <b:Last>Latif</b:Last>
            <b:Middle>Sofyana</b:Middle>
            <b:First>Adi</b:First>
          </b:Person>
          <b:Person>
            <b:Last>Lutfi</b:Last>
            <b:Middle>Ai</b:Middle>
            <b:First>Raden</b:First>
          </b:Person>
        </b:NameList>
      </b:Author>
    </b:Author>
    <b:Volume>3 No.1</b:Volume>
    <b:RefOrder>49</b:RefOrder>
  </b:Source>
  <b:Source>
    <b:Tag>Placeholder3</b:Tag>
    <b:SourceType>JournalArticle</b:SourceType>
    <b:Guid>{3CDB67A5-69BE-46EF-B77A-E50D0CF339B0}</b:Guid>
    <b:Title>Theory of the Firm: Managerial Behavior, Agency Costs and Ownership Structure</b:Title>
    <b:JournalName>Journal of Financial Economic</b:JournalName>
    <b:Year>1976</b:Year>
    <b:Author>
      <b:Author>
        <b:NameList>
          <b:Person>
            <b:Last>Jensen</b:Last>
            <b:First>Michael C.</b:First>
          </b:Person>
          <b:Person>
            <b:Last>Meckling</b:Last>
            <b:First>William H.</b:First>
          </b:Person>
        </b:NameList>
      </b:Author>
    </b:Author>
    <b:Volume>3 No (4)</b:Volume>
    <b:RefOrder>8</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EEF16A0A-B79E-40E9-8C1E-505A7F5E328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21</Pages>
  <Words>5185</Words>
  <Characters>35098</Characters>
  <Application>Microsoft Office Word</Application>
  <DocSecurity>0</DocSecurity>
  <Lines>550</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Achmad Nurdany</dc:creator>
  <cp:lastModifiedBy>REVIEWER JURNAL</cp:lastModifiedBy>
  <cp:revision>35</cp:revision>
  <cp:lastPrinted>2024-07-29T08:40:00Z</cp:lastPrinted>
  <dcterms:created xsi:type="dcterms:W3CDTF">2024-07-14T17:42:00Z</dcterms:created>
  <dcterms:modified xsi:type="dcterms:W3CDTF">2024-08-02T04:04:00Z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bcad67d9-8ad0-3c94-a65f-b945bd65f4d4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