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559F2" w14:textId="4DECDB35" w:rsidR="008D3DE9" w:rsidRDefault="008D3DE9"/>
    <w:p w14:paraId="14087E12" w14:textId="77777777" w:rsidR="00A27BA3" w:rsidRDefault="00DA6B6F">
      <w:pPr>
        <w:spacing w:after="60" w:line="240" w:lineRule="auto"/>
        <w:rPr>
          <w:rFonts w:ascii="Cambria" w:eastAsia="Cambria" w:hAnsi="Cambria" w:cs="Cambria"/>
          <w:i/>
        </w:rPr>
      </w:pPr>
      <w:r>
        <w:rPr>
          <w:noProof/>
          <w:lang w:eastAsia="en-US"/>
        </w:rPr>
        <mc:AlternateContent>
          <mc:Choice Requires="wps">
            <w:drawing>
              <wp:anchor distT="0" distB="0" distL="114300" distR="114300" simplePos="0" relativeHeight="251657216" behindDoc="0" locked="0" layoutInCell="1" hidden="0" allowOverlap="1" wp14:anchorId="55B08ADF" wp14:editId="70CC6187">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7D55A1" id="_x0000_t32" coordsize="21600,21600" o:spt="32" o:oned="t" path="m,l21600,21600e" filled="f">
                <v:path arrowok="t" fillok="f" o:connecttype="none"/>
                <o:lock v:ext="edit" shapetype="t"/>
              </v:shapetype>
              <v:shape id="Straight Arrow Connector 35" o:spid="_x0000_s1026" type="#_x0000_t32" style="position:absolute;margin-left:0;margin-top:2pt;width:401.7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os8AEAAM0DAAAOAAAAZHJzL2Uyb0RvYy54bWysU02PEzEMvSPxH6Lc6UxbdXdbdbpCLcsF&#10;QaWFH+BmMjOR8iU7dNp/j5OWLgsHJMQcMk5sv7xnO+vHk7PiqJFM8I2cTmoptFehNb5v5LevT+8e&#10;pKAEvgUbvG7kWZN83Lx9sx7jSs/CEGyrUTCIp9UYGzmkFFdVRWrQDmgSovbs7AI6SLzFvmoRRkZ3&#10;tprV9V01BmwjBqWJ+HR3ccpNwe86rdKXriOdhG0kc0tlxbIe8lpt1rDqEeJg1JUG/AMLB8bzpTeo&#10;HSQQ39H8AeWMwkChSxMVXBW6zihdNLCaaf2bmucBoi5auDgUb2Wi/werPh/3KEzbyPlCCg+Oe/Sc&#10;EEw/JPEeMYxiG7znOgYUHML1GiOtOG3r93jdUdxjFn/q0OU/yxKnRs7ul4t5zbBnRr9/qPm71Fuf&#10;klAcsJjW0/mS26I4oviqF5CIlD7q4EQ2GklXUjc201JvOH6ixDQ48WdCZuDDk7G2NNd6MTZyuZgx&#10;EQU8Yp2FxKaLLJp8X2AoWNPmlJxM2B+2FsUReGjudvW8nmfefMWrsHzfDmi4xBXXRZ4ziWfaGtfI&#10;IvqqetDQfvCtSOfIRfb8HGRmRk4Kq/nxsFEIJzD273HMxnomlbtxqX+2DqE9l7aUc56ZQvs633ko&#10;f92X7JdXuPkBAAD//wMAUEsDBBQABgAIAAAAIQAJnkG73AAAAAQBAAAPAAAAZHJzL2Rvd25yZXYu&#10;eG1sTI9BS8QwEIXvgv8hjODNTdWlLLXTRZQVPAi6etBbtpltq82kJum2+usdT3oaHu/x3jflena9&#10;OlCInWeE80UGirj2tuMG4eV5c7YCFZNha3rPhPBFEdbV8VFpCusnfqLDNjVKSjgWBqFNaSi0jnVL&#10;zsSFH4jF2/vgTBIZGm2DmaTc9foiy3LtTMey0JqBblqqP7ajQ9jH77vHzftbsK9TuL3PH0I3fgbE&#10;05P5+gpUojn9heEXX9ChEqadH9lG1SPIIwlhKUfMVXa5BLVDyDPQVan/w1c/AAAA//8DAFBLAQIt&#10;ABQABgAIAAAAIQC2gziS/gAAAOEBAAATAAAAAAAAAAAAAAAAAAAAAABbQ29udGVudF9UeXBlc10u&#10;eG1sUEsBAi0AFAAGAAgAAAAhADj9If/WAAAAlAEAAAsAAAAAAAAAAAAAAAAALwEAAF9yZWxzLy5y&#10;ZWxzUEsBAi0AFAAGAAgAAAAhAFNwOizwAQAAzQMAAA4AAAAAAAAAAAAAAAAALgIAAGRycy9lMm9E&#10;b2MueG1sUEsBAi0AFAAGAAgAAAAhAAmeQbvcAAAABAEAAA8AAAAAAAAAAAAAAAAASgQAAGRycy9k&#10;b3ducmV2LnhtbFBLBQYAAAAABAAEAPMAAABTBQAAAAA=&#10;" strokecolor="#6d0303">
                <v:stroke startarrowwidth="narrow" startarrowlength="short" endarrowwidth="narrow" endarrowlength="short" joinstyle="miter"/>
              </v:shape>
            </w:pict>
          </mc:Fallback>
        </mc:AlternateContent>
      </w:r>
    </w:p>
    <w:p w14:paraId="24D93442" w14:textId="69E0F5F8" w:rsidR="00A27BA3" w:rsidRPr="00CD78D3" w:rsidRDefault="00DE0542" w:rsidP="00DE0542">
      <w:pPr>
        <w:tabs>
          <w:tab w:val="left" w:pos="8078"/>
        </w:tabs>
        <w:spacing w:after="60" w:line="240" w:lineRule="auto"/>
        <w:rPr>
          <w:rFonts w:ascii="Cambria" w:eastAsia="Cambria" w:hAnsi="Cambria" w:cs="Cambria"/>
          <w:b/>
          <w:sz w:val="40"/>
          <w:szCs w:val="40"/>
        </w:rPr>
      </w:pPr>
      <w:bookmarkStart w:id="0" w:name="_heading=h.gjdgxs" w:colFirst="0" w:colLast="0"/>
      <w:bookmarkEnd w:id="0"/>
      <w:r w:rsidRPr="00DE0542">
        <w:rPr>
          <w:rFonts w:ascii="Cambria" w:eastAsia="Cambria" w:hAnsi="Cambria" w:cs="Cambria"/>
          <w:b/>
          <w:sz w:val="40"/>
          <w:szCs w:val="40"/>
        </w:rPr>
        <w:t>Pengaruh sosialisasi, pengetahuan, dan kepercayaan terhadap minat Maha</w:t>
      </w:r>
      <w:r w:rsidR="0097372A">
        <w:rPr>
          <w:rFonts w:ascii="Cambria" w:eastAsia="Cambria" w:hAnsi="Cambria" w:cs="Cambria"/>
          <w:b/>
          <w:sz w:val="40"/>
          <w:szCs w:val="40"/>
        </w:rPr>
        <w:t>siswa</w:t>
      </w:r>
      <w:r w:rsidRPr="00DE0542">
        <w:rPr>
          <w:rFonts w:ascii="Cambria" w:eastAsia="Cambria" w:hAnsi="Cambria" w:cs="Cambria"/>
          <w:b/>
          <w:sz w:val="40"/>
          <w:szCs w:val="40"/>
        </w:rPr>
        <w:t xml:space="preserve"> FAI pada Bank Bsi cabang Medan</w:t>
      </w:r>
    </w:p>
    <w:p w14:paraId="3BB698E6" w14:textId="79EDFE1B" w:rsidR="00A27BA3" w:rsidRDefault="00DA6B6F" w:rsidP="00AF4EBA">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AF4EBA">
        <w:rPr>
          <w:rFonts w:ascii="Cambria" w:eastAsia="Cambria" w:hAnsi="Cambria" w:cs="Cambria"/>
          <w:sz w:val="28"/>
          <w:szCs w:val="28"/>
        </w:rPr>
        <w:t xml:space="preserve">Filyana Sabhina, </w:t>
      </w:r>
      <w:r w:rsidR="00AF4EBA">
        <w:rPr>
          <w:rFonts w:ascii="Cambria" w:eastAsia="Cambria" w:hAnsi="Cambria" w:cs="Cambria"/>
          <w:sz w:val="28"/>
          <w:szCs w:val="28"/>
          <w:vertAlign w:val="superscript"/>
        </w:rPr>
        <w:t>2</w:t>
      </w:r>
      <w:r w:rsidR="00AF4EBA">
        <w:rPr>
          <w:rFonts w:ascii="Cambria" w:eastAsia="Cambria" w:hAnsi="Cambria" w:cs="Cambria"/>
          <w:noProof/>
          <w:sz w:val="28"/>
          <w:szCs w:val="28"/>
          <w:lang w:eastAsia="en-US"/>
        </w:rPr>
        <w:t xml:space="preserve">Suci Rosmadewi, </w:t>
      </w:r>
      <w:r w:rsidR="00AF4EBA">
        <w:rPr>
          <w:rFonts w:ascii="Cambria" w:eastAsia="Cambria" w:hAnsi="Cambria" w:cs="Cambria"/>
          <w:noProof/>
          <w:sz w:val="28"/>
          <w:szCs w:val="28"/>
          <w:vertAlign w:val="superscript"/>
          <w:lang w:eastAsia="en-US"/>
        </w:rPr>
        <w:t xml:space="preserve">3 </w:t>
      </w:r>
      <w:r w:rsidR="00AF4EBA">
        <w:rPr>
          <w:rFonts w:ascii="Cambria" w:eastAsia="Cambria" w:hAnsi="Cambria" w:cs="Cambria"/>
          <w:sz w:val="28"/>
          <w:szCs w:val="28"/>
        </w:rPr>
        <w:t xml:space="preserve">Anggi Mega Utama, </w:t>
      </w:r>
      <w:r w:rsidR="00AF4EBA">
        <w:rPr>
          <w:rFonts w:ascii="Cambria" w:eastAsia="Cambria" w:hAnsi="Cambria" w:cs="Cambria"/>
          <w:sz w:val="28"/>
          <w:szCs w:val="28"/>
          <w:vertAlign w:val="superscript"/>
        </w:rPr>
        <w:t xml:space="preserve">4 </w:t>
      </w:r>
      <w:r w:rsidR="00AF4EBA">
        <w:rPr>
          <w:rFonts w:ascii="Cambria" w:eastAsia="Cambria" w:hAnsi="Cambria" w:cs="Cambria"/>
          <w:sz w:val="28"/>
          <w:szCs w:val="28"/>
        </w:rPr>
        <w:t xml:space="preserve">Vinia Asyobri Sinaga </w:t>
      </w:r>
    </w:p>
    <w:p w14:paraId="67148FFC" w14:textId="77777777" w:rsidR="00A27BA3" w:rsidRDefault="00A27BA3">
      <w:pPr>
        <w:spacing w:after="60" w:line="240" w:lineRule="auto"/>
        <w:rPr>
          <w:rFonts w:ascii="Cambria" w:eastAsia="Cambria" w:hAnsi="Cambria" w:cs="Cambria"/>
          <w:sz w:val="10"/>
          <w:szCs w:val="10"/>
          <w:vertAlign w:val="superscript"/>
        </w:rPr>
      </w:pPr>
    </w:p>
    <w:p w14:paraId="1AE4ADFC" w14:textId="3B3F4F6F" w:rsidR="00A27BA3" w:rsidRDefault="00DA6B6F" w:rsidP="00AF4EBA">
      <w:pPr>
        <w:spacing w:after="0" w:line="240" w:lineRule="auto"/>
        <w:rPr>
          <w:rFonts w:ascii="Cambria" w:eastAsia="Cambria" w:hAnsi="Cambria" w:cs="Cambria"/>
        </w:rPr>
      </w:pPr>
      <w:r>
        <w:rPr>
          <w:rFonts w:ascii="Cambria" w:eastAsia="Cambria" w:hAnsi="Cambria" w:cs="Cambria"/>
          <w:sz w:val="28"/>
          <w:szCs w:val="28"/>
          <w:vertAlign w:val="superscript"/>
        </w:rPr>
        <w:t>1</w:t>
      </w:r>
      <w:r>
        <w:rPr>
          <w:rFonts w:ascii="Cambria" w:eastAsia="Cambria" w:hAnsi="Cambria" w:cs="Cambria"/>
        </w:rPr>
        <w:t xml:space="preserve">Universitas </w:t>
      </w:r>
      <w:r w:rsidR="00AF4EBA">
        <w:rPr>
          <w:rFonts w:ascii="Cambria" w:eastAsia="Cambria" w:hAnsi="Cambria" w:cs="Cambria"/>
        </w:rPr>
        <w:t>Muhammadiyyah Sumatera Utara</w:t>
      </w:r>
      <w:r>
        <w:rPr>
          <w:rFonts w:ascii="Cambria" w:eastAsia="Cambria" w:hAnsi="Cambria" w:cs="Cambria"/>
        </w:rPr>
        <w:t xml:space="preserve">, </w:t>
      </w:r>
      <w:r w:rsidR="00AF4EBA">
        <w:rPr>
          <w:rFonts w:ascii="Cambria" w:eastAsia="Cambria" w:hAnsi="Cambria" w:cs="Cambria"/>
        </w:rPr>
        <w:t>Medan</w:t>
      </w:r>
      <w:r>
        <w:rPr>
          <w:rFonts w:ascii="Cambria" w:eastAsia="Cambria" w:hAnsi="Cambria" w:cs="Cambria"/>
        </w:rPr>
        <w:t>, Indonesia</w:t>
      </w:r>
    </w:p>
    <w:p w14:paraId="29CA25A1" w14:textId="4F7CB53F" w:rsidR="00A27BA3" w:rsidRDefault="00AF4EBA">
      <w:pPr>
        <w:spacing w:after="60" w:line="240" w:lineRule="auto"/>
        <w:rPr>
          <w:rFonts w:ascii="Cambria" w:eastAsia="Cambria" w:hAnsi="Cambria" w:cs="Cambria"/>
        </w:rPr>
      </w:pPr>
      <w:r>
        <w:rPr>
          <w:rFonts w:ascii="Cambria" w:eastAsia="Cambria" w:hAnsi="Cambria" w:cs="Cambria"/>
        </w:rPr>
        <w:t>@filyanasabhina@gmail.com</w:t>
      </w:r>
    </w:p>
    <w:p w14:paraId="2F4ABB44" w14:textId="77777777" w:rsidR="00A27BA3" w:rsidRDefault="00A27BA3">
      <w:pPr>
        <w:spacing w:after="60" w:line="240" w:lineRule="auto"/>
        <w:rPr>
          <w:rFonts w:ascii="Cambria" w:eastAsia="Cambria" w:hAnsi="Cambria" w:cs="Cambria"/>
          <w:b/>
          <w:sz w:val="28"/>
          <w:szCs w:val="28"/>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AF4EBA" w14:paraId="0D9CB1F7" w14:textId="77777777" w:rsidTr="003F62DC">
        <w:tc>
          <w:tcPr>
            <w:tcW w:w="6663" w:type="dxa"/>
          </w:tcPr>
          <w:p w14:paraId="7FDAF2AC" w14:textId="77777777" w:rsidR="00AF4EBA" w:rsidRDefault="00AF4EBA" w:rsidP="003F62DC">
            <w:pPr>
              <w:spacing w:before="120"/>
              <w:rPr>
                <w:rFonts w:ascii="Cambria" w:eastAsia="Cambria" w:hAnsi="Cambria" w:cs="Cambria"/>
                <w:b/>
                <w:sz w:val="24"/>
                <w:szCs w:val="24"/>
              </w:rPr>
            </w:pPr>
            <w:r>
              <w:rPr>
                <w:rFonts w:ascii="Cambria" w:eastAsia="Cambria" w:hAnsi="Cambria" w:cs="Cambria"/>
                <w:b/>
                <w:sz w:val="24"/>
                <w:szCs w:val="24"/>
              </w:rPr>
              <w:t>ABSTRAK</w:t>
            </w:r>
          </w:p>
        </w:tc>
      </w:tr>
      <w:tr w:rsidR="00AF4EBA" w14:paraId="2705ABA9" w14:textId="77777777" w:rsidTr="003F62DC">
        <w:tc>
          <w:tcPr>
            <w:tcW w:w="6663" w:type="dxa"/>
          </w:tcPr>
          <w:p w14:paraId="4F63FF69" w14:textId="77777777" w:rsidR="00AF4EBA" w:rsidRDefault="00AF4EBA" w:rsidP="003F62DC">
            <w:pPr>
              <w:spacing w:before="60" w:after="120"/>
              <w:ind w:left="40"/>
              <w:jc w:val="both"/>
              <w:rPr>
                <w:rFonts w:ascii="Cambria" w:eastAsia="Cambria" w:hAnsi="Cambria" w:cs="Cambria"/>
              </w:rPr>
            </w:pPr>
            <w:r>
              <w:rPr>
                <w:rFonts w:ascii="Cambria" w:eastAsia="Cambria" w:hAnsi="Cambria" w:cs="Cambria"/>
              </w:rPr>
              <w:t>Peneliti menyelidiki model penyampaian instruksional di mana program sarjana dan pascasarjana kami diatur sedemikian rupa sehingga mahasiswa memiliki kesempatan untuk kontak sehari-hari dengan satu sama lain karena kurangnya keterlibatan mahasiswa dalam format yang berpusat pada perkuliahan. Kami melihat secara khusus bagaimana mahasiswa memandang pentingnya kontak sosial dalam pembelajaran mereka dengan meminta mereka melaporkan pengalaman kelas mereka pada akhir setiap jam pelajaran. Karakter yang sangat partisipatif dari setiap kursus menyebabkan pemilihan tiga kursus persiapan Dosen keaksaraan selama sesi musim panas untuk penelitian ini. Tujuan penelitian ini bukan untuk mengungkap perbedaan antara berbagai mode pendidikan, melainkan untuk menilai kesan mahasiswa pada Bank BSI tentang dampak kontak sosial di kelas kami pada pembelajaran mereka.</w:t>
            </w:r>
          </w:p>
          <w:p w14:paraId="4A4A3F34" w14:textId="77777777" w:rsidR="00AF4EBA" w:rsidRDefault="00AF4EBA" w:rsidP="003F62DC">
            <w:pPr>
              <w:spacing w:before="120" w:after="120"/>
              <w:ind w:left="40"/>
              <w:jc w:val="both"/>
              <w:rPr>
                <w:rFonts w:ascii="Cambria" w:eastAsia="Cambria" w:hAnsi="Cambria" w:cs="Cambria"/>
              </w:rPr>
            </w:pPr>
            <w:r>
              <w:rPr>
                <w:rFonts w:ascii="Cambria" w:eastAsia="Cambria" w:hAnsi="Cambria" w:cs="Cambria"/>
                <w:b/>
                <w:i/>
              </w:rPr>
              <w:t>Kata kunci:</w:t>
            </w:r>
            <w:r>
              <w:rPr>
                <w:rFonts w:ascii="Cambria" w:eastAsia="Cambria" w:hAnsi="Cambria" w:cs="Cambria"/>
              </w:rPr>
              <w:t>Sosialisasi, Pengetahuan, Kepercayaan, Minat Mahasiswa</w:t>
            </w:r>
          </w:p>
          <w:p w14:paraId="1D67827D" w14:textId="77777777" w:rsidR="00AF4EBA" w:rsidRDefault="00AF4EBA" w:rsidP="003F62DC">
            <w:pPr>
              <w:spacing w:before="120" w:after="120"/>
              <w:ind w:left="40"/>
              <w:jc w:val="both"/>
              <w:rPr>
                <w:rFonts w:ascii="Cambria" w:eastAsia="Cambria" w:hAnsi="Cambria" w:cs="Cambria"/>
                <w:b/>
                <w:sz w:val="24"/>
                <w:szCs w:val="24"/>
              </w:rPr>
            </w:pPr>
          </w:p>
        </w:tc>
      </w:tr>
    </w:tbl>
    <w:p w14:paraId="60FEDFEA" w14:textId="38BEDD0B" w:rsidR="00A27BA3" w:rsidRDefault="00DA6B6F" w:rsidP="00AF4EBA">
      <w:pPr>
        <w:spacing w:after="60" w:line="276" w:lineRule="auto"/>
        <w:rPr>
          <w:rFonts w:ascii="Cambria" w:eastAsia="Cambria" w:hAnsi="Cambria" w:cs="Cambria"/>
          <w:b/>
          <w:sz w:val="24"/>
          <w:szCs w:val="24"/>
        </w:rPr>
      </w:pPr>
      <w:bookmarkStart w:id="1" w:name="_GoBack"/>
      <w:bookmarkEnd w:id="1"/>
      <w:r>
        <w:rPr>
          <w:rFonts w:ascii="Cambria" w:eastAsia="Cambria" w:hAnsi="Cambria" w:cs="Cambria"/>
          <w:b/>
          <w:sz w:val="24"/>
          <w:szCs w:val="24"/>
        </w:rPr>
        <w:t>PERKENALAN</w:t>
      </w:r>
    </w:p>
    <w:p w14:paraId="2CE10766" w14:textId="79CD08B5" w:rsidR="006E6551" w:rsidRPr="006E6551" w:rsidRDefault="0097372A" w:rsidP="006E6551">
      <w:pPr>
        <w:pBdr>
          <w:top w:val="nil"/>
          <w:left w:val="nil"/>
          <w:bottom w:val="nil"/>
          <w:right w:val="nil"/>
          <w:between w:val="nil"/>
        </w:pBdr>
        <w:spacing w:after="60" w:line="276" w:lineRule="auto"/>
        <w:ind w:firstLine="720"/>
        <w:jc w:val="both"/>
        <w:rPr>
          <w:rFonts w:ascii="Cambria" w:eastAsia="Cambria" w:hAnsi="Cambria" w:cs="Cambria"/>
          <w:sz w:val="24"/>
          <w:szCs w:val="24"/>
        </w:rPr>
      </w:pPr>
      <w:r>
        <w:rPr>
          <w:rFonts w:ascii="Cambria" w:eastAsia="Cambria" w:hAnsi="Cambria" w:cs="Cambria"/>
          <w:sz w:val="24"/>
          <w:szCs w:val="24"/>
        </w:rPr>
        <w:t>Mahasiswa</w:t>
      </w:r>
      <w:r w:rsidR="006E6551" w:rsidRPr="006E6551">
        <w:rPr>
          <w:rFonts w:ascii="Cambria" w:eastAsia="Cambria" w:hAnsi="Cambria" w:cs="Cambria"/>
          <w:sz w:val="24"/>
          <w:szCs w:val="24"/>
        </w:rPr>
        <w:t xml:space="preserve"> masa kini telah dibawa ke jejaring sosial seperti ikan ke air; namun demikian, dari sudut pandang kami, ada sedikit kontak sosial yang terjadi di banyak </w:t>
      </w:r>
      <w:proofErr w:type="gramStart"/>
      <w:r w:rsidR="006E6551" w:rsidRPr="006E6551">
        <w:rPr>
          <w:rFonts w:ascii="Cambria" w:eastAsia="Cambria" w:hAnsi="Cambria" w:cs="Cambria"/>
          <w:sz w:val="24"/>
          <w:szCs w:val="24"/>
        </w:rPr>
        <w:t>taman</w:t>
      </w:r>
      <w:proofErr w:type="gramEnd"/>
      <w:r w:rsidR="006E6551" w:rsidRPr="006E6551">
        <w:rPr>
          <w:rFonts w:ascii="Cambria" w:eastAsia="Cambria" w:hAnsi="Cambria" w:cs="Cambria"/>
          <w:sz w:val="24"/>
          <w:szCs w:val="24"/>
        </w:rPr>
        <w:t xml:space="preserve"> kanak-kanak hingga kelas per</w:t>
      </w:r>
      <w:r>
        <w:rPr>
          <w:rFonts w:ascii="Cambria" w:eastAsia="Cambria" w:hAnsi="Cambria" w:cs="Cambria"/>
          <w:sz w:val="24"/>
          <w:szCs w:val="24"/>
        </w:rPr>
        <w:t>Dosen</w:t>
      </w:r>
      <w:r w:rsidR="006E6551" w:rsidRPr="006E6551">
        <w:rPr>
          <w:rFonts w:ascii="Cambria" w:eastAsia="Cambria" w:hAnsi="Cambria" w:cs="Cambria"/>
          <w:sz w:val="24"/>
          <w:szCs w:val="24"/>
        </w:rPr>
        <w:t xml:space="preserve">an tinggi saat ini. Di sebagian besar ruang kelas, paradigma wacana adalah komunikasi satu arah dari instruktur ke </w:t>
      </w:r>
      <w:r>
        <w:rPr>
          <w:rFonts w:ascii="Cambria" w:eastAsia="Cambria" w:hAnsi="Cambria" w:cs="Cambria"/>
          <w:sz w:val="24"/>
          <w:szCs w:val="24"/>
        </w:rPr>
        <w:t>mahasiswa</w:t>
      </w:r>
      <w:r w:rsidR="006E6551" w:rsidRPr="006E6551">
        <w:rPr>
          <w:rFonts w:ascii="Cambria" w:eastAsia="Cambria" w:hAnsi="Cambria" w:cs="Cambria"/>
          <w:sz w:val="24"/>
          <w:szCs w:val="24"/>
        </w:rPr>
        <w:t xml:space="preserve">. Misalnya, setelah hari pertamanya sekolah, seorang anak taman kanak-kanak memberi tahu ibunya, "Yang dilakukan </w:t>
      </w:r>
      <w:r>
        <w:rPr>
          <w:rFonts w:ascii="Cambria" w:eastAsia="Cambria" w:hAnsi="Cambria" w:cs="Cambria"/>
          <w:sz w:val="24"/>
          <w:szCs w:val="24"/>
        </w:rPr>
        <w:t>Dosen</w:t>
      </w:r>
      <w:r w:rsidR="006E6551" w:rsidRPr="006E6551">
        <w:rPr>
          <w:rFonts w:ascii="Cambria" w:eastAsia="Cambria" w:hAnsi="Cambria" w:cs="Cambria"/>
          <w:sz w:val="24"/>
          <w:szCs w:val="24"/>
        </w:rPr>
        <w:t xml:space="preserve"> hanyalah berbicara, berbicara, berbicara." Setelah hari pertama </w:t>
      </w:r>
      <w:r>
        <w:rPr>
          <w:rFonts w:ascii="Cambria" w:eastAsia="Cambria" w:hAnsi="Cambria" w:cs="Cambria"/>
          <w:sz w:val="24"/>
          <w:szCs w:val="24"/>
        </w:rPr>
        <w:t>MAHASISWA FAI</w:t>
      </w:r>
      <w:r w:rsidR="006E6551" w:rsidRPr="006E6551">
        <w:rPr>
          <w:rFonts w:ascii="Cambria" w:eastAsia="Cambria" w:hAnsi="Cambria" w:cs="Cambria"/>
          <w:sz w:val="24"/>
          <w:szCs w:val="24"/>
        </w:rPr>
        <w:t xml:space="preserve"> dan hari pertama kuliah, dia menyatakan hal yang sama. Pengamatannya tidak biasa. Goodlad mencatat sejak tahun 1984, "data dari pengamatan kami di lebih dari 1.000 ruang kelas mendukung citra populer seorang </w:t>
      </w:r>
      <w:r>
        <w:rPr>
          <w:rFonts w:ascii="Cambria" w:eastAsia="Cambria" w:hAnsi="Cambria" w:cs="Cambria"/>
          <w:sz w:val="24"/>
          <w:szCs w:val="24"/>
        </w:rPr>
        <w:t>Dosen</w:t>
      </w:r>
      <w:r w:rsidR="006E6551" w:rsidRPr="006E6551">
        <w:rPr>
          <w:rFonts w:ascii="Cambria" w:eastAsia="Cambria" w:hAnsi="Cambria" w:cs="Cambria"/>
          <w:sz w:val="24"/>
          <w:szCs w:val="24"/>
        </w:rPr>
        <w:t xml:space="preserve"> yang berdiri di depan kelas menyampaikan pengetahuan kepada sekelompok </w:t>
      </w:r>
      <w:r>
        <w:rPr>
          <w:rFonts w:ascii="Cambria" w:eastAsia="Cambria" w:hAnsi="Cambria" w:cs="Cambria"/>
          <w:sz w:val="24"/>
          <w:szCs w:val="24"/>
        </w:rPr>
        <w:t>mahasiswa</w:t>
      </w:r>
      <w:r w:rsidR="006E6551" w:rsidRPr="006E6551">
        <w:rPr>
          <w:rFonts w:ascii="Cambria" w:eastAsia="Cambria" w:hAnsi="Cambria" w:cs="Cambria"/>
          <w:sz w:val="24"/>
          <w:szCs w:val="24"/>
        </w:rPr>
        <w:t xml:space="preserve">". </w:t>
      </w: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{"citationItems":[{"id":"ITEM-1","itemData":{"DOI":"10.37301/jmubh.v16i2.19032","ISSN":"1907-6576","abstract":"This research aims to test the effect of benefits, trust, and ease of use on customer interests using mobile banking services at PT. West Sumatra Regional Development Bank Koto Baru Branch, Dharmasraya. The variables used in this study are bound variables i.e. customer interest (Y), and free variables consist of benefits (X1), trust (X2), and ease of use (X3). The type of data used in this study is quantitative data. The accumulation of data used in this study was primary data from questionnaires and using teknik slovin. Technical data analysis using classic assumption test, multiple linear regression analysis, and t test. The population in this study was a customer of PT Bank Pembangunan Daerah Sumatera Barat Koto Baru Dharmasraya Branch, the sample in this study amounted to 148 respondents.The research data was collected from respondents' results and analyzed with liniear regression and hypothesis test. The results showed that the variable benefits did not have a positive and significant effect on customer interest with a t-count value of (1,138&lt;1.665) dan untuk variabel kepercayaan berpengaruh positif dan signifikan terhadap minat nasabah dengan nilai t-hitung sebesar (25.426&gt;1,655), furthermore for ease of use positive and significant effect on customer interest with a t-count value of (2,810&gt;1,655).","author":[{"dropping-particle":"","family":"Fernos","given":"Jhon","non-dropping-particle":"","parse-names":false,"suffix":""},{"dropping-particle":"","family":"Alfadino","given":"Mairizal","non-dropping-particle":"","parse-names":false,"suffix":""}],"container-title":"Jurnal Manajemen Universitas Bung Hatta","id":"ITEM-1","issue":"2","issued":{"date-parts":[["2021"]]},"page":"115-125","title":"Pengaruh Manfaat, Kepercayaan, Dan Kemudahan Penggunaan Terhadap Minat Nasabah Menggunakan Layanan Mobile Banking Pada Pt. Bank Pembangunan Daerah Sumatera Barat Cabang Koto Baru, Dharmasraya","type":"article-journal","volume":"16"},"uris":["http://www.mendeley.com/documents/?uuid=250194cb-0cc4-44ee-997d-923c0053ca9b"]}],"mendeley":{"formattedCitation":"(Fernos &amp; Alfadino, 2021)","plainTextFormattedCitation":"(Fernos &amp; Alfadino, 2021)","previouslyFormattedCitation":"(Fernos &amp; Alfadino, 2021)"},"properties":{"noteIndex":0},"schema":"https://github.com/citation-style-language/schema/raw/master/csl-citation.json"}</w:instrText>
      </w:r>
      <w:r>
        <w:rPr>
          <w:rFonts w:ascii="Cambria" w:eastAsia="Cambria" w:hAnsi="Cambria" w:cs="Cambria"/>
          <w:sz w:val="24"/>
          <w:szCs w:val="24"/>
        </w:rPr>
        <w:fldChar w:fldCharType="separate"/>
      </w:r>
      <w:r w:rsidRPr="0097372A">
        <w:rPr>
          <w:rFonts w:ascii="Cambria" w:eastAsia="Cambria" w:hAnsi="Cambria" w:cs="Cambria"/>
          <w:noProof/>
          <w:sz w:val="24"/>
          <w:szCs w:val="24"/>
        </w:rPr>
        <w:t>(Fernos &amp; Alfadino, 2021)</w:t>
      </w:r>
      <w:r>
        <w:rPr>
          <w:rFonts w:ascii="Cambria" w:eastAsia="Cambria" w:hAnsi="Cambria" w:cs="Cambria"/>
          <w:sz w:val="24"/>
          <w:szCs w:val="24"/>
        </w:rPr>
        <w:fldChar w:fldCharType="end"/>
      </w:r>
      <w:r w:rsidR="006E6551" w:rsidRPr="006E6551">
        <w:rPr>
          <w:rFonts w:ascii="Cambria" w:eastAsia="Cambria" w:hAnsi="Cambria" w:cs="Cambria"/>
          <w:sz w:val="24"/>
          <w:szCs w:val="24"/>
        </w:rPr>
        <w:t>mengatakan pada tahun 1998 bahwa 90% waktu di dalam kelas,</w:t>
      </w:r>
    </w:p>
    <w:p w14:paraId="4FE5A367" w14:textId="4B6EF751" w:rsidR="006E6551" w:rsidRPr="006E6551" w:rsidRDefault="006E6551" w:rsidP="006E6551">
      <w:pPr>
        <w:pBdr>
          <w:top w:val="nil"/>
          <w:left w:val="nil"/>
          <w:bottom w:val="nil"/>
          <w:right w:val="nil"/>
          <w:between w:val="nil"/>
        </w:pBdr>
        <w:spacing w:after="6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Menurut </w:t>
      </w:r>
      <w:r w:rsidR="0097372A">
        <w:rPr>
          <w:rFonts w:ascii="Cambria" w:eastAsia="Cambria" w:hAnsi="Cambria" w:cs="Cambria"/>
          <w:sz w:val="24"/>
          <w:szCs w:val="24"/>
        </w:rPr>
        <w:fldChar w:fldCharType="begin" w:fldLock="1"/>
      </w:r>
      <w:r w:rsidR="0097372A">
        <w:rPr>
          <w:rFonts w:ascii="Cambria" w:eastAsia="Cambria" w:hAnsi="Cambria" w:cs="Cambria"/>
          <w:sz w:val="24"/>
          <w:szCs w:val="24"/>
        </w:rPr>
        <w:instrText>ADDIN CSL_CITATION {"citationItems":[{"id":"ITEM-1","itemData":{"abstract":"… Nilai rata-rata tertinggi adalah 3,73 yang terdapat pada dimensi product knowledge dalam pernyataan internet banking dan mobile banking adalah jenis layanan e-channel BTN. …","author":[{"dropping-particle":"","family":"Nurparliana","given":"Lia","non-dropping-particle":"","parse-names":false,"suffix":""},{"dropping-particle":"","family":"Astuti","given":"Titin","non-dropping-particle":"","parse-names":false,"suffix":""},{"dropping-particle":"","family":"Miswan","given":"","non-dropping-particle":"","parse-names":false,"suffix":""}],"container-title":"Seminar Nasional Pariwisata dan Kewirausahaaan","id":"ITEM-1","issued":{"date-parts":[["2022"]]},"page":"310-322","title":"Pengaruh Pengetahuan, Kepercayaan, Dan Kemudahan Penggunaan E-Channel Terhadap Minat Bertransaksi Ulang Secara Online ( Studi Kasus Pada Nasabah Btn Kc Kelapa Gading Square )","type":"article-journal","volume":"1"},"uris":["http://www.mendeley.com/documents/?uuid=4e28684a-bd30-43d1-a1c9-50fbac7668d6"]}],"mendeley":{"formattedCitation":"(Nurparliana et al., 2022)","plainTextFormattedCitation":"(Nurparliana et al., 2022)","previouslyFormattedCitation":"(Nurparliana et al., 2022)"},"properties":{"noteIndex":0},"schema":"https://github.com/citation-style-language/schema/raw/master/csl-citation.json"}</w:instrText>
      </w:r>
      <w:r w:rsidR="0097372A">
        <w:rPr>
          <w:rFonts w:ascii="Cambria" w:eastAsia="Cambria" w:hAnsi="Cambria" w:cs="Cambria"/>
          <w:sz w:val="24"/>
          <w:szCs w:val="24"/>
        </w:rPr>
        <w:fldChar w:fldCharType="separate"/>
      </w:r>
      <w:r w:rsidR="0097372A" w:rsidRPr="0097372A">
        <w:rPr>
          <w:rFonts w:ascii="Cambria" w:eastAsia="Cambria" w:hAnsi="Cambria" w:cs="Cambria"/>
          <w:noProof/>
          <w:sz w:val="24"/>
          <w:szCs w:val="24"/>
        </w:rPr>
        <w:t>(Nurparliana et al., 2022)</w:t>
      </w:r>
      <w:r w:rsidR="0097372A">
        <w:rPr>
          <w:rFonts w:ascii="Cambria" w:eastAsia="Cambria" w:hAnsi="Cambria" w:cs="Cambria"/>
          <w:sz w:val="24"/>
          <w:szCs w:val="24"/>
        </w:rPr>
        <w:fldChar w:fldCharType="end"/>
      </w:r>
      <w:r w:rsidRPr="006E6551">
        <w:rPr>
          <w:rFonts w:ascii="Cambria" w:eastAsia="Cambria" w:hAnsi="Cambria" w:cs="Cambria"/>
          <w:sz w:val="24"/>
          <w:szCs w:val="24"/>
        </w:rPr>
        <w:t>, "</w:t>
      </w:r>
      <w:r w:rsidR="0097372A">
        <w:rPr>
          <w:rFonts w:ascii="Cambria" w:eastAsia="Cambria" w:hAnsi="Cambria" w:cs="Cambria"/>
          <w:sz w:val="24"/>
          <w:szCs w:val="24"/>
        </w:rPr>
        <w:t>mahasiswa</w:t>
      </w:r>
      <w:r w:rsidRPr="006E6551">
        <w:rPr>
          <w:rFonts w:ascii="Cambria" w:eastAsia="Cambria" w:hAnsi="Cambria" w:cs="Cambria"/>
          <w:sz w:val="24"/>
          <w:szCs w:val="24"/>
        </w:rPr>
        <w:t xml:space="preserve"> diharapkan untuk duduk berjam-jam, mencatat, dan sesekali menjawab pertanyaan, dengan sedikit interaksi dengan teman sebaya" (hal. 70). Asumsi bahwa instruktur melakukan semua pembicaraan di ruang kelas </w:t>
      </w:r>
      <w:r w:rsidRPr="006E6551">
        <w:rPr>
          <w:rFonts w:ascii="Cambria" w:eastAsia="Cambria" w:hAnsi="Cambria" w:cs="Cambria"/>
          <w:sz w:val="24"/>
          <w:szCs w:val="24"/>
        </w:rPr>
        <w:lastRenderedPageBreak/>
        <w:t xml:space="preserve">bertentangan dengan keyakinan bahwa belajar pada dasarnya adalah kegiatan sosial dan gagasan bahwa orang yang melakukan pekerjaan juga melakukan pembelajaran. </w:t>
      </w:r>
      <w:r w:rsidR="0097372A">
        <w:rPr>
          <w:rFonts w:ascii="Cambria" w:eastAsia="Cambria" w:hAnsi="Cambria" w:cs="Cambria"/>
          <w:sz w:val="24"/>
          <w:szCs w:val="24"/>
        </w:rPr>
        <w:t>Dosen</w:t>
      </w:r>
      <w:r w:rsidRPr="006E6551">
        <w:rPr>
          <w:rFonts w:ascii="Cambria" w:eastAsia="Cambria" w:hAnsi="Cambria" w:cs="Cambria"/>
          <w:sz w:val="24"/>
          <w:szCs w:val="24"/>
        </w:rPr>
        <w:t xml:space="preserve"> berusaha keras untuk mempersiapkan kuliah. Mereka harus mempelajari berbagai sumber dan mensintesis materi, memilih aspek yang paling signifikan dan menyusunnya secara koheren, membuat catatan kuliah, dan kemudian mempresentasikan pengetahuan tersebut kepada </w:t>
      </w:r>
      <w:r w:rsidR="0097372A">
        <w:rPr>
          <w:rFonts w:ascii="Cambria" w:eastAsia="Cambria" w:hAnsi="Cambria" w:cs="Cambria"/>
          <w:sz w:val="24"/>
          <w:szCs w:val="24"/>
        </w:rPr>
        <w:t>mahasiswa</w:t>
      </w:r>
      <w:r w:rsidRPr="006E6551">
        <w:rPr>
          <w:rFonts w:ascii="Cambria" w:eastAsia="Cambria" w:hAnsi="Cambria" w:cs="Cambria"/>
          <w:sz w:val="24"/>
          <w:szCs w:val="24"/>
        </w:rPr>
        <w:t xml:space="preserve"> yang duduk diam, sering memikirkan segala sesuatu kecuali apa yang dikatakan instruktur. . Siapa yang melakukan sebagian besar pekerjaan dalam proses ini? Instruktur.</w:t>
      </w:r>
    </w:p>
    <w:p w14:paraId="37BA8DF8" w14:textId="113C31AD" w:rsidR="00A27BA3" w:rsidRDefault="0097372A" w:rsidP="006E6551">
      <w:pPr>
        <w:pBdr>
          <w:top w:val="nil"/>
          <w:left w:val="nil"/>
          <w:bottom w:val="nil"/>
          <w:right w:val="nil"/>
          <w:between w:val="nil"/>
        </w:pBdr>
        <w:spacing w:after="60" w:line="276" w:lineRule="auto"/>
        <w:ind w:firstLine="720"/>
        <w:jc w:val="both"/>
        <w:rPr>
          <w:rFonts w:ascii="Cambria" w:eastAsia="Cambria" w:hAnsi="Cambria" w:cs="Cambria"/>
          <w:color w:val="000000"/>
          <w:sz w:val="24"/>
          <w:szCs w:val="24"/>
        </w:rPr>
      </w:pPr>
      <w:r>
        <w:rPr>
          <w:rFonts w:ascii="Cambria" w:eastAsia="Cambria" w:hAnsi="Cambria" w:cs="Cambria"/>
          <w:sz w:val="24"/>
          <w:szCs w:val="24"/>
        </w:rPr>
        <w:t>Dosen</w:t>
      </w:r>
      <w:r w:rsidR="006E6551" w:rsidRPr="006E6551">
        <w:rPr>
          <w:rFonts w:ascii="Cambria" w:eastAsia="Cambria" w:hAnsi="Cambria" w:cs="Cambria"/>
          <w:sz w:val="24"/>
          <w:szCs w:val="24"/>
        </w:rPr>
        <w:t xml:space="preserve"> adalah orang yang membaca, menulis, berpikir, berbicara, dan karenanya belajar. Menurut </w:t>
      </w: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{"citationItems":[{"id":"ITEM-1","itemData":{"DOI":"10.31842/jurnalinobis.v4i2.181","abstract":"Tujuan penelitian ini adalah untuk menjelaskan dan menganalisis pengaruh persepsi kegunaan, persepsi kemudahan, persepsi kepercayaan, dan norma subjektif terhadap minat mahasiswa berdonasi pada platform crowdfunding. Metode pengambilan sampel yang digunakan adalah metode non probability sampling. Responden dalam penelitian ini adalah mahasiswa/ mahasiswi yang berdomisili di Jabodetabek sebanyak 100 responden. Metode analisis yang digunakan dalam penelitian ini adalah regesi linear berganda. Hasil penelitian menunjukkan variabel persepsi kegunaan berpengaruh tidak signifikan terhadap minat mahasiswa berdonasi melalui platform crowdfunding. Sedangkan, persepsi kemudahan, kepercayaan, dan norma subjektif berpengaruh signifikan tehadap minat mahasiswa berdonasi melalui platform tersebut.","author":[{"dropping-particle":"","family":"Linardi","given":"Celine","non-dropping-particle":"","parse-names":false,"suffix":""},{"dropping-particle":"","family":"Nur","given":"Triasesiarta","non-dropping-particle":"","parse-names":false,"suffix":""}],"container-title":"INOBIS: Jurnal Inovasi Bisnis dan Manajemen Indonesia","id":"ITEM-1","issue":"2","issued":{"date-parts":[["2021"]]},"page":"249-267","title":"Faktor-Faktor Yang Mempengaruhi Minat Mahasiswa Berdonasi Melalui Platform Crowdfunding","type":"article-journal","volume":"4"},"uris":["http://www.mendeley.com/documents/?uuid=91513dab-b688-48fb-be55-19379e6142cf"]}],"mendeley":{"formattedCitation":"(Linardi &amp; Nur, 2021)","plainTextFormattedCitation":"(Linardi &amp; Nur, 2021)","previouslyFormattedCitation":"(Linardi &amp; Nur, 2021)"},"properties":{"noteIndex":0},"schema":"https://github.com/citation-style-language/schema/raw/master/csl-citation.json"}</w:instrText>
      </w:r>
      <w:r>
        <w:rPr>
          <w:rFonts w:ascii="Cambria" w:eastAsia="Cambria" w:hAnsi="Cambria" w:cs="Cambria"/>
          <w:sz w:val="24"/>
          <w:szCs w:val="24"/>
        </w:rPr>
        <w:fldChar w:fldCharType="separate"/>
      </w:r>
      <w:r w:rsidRPr="0097372A">
        <w:rPr>
          <w:rFonts w:ascii="Cambria" w:eastAsia="Cambria" w:hAnsi="Cambria" w:cs="Cambria"/>
          <w:noProof/>
          <w:sz w:val="24"/>
          <w:szCs w:val="24"/>
        </w:rPr>
        <w:t>(Linardi &amp; Nur, 2021)</w:t>
      </w:r>
      <w:r>
        <w:rPr>
          <w:rFonts w:ascii="Cambria" w:eastAsia="Cambria" w:hAnsi="Cambria" w:cs="Cambria"/>
          <w:sz w:val="24"/>
          <w:szCs w:val="24"/>
        </w:rPr>
        <w:fldChar w:fldCharType="end"/>
      </w:r>
      <w:r w:rsidR="006E6551" w:rsidRPr="006E6551">
        <w:rPr>
          <w:rFonts w:ascii="Cambria" w:eastAsia="Cambria" w:hAnsi="Cambria" w:cs="Cambria"/>
          <w:sz w:val="24"/>
          <w:szCs w:val="24"/>
        </w:rPr>
        <w:t xml:space="preserve">kita harus memindahkan "beban belajar dari pundak </w:t>
      </w:r>
      <w:r>
        <w:rPr>
          <w:rFonts w:ascii="Cambria" w:eastAsia="Cambria" w:hAnsi="Cambria" w:cs="Cambria"/>
          <w:sz w:val="24"/>
          <w:szCs w:val="24"/>
        </w:rPr>
        <w:t>Dosen</w:t>
      </w:r>
      <w:r w:rsidR="006E6551" w:rsidRPr="006E6551">
        <w:rPr>
          <w:rFonts w:ascii="Cambria" w:eastAsia="Cambria" w:hAnsi="Cambria" w:cs="Cambria"/>
          <w:sz w:val="24"/>
          <w:szCs w:val="24"/>
        </w:rPr>
        <w:t xml:space="preserve"> ke pundak </w:t>
      </w:r>
      <w:r>
        <w:rPr>
          <w:rFonts w:ascii="Cambria" w:eastAsia="Cambria" w:hAnsi="Cambria" w:cs="Cambria"/>
          <w:sz w:val="24"/>
          <w:szCs w:val="24"/>
        </w:rPr>
        <w:t>mahasiswa</w:t>
      </w:r>
      <w:r w:rsidR="006E6551" w:rsidRPr="006E6551">
        <w:rPr>
          <w:rFonts w:ascii="Cambria" w:eastAsia="Cambria" w:hAnsi="Cambria" w:cs="Cambria"/>
          <w:sz w:val="24"/>
          <w:szCs w:val="24"/>
        </w:rPr>
        <w:t xml:space="preserve">". Menurut </w:t>
      </w: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author":[{"dropping-particle":"","family":"Di","given":"Berkarir","non-dropping-particle":"","parse-names":false,"suffix":""},{"dropping-particle":"","family":"Perpajakan","given":"Bidang","non-dropping-particle":"","parse-names":false,"suffix":""},{"dropping-particle":"","family":"Kemandirian","given":"Asas","non-dropping-particle":"","parse-names":false,"suffix":""}],"id":"ITEM-1","issue":"Accounting 2018","issued":{"date-parts":[["2021"]]},"page":"24-34","title":"PENGETAHUAN PAJAK, PERSEPSI MAHASISWA Terhadap MINAT MAHASISWA BERKARIR DI BIDANG PERPAJAKAN: ASAS KEMANDIRIAN SEBAGAI VARIABEL MODERASI","type":"article-journal"},"uris":["http://www.mendeley.com/documents/?uuid=81892b38-4e8e-4e8d-a3e4-0e0f2bf54a43"]}],"mendeley":{"formattedCitation":"(Di et al., 2021)","plainTextFormattedCitation":"(Di et al., 2021)","previouslyFormattedCitation":"(Di et al., 2021)"},"properties":{"noteIndex":0},"schema":"https://github.com/citation-style-language/schema/raw/master/csl-citation.json"}</w:instrText>
      </w:r>
      <w:r>
        <w:rPr>
          <w:rFonts w:ascii="Cambria" w:eastAsia="Cambria" w:hAnsi="Cambria" w:cs="Cambria"/>
          <w:sz w:val="24"/>
          <w:szCs w:val="24"/>
        </w:rPr>
        <w:fldChar w:fldCharType="separate"/>
      </w:r>
      <w:r w:rsidRPr="0097372A">
        <w:rPr>
          <w:rFonts w:ascii="Cambria" w:eastAsia="Cambria" w:hAnsi="Cambria" w:cs="Cambria"/>
          <w:noProof/>
          <w:sz w:val="24"/>
          <w:szCs w:val="24"/>
        </w:rPr>
        <w:t>(Di et al., 2021)</w:t>
      </w:r>
      <w:r>
        <w:rPr>
          <w:rFonts w:ascii="Cambria" w:eastAsia="Cambria" w:hAnsi="Cambria" w:cs="Cambria"/>
          <w:sz w:val="24"/>
          <w:szCs w:val="24"/>
        </w:rPr>
        <w:fldChar w:fldCharType="end"/>
      </w:r>
      <w:r w:rsidR="006E6551" w:rsidRPr="006E6551">
        <w:rPr>
          <w:rFonts w:ascii="Cambria" w:eastAsia="Cambria" w:hAnsi="Cambria" w:cs="Cambria"/>
          <w:sz w:val="24"/>
          <w:szCs w:val="24"/>
        </w:rPr>
        <w:t xml:space="preserve">, "perlu ada pelepasan tanggung jawab secara bertahap untuk mengendalikan diskusi dari </w:t>
      </w:r>
      <w:r>
        <w:rPr>
          <w:rFonts w:ascii="Cambria" w:eastAsia="Cambria" w:hAnsi="Cambria" w:cs="Cambria"/>
          <w:sz w:val="24"/>
          <w:szCs w:val="24"/>
        </w:rPr>
        <w:t>Dosen</w:t>
      </w:r>
      <w:r w:rsidR="006E6551" w:rsidRPr="006E6551">
        <w:rPr>
          <w:rFonts w:ascii="Cambria" w:eastAsia="Cambria" w:hAnsi="Cambria" w:cs="Cambria"/>
          <w:sz w:val="24"/>
          <w:szCs w:val="24"/>
        </w:rPr>
        <w:t xml:space="preserve"> ke </w:t>
      </w:r>
      <w:r>
        <w:rPr>
          <w:rFonts w:ascii="Cambria" w:eastAsia="Cambria" w:hAnsi="Cambria" w:cs="Cambria"/>
          <w:sz w:val="24"/>
          <w:szCs w:val="24"/>
        </w:rPr>
        <w:t>mahasiswa</w:t>
      </w:r>
      <w:r w:rsidR="006E6551" w:rsidRPr="006E6551">
        <w:rPr>
          <w:rFonts w:ascii="Cambria" w:eastAsia="Cambria" w:hAnsi="Cambria" w:cs="Cambria"/>
          <w:sz w:val="24"/>
          <w:szCs w:val="24"/>
        </w:rPr>
        <w:t xml:space="preserve">". Menurut </w:t>
      </w: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{"citationItems":[{"id":"ITEM-1","itemData":{"DOI":"10.37301/jmubh.v16i2.19032","ISSN":"1907-6576","abstract":"This research aims to test the effect of benefits, trust, and ease of use on customer interests using mobile banking services at PT. West Sumatra Regional Development Bank Koto Baru Branch, Dharmasraya. The variables used in this study are bound variables i.e. customer interest (Y), and free variables consist of benefits (X1), trust (X2), and ease of use (X3). The type of data used in this study is quantitative data. The accumulation of data used in this study was primary data from questionnaires and using teknik slovin. Technical data analysis using classic assumption test, multiple linear regression analysis, and t test. The population in this study was a customer of PT Bank Pembangunan Daerah Sumatera Barat Koto Baru Dharmasraya Branch, the sample in this study amounted to 148 respondents.The research data was collected from respondents' results and analyzed with liniear regression and hypothesis test. The results showed that the variable benefits did not have a positive and significant effect on customer interest with a t-count value of (1,138&lt;1.665) dan untuk variabel kepercayaan berpengaruh positif dan signifikan terhadap minat nasabah dengan nilai t-hitung sebesar (25.426&gt;1,655), furthermore for ease of use positive and significant effect on customer interest with a t-count value of (2,810&gt;1,655).","author":[{"dropping-particle":"","family":"Fernos","given":"Jhon","non-dropping-particle":"","parse-names":false,"suffix":""},{"dropping-particle":"","family":"Alfadino","given":"Mairizal","non-dropping-particle":"","parse-names":false,"suffix":""}],"container-title":"Jurnal Manajemen Universitas Bung Hatta","id":"ITEM-1","issue":"2","issued":{"date-parts":[["2021"]]},"page":"115-125","title":"Pengaruh Manfaat, Kepercayaan, Dan Kemudahan Penggunaan Terhadap Minat Nasabah Menggunakan Layanan Mobile Banking Pada Pt. Bank Pembangunan Daerah Sumatera Barat Cabang Koto Baru, Dharmasraya","type":"article-journal","volume":"16"},"uris":["http://www.mendeley.com/documents/?uuid=250194cb-0cc4-44ee-997d-923c0053ca9b"]}],"mendeley":{"formattedCitation":"(Fernos &amp; Alfadino, 2021)","plainTextFormattedCitation":"(Fernos &amp; Alfadino, 2021)","previouslyFormattedCitation":"(Fernos &amp; Alfadino, 2021)"},"properties":{"noteIndex":0},"schema":"https://github.com/citation-style-language/schema/raw/master/csl-citation.json"}</w:instrText>
      </w:r>
      <w:r>
        <w:rPr>
          <w:rFonts w:ascii="Cambria" w:eastAsia="Cambria" w:hAnsi="Cambria" w:cs="Cambria"/>
          <w:sz w:val="24"/>
          <w:szCs w:val="24"/>
        </w:rPr>
        <w:fldChar w:fldCharType="separate"/>
      </w:r>
      <w:r w:rsidRPr="0097372A">
        <w:rPr>
          <w:rFonts w:ascii="Cambria" w:eastAsia="Cambria" w:hAnsi="Cambria" w:cs="Cambria"/>
          <w:noProof/>
          <w:sz w:val="24"/>
          <w:szCs w:val="24"/>
        </w:rPr>
        <w:t>(Fernos &amp; Alfadino, 2021)</w:t>
      </w:r>
      <w:r>
        <w:rPr>
          <w:rFonts w:ascii="Cambria" w:eastAsia="Cambria" w:hAnsi="Cambria" w:cs="Cambria"/>
          <w:sz w:val="24"/>
          <w:szCs w:val="24"/>
        </w:rPr>
        <w:fldChar w:fldCharType="end"/>
      </w:r>
      <w:r w:rsidR="006E6551" w:rsidRPr="006E6551">
        <w:rPr>
          <w:rFonts w:ascii="Cambria" w:eastAsia="Cambria" w:hAnsi="Cambria" w:cs="Cambria"/>
          <w:sz w:val="24"/>
          <w:szCs w:val="24"/>
        </w:rPr>
        <w:t>, "</w:t>
      </w:r>
      <w:r>
        <w:rPr>
          <w:rFonts w:ascii="Cambria" w:eastAsia="Cambria" w:hAnsi="Cambria" w:cs="Cambria"/>
          <w:sz w:val="24"/>
          <w:szCs w:val="24"/>
        </w:rPr>
        <w:t>mahasiswa</w:t>
      </w:r>
      <w:r w:rsidR="006E6551" w:rsidRPr="006E6551">
        <w:rPr>
          <w:rFonts w:ascii="Cambria" w:eastAsia="Cambria" w:hAnsi="Cambria" w:cs="Cambria"/>
          <w:sz w:val="24"/>
          <w:szCs w:val="24"/>
        </w:rPr>
        <w:t xml:space="preserve">lah yang seharusnya melakukan sebagian besar pekerjaan". </w:t>
      </w:r>
      <w:r>
        <w:rPr>
          <w:rFonts w:ascii="Cambria" w:eastAsia="Cambria" w:hAnsi="Cambria" w:cs="Cambria"/>
          <w:sz w:val="24"/>
          <w:szCs w:val="24"/>
        </w:rPr>
        <w:t>Mahasiswa</w:t>
      </w:r>
      <w:r w:rsidR="006E6551" w:rsidRPr="006E6551">
        <w:rPr>
          <w:rFonts w:ascii="Cambria" w:eastAsia="Cambria" w:hAnsi="Cambria" w:cs="Cambria"/>
          <w:sz w:val="24"/>
          <w:szCs w:val="24"/>
        </w:rPr>
        <w:t xml:space="preserve"> dapat berperan sebagai pembaca, penulis, penyaji, pendengar, dan pemikir di kelas dengan berpartisipasi aktif dalam kontak sosial dengan orang lain). Kami mendefinisikan interaksi sosial sebagai diskusi yang bermakna antara peserta didik untuk kepentingan penelitian ini. Peserta didik yang berinteraksi secara sosial lebih cenderung terlibat). Menurut </w:t>
      </w: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{"citationItems":[{"id":"ITEM-1","itemData":{"abstract":"Pasar modal merupakan salah satu sarana investasi untuk semua kalangan, tidak terkecuali mahasiswa. Minat berinvestasi mahasiswa dipengaruhi beberapa faktor seperti sosialisasi dan pengetahuan. Penelitian ini bertujuan untuk mengetahui pengaruh sosialisasi dan pengetahuan terhadap minat investasi mahasiswa di pasar modal syariah. Penelitian ini menggunakan pendekatan kuantitatif dengan analisis regresi linier berganda. Hasil penelitian menunjukkan bahwa: (1) Sosialisasi berpengaruh terhadap minat berinvestasi mahasiswa Banda Aceh (2) Pengetahuan berpengaruh terhadap minat berinvestasi mahasiswa Banda Aceh (3) Secara simultan keduanya berpengaruh terhadap minat berinvestasi mahasiswa di Banda Aceh. Hasil penelitian ini diharapkan dapat menjadi referensi bagi pemangku kepentingan di dunia pasar modal untuk meningkatkan sosialisasi dan literasi dalam menarik minat investor yang berasal dari kalangan mahasiswa.","author":[{"dropping-particle":"","family":"Zulchayra","given":"Zahra","non-dropping-particle":"","parse-names":false,"suffix":""},{"dropping-particle":"","family":"Azharsyah","given":"","non-dropping-particle":"","parse-names":false,"suffix":""},{"dropping-particle":"","family":"Fitria","given":"Ana","non-dropping-particle":"","parse-names":false,"suffix":""}],"container-title":"Jihbiz Global Journal of Islamic Banking and Finance","id":"ITEM-1","issue":"2","issued":{"date-parts":[["2020"]]},"page":"138-155","title":"Minat investasi di Pasar Modal Syariah (Studi pada mahasiswa di Banda Aceh)","type":"article-journal","volume":"2"},"uris":["http://www.mendeley.com/documents/?uuid=08c9c104-8697-4038-aa55-7479df2db282"]}],"mendeley":{"formattedCitation":"(Zulchayra et al., 2020)","plainTextFormattedCitation":"(Zulchayra et al., 2020)","previouslyFormattedCitation":"(Zulchayra et al., 2020)"},"properties":{"noteIndex":0},"schema":"https://github.com/citation-style-language/schema/raw/master/csl-citation.json"}</w:instrText>
      </w:r>
      <w:r>
        <w:rPr>
          <w:rFonts w:ascii="Cambria" w:eastAsia="Cambria" w:hAnsi="Cambria" w:cs="Cambria"/>
          <w:sz w:val="24"/>
          <w:szCs w:val="24"/>
        </w:rPr>
        <w:fldChar w:fldCharType="separate"/>
      </w:r>
      <w:r w:rsidRPr="0097372A">
        <w:rPr>
          <w:rFonts w:ascii="Cambria" w:eastAsia="Cambria" w:hAnsi="Cambria" w:cs="Cambria"/>
          <w:noProof/>
          <w:sz w:val="24"/>
          <w:szCs w:val="24"/>
        </w:rPr>
        <w:t>(Zulchayra et al., 2020)</w:t>
      </w:r>
      <w:r>
        <w:rPr>
          <w:rFonts w:ascii="Cambria" w:eastAsia="Cambria" w:hAnsi="Cambria" w:cs="Cambria"/>
          <w:sz w:val="24"/>
          <w:szCs w:val="24"/>
        </w:rPr>
        <w:fldChar w:fldCharType="end"/>
      </w:r>
      <w:r w:rsidR="006E6551" w:rsidRPr="006E6551">
        <w:rPr>
          <w:rFonts w:ascii="Cambria" w:eastAsia="Cambria" w:hAnsi="Cambria" w:cs="Cambria"/>
          <w:sz w:val="24"/>
          <w:szCs w:val="24"/>
        </w:rPr>
        <w:t>, "</w:t>
      </w:r>
      <w:r>
        <w:rPr>
          <w:rFonts w:ascii="Cambria" w:eastAsia="Cambria" w:hAnsi="Cambria" w:cs="Cambria"/>
          <w:sz w:val="24"/>
          <w:szCs w:val="24"/>
        </w:rPr>
        <w:t>mahasiswa</w:t>
      </w:r>
      <w:r w:rsidR="006E6551" w:rsidRPr="006E6551">
        <w:rPr>
          <w:rFonts w:ascii="Cambria" w:eastAsia="Cambria" w:hAnsi="Cambria" w:cs="Cambria"/>
          <w:sz w:val="24"/>
          <w:szCs w:val="24"/>
        </w:rPr>
        <w:t xml:space="preserve"> belajar lebih banyak ketika mereka dapat berbicara satu sama lain dan terlibat secara aktif" . Singkatnya, hubungan sosial sangat penting untuk </w:t>
      </w:r>
      <w:r>
        <w:rPr>
          <w:rFonts w:ascii="Cambria" w:eastAsia="Cambria" w:hAnsi="Cambria" w:cs="Cambria"/>
          <w:sz w:val="24"/>
          <w:szCs w:val="24"/>
        </w:rPr>
        <w:t>meningkatkan minat mahasiwa</w:t>
      </w:r>
      <w:r w:rsidR="00DA6B6F">
        <w:rPr>
          <w:rFonts w:ascii="Cambria" w:eastAsia="Cambria" w:hAnsi="Cambria" w:cs="Cambria"/>
          <w:color w:val="000000"/>
          <w:sz w:val="24"/>
          <w:szCs w:val="24"/>
        </w:rPr>
        <w:t>.</w:t>
      </w:r>
    </w:p>
    <w:p w14:paraId="0AE53DFC" w14:textId="77777777" w:rsidR="00C338F0" w:rsidRDefault="00C338F0" w:rsidP="00403C52">
      <w:pPr>
        <w:pBdr>
          <w:top w:val="nil"/>
          <w:left w:val="nil"/>
          <w:bottom w:val="nil"/>
          <w:right w:val="nil"/>
          <w:between w:val="nil"/>
        </w:pBdr>
        <w:spacing w:after="60" w:line="276" w:lineRule="auto"/>
        <w:ind w:left="720"/>
        <w:jc w:val="both"/>
        <w:rPr>
          <w:rFonts w:ascii="Cambria" w:eastAsia="Cambria" w:hAnsi="Cambria" w:cs="Cambria"/>
          <w:color w:val="000000"/>
          <w:sz w:val="24"/>
          <w:szCs w:val="24"/>
        </w:rPr>
      </w:pPr>
    </w:p>
    <w:p w14:paraId="1787ACB0" w14:textId="6E5372D2" w:rsidR="00A27BA3" w:rsidRDefault="00DA6B6F" w:rsidP="00AF4EBA">
      <w:pPr>
        <w:spacing w:after="60" w:line="276" w:lineRule="auto"/>
        <w:rPr>
          <w:rFonts w:ascii="Cambria" w:eastAsia="Cambria" w:hAnsi="Cambria" w:cs="Cambria"/>
          <w:b/>
          <w:sz w:val="24"/>
          <w:szCs w:val="24"/>
        </w:rPr>
      </w:pPr>
      <w:r>
        <w:rPr>
          <w:rFonts w:ascii="Cambria" w:eastAsia="Cambria" w:hAnsi="Cambria" w:cs="Cambria"/>
          <w:b/>
          <w:sz w:val="24"/>
          <w:szCs w:val="24"/>
        </w:rPr>
        <w:t>TINJAUAN LITERATUR</w:t>
      </w:r>
    </w:p>
    <w:p w14:paraId="4AF8A1FF" w14:textId="77777777" w:rsidR="00A27BA3" w:rsidRPr="00DE0542" w:rsidRDefault="00DE0542">
      <w:pPr>
        <w:numPr>
          <w:ilvl w:val="0"/>
          <w:numId w:val="2"/>
        </w:numPr>
        <w:pBdr>
          <w:top w:val="nil"/>
          <w:left w:val="nil"/>
          <w:bottom w:val="nil"/>
          <w:right w:val="nil"/>
          <w:between w:val="nil"/>
        </w:pBdr>
        <w:spacing w:after="0" w:line="276" w:lineRule="auto"/>
        <w:ind w:left="714" w:hanging="357"/>
        <w:jc w:val="both"/>
        <w:rPr>
          <w:rFonts w:ascii="Cambria" w:eastAsia="Cambria" w:hAnsi="Cambria" w:cs="Cambria"/>
          <w:color w:val="000000"/>
          <w:sz w:val="24"/>
          <w:szCs w:val="24"/>
        </w:rPr>
      </w:pPr>
      <w:r>
        <w:rPr>
          <w:rFonts w:ascii="Cambria" w:eastAsia="Cambria" w:hAnsi="Cambria" w:cs="Cambria"/>
          <w:b/>
          <w:i/>
          <w:color w:val="000000"/>
          <w:sz w:val="24"/>
          <w:szCs w:val="24"/>
        </w:rPr>
        <w:t>Sosisalisasi</w:t>
      </w:r>
    </w:p>
    <w:p w14:paraId="3F6B871B" w14:textId="77777777" w:rsidR="006E6551" w:rsidRPr="006E6551" w:rsidRDefault="006E6551" w:rsidP="006E6551">
      <w:pPr>
        <w:pBdr>
          <w:top w:val="nil"/>
          <w:left w:val="nil"/>
          <w:bottom w:val="nil"/>
          <w:right w:val="nil"/>
          <w:between w:val="nil"/>
        </w:pBdr>
        <w:spacing w:after="0" w:line="276" w:lineRule="auto"/>
        <w:ind w:left="720" w:firstLine="720"/>
        <w:jc w:val="both"/>
        <w:rPr>
          <w:rFonts w:ascii="Cambria" w:eastAsia="Cambria" w:hAnsi="Cambria" w:cs="Cambria"/>
          <w:bCs/>
          <w:iCs/>
          <w:color w:val="000000"/>
          <w:sz w:val="24"/>
          <w:szCs w:val="24"/>
        </w:rPr>
      </w:pPr>
      <w:r w:rsidRPr="006E6551">
        <w:rPr>
          <w:rFonts w:ascii="Cambria" w:eastAsia="Cambria" w:hAnsi="Cambria" w:cs="Cambria"/>
          <w:bCs/>
          <w:iCs/>
          <w:color w:val="000000"/>
          <w:sz w:val="24"/>
          <w:szCs w:val="24"/>
        </w:rPr>
        <w:t>Menurut Kamus Besar Bahasa Indonesia, sosialisasi adalah upaya untuk mensosialisasikan sesuatu agar diketahui, dipahami, dan diasimilasi oleh masyarakat. Menurut Perbankan Syariah, sosialisasi sangat penting untuk menginformasikan kepada masyarakat tentang kelebihan dan kekurangan suatu produk. Pelatihan seminar, misalnya, dapat membantu sosialisasi. Sosialisasi sangat penting karena tanpanya, kita bisa yakin bahwa tujuan apa pun yang kita tetapkan untuk diri sendiri atau orang lain tidak akan tercapai. Keluarga adalah konteks sosial pertama. Ketika bayi baru lahir lahir, dia tidak tahu apa-apa tentang dirinya atau lingkungannya.</w:t>
      </w:r>
    </w:p>
    <w:p w14:paraId="1B2AFDFD" w14:textId="2E962C6E" w:rsidR="00DE0542" w:rsidRPr="00DE0542" w:rsidRDefault="006E6551" w:rsidP="006E6551">
      <w:pPr>
        <w:pBdr>
          <w:top w:val="nil"/>
          <w:left w:val="nil"/>
          <w:bottom w:val="nil"/>
          <w:right w:val="nil"/>
          <w:between w:val="nil"/>
        </w:pBdr>
        <w:spacing w:after="0" w:line="276" w:lineRule="auto"/>
        <w:ind w:left="720" w:firstLine="720"/>
        <w:jc w:val="both"/>
        <w:rPr>
          <w:rFonts w:ascii="Cambria" w:eastAsia="Cambria" w:hAnsi="Cambria" w:cs="Cambria"/>
          <w:bCs/>
          <w:iCs/>
          <w:color w:val="000000"/>
          <w:sz w:val="24"/>
          <w:szCs w:val="24"/>
        </w:rPr>
      </w:pPr>
      <w:r w:rsidRPr="006E6551">
        <w:rPr>
          <w:rFonts w:ascii="Cambria" w:eastAsia="Cambria" w:hAnsi="Cambria" w:cs="Cambria"/>
          <w:bCs/>
          <w:iCs/>
          <w:color w:val="000000"/>
          <w:sz w:val="24"/>
          <w:szCs w:val="24"/>
        </w:rPr>
        <w:t>Namun, bayi memiliki kemampuan untuk belajar tentang dirinya dan lingkungannya. Lingkungan sosial di mana ia dilahirkan memiliki dampak besar pada apa dan bagaimana ia belajar. Dan proses belajar terjadi sebagai konsekuensi sosialisasi bukan dari dirinya</w:t>
      </w:r>
      <w:r w:rsidR="0097372A">
        <w:rPr>
          <w:rFonts w:ascii="Cambria" w:eastAsia="Cambria" w:hAnsi="Cambria" w:cs="Cambria"/>
          <w:bCs/>
          <w:iCs/>
          <w:color w:val="000000"/>
          <w:sz w:val="24"/>
          <w:szCs w:val="24"/>
        </w:rPr>
        <w:fldChar w:fldCharType="begin" w:fldLock="1"/>
      </w:r>
      <w:r w:rsidR="0097372A">
        <w:rPr>
          <w:rFonts w:ascii="Cambria" w:eastAsia="Cambria" w:hAnsi="Cambria" w:cs="Cambria"/>
          <w:bCs/>
          <w:iCs/>
          <w:color w:val="000000"/>
          <w:sz w:val="24"/>
          <w:szCs w:val="24"/>
        </w:rPr>
        <w:instrText>ADDIN CSL_CITATION {"citationItems":[{"id":"ITEM-1","itemData":{"abstract":"There are many strategies that can be done to attract people to save at the bank, one of which is promotion. Promotion can be done through social media, advertising and so on. Apart from that, banks must also provide knowledge to the public about savings products and maintain public trust so that they can increase public interest in saving. This study aims to determine whether promotion, knowledge and trust influence people's interest in saving at Bank Syariah Indonesia KCP Singkut. This study uses quantitative methods by obtaining primary data from a questionnaire by taking 86 respondents. The results of the t-test study showed that the promotion and trust variables had a significant effect, while the knowledge variable had no significant effect. The results of the F-test research state that promotion, knowledge and trust together have a significant effect on the interest in saving. The coefficient of determination of promotion, knowledge and trust is 28.4% for people's interest in saving.","author":[{"dropping-particle":"","family":"Malik","given":"Abdul","non-dropping-particle":"","parse-names":false,"suffix":""},{"dropping-particle":"","family":"Ahmad Syahrizal","given":"","non-dropping-particle":"","parse-names":false,"suffix":""},{"dropping-particle":"","family":"Anisah","given":"","non-dropping-particle":"","parse-names":false,"suffix":""}],"container-title":"Jurnal Margin","id":"ITEM-1","issue":"1","issued":{"date-parts":[["2021"]]},"page":"28-43","title":"Pengaruh Promosi, Pengetahuan Dan Kepercayaan\nTerhadap Minat Menabung Di Bank Syariah Indonesia\nKcp Singkut Pada Masyarakat Desa Pelawan Jaya","type":"article-journal","volume":"1"},"uris":["http://www.mendeley.com/documents/?uuid=fdff8fe7-e441-41a0-a6bb-3dc5ccbff806"]}],"mendeley":{"formattedCitation":"(Malik et al., 2021)","plainTextFormattedCitation":"(Malik et al., 2021)","previouslyFormattedCitation":"(Malik et al., 2021)"},"properties":{"noteIndex":0},"schema":"https://github.com/citation-style-language/schema/raw/master/csl-citation.json"}</w:instrText>
      </w:r>
      <w:r w:rsidR="0097372A">
        <w:rPr>
          <w:rFonts w:ascii="Cambria" w:eastAsia="Cambria" w:hAnsi="Cambria" w:cs="Cambria"/>
          <w:bCs/>
          <w:iCs/>
          <w:color w:val="000000"/>
          <w:sz w:val="24"/>
          <w:szCs w:val="24"/>
        </w:rPr>
        <w:fldChar w:fldCharType="separate"/>
      </w:r>
      <w:r w:rsidR="0097372A" w:rsidRPr="0097372A">
        <w:rPr>
          <w:rFonts w:ascii="Cambria" w:eastAsia="Cambria" w:hAnsi="Cambria" w:cs="Cambria"/>
          <w:bCs/>
          <w:iCs/>
          <w:noProof/>
          <w:color w:val="000000"/>
          <w:sz w:val="24"/>
          <w:szCs w:val="24"/>
        </w:rPr>
        <w:t>(Malik et al., 2021)</w:t>
      </w:r>
      <w:r w:rsidR="0097372A">
        <w:rPr>
          <w:rFonts w:ascii="Cambria" w:eastAsia="Cambria" w:hAnsi="Cambria" w:cs="Cambria"/>
          <w:bCs/>
          <w:iCs/>
          <w:color w:val="000000"/>
          <w:sz w:val="24"/>
          <w:szCs w:val="24"/>
        </w:rPr>
        <w:fldChar w:fldCharType="end"/>
      </w:r>
      <w:r w:rsidRPr="006E6551">
        <w:rPr>
          <w:rFonts w:ascii="Cambria" w:eastAsia="Cambria" w:hAnsi="Cambria" w:cs="Cambria"/>
          <w:bCs/>
          <w:iCs/>
          <w:color w:val="000000"/>
          <w:sz w:val="24"/>
          <w:szCs w:val="24"/>
        </w:rPr>
        <w:t>. Sosialisasi adalah gagasan luas yang dapat didefinisikan sebagai proses di mana kita belajar bagaimana berpikir, merasakan, dan berperilaku melalui interaksi dengan orang lain, yang semuanya penting dalam mengembangkan keterlibatan sosial yang berhasil. Sosialisasi adalah proses berkelanjutan yang terjadi sepanjang hidup kita</w:t>
      </w:r>
      <w:proofErr w:type="gramStart"/>
      <w:r w:rsidRPr="006E6551">
        <w:rPr>
          <w:rFonts w:ascii="Cambria" w:eastAsia="Cambria" w:hAnsi="Cambria" w:cs="Cambria"/>
          <w:bCs/>
          <w:iCs/>
          <w:color w:val="000000"/>
          <w:sz w:val="24"/>
          <w:szCs w:val="24"/>
        </w:rPr>
        <w:t>..</w:t>
      </w:r>
      <w:proofErr w:type="gramEnd"/>
    </w:p>
    <w:p w14:paraId="5B5E8AF5" w14:textId="77777777" w:rsidR="00DE0542" w:rsidRDefault="00DE0542">
      <w:pPr>
        <w:numPr>
          <w:ilvl w:val="0"/>
          <w:numId w:val="2"/>
        </w:numPr>
        <w:pBdr>
          <w:top w:val="nil"/>
          <w:left w:val="nil"/>
          <w:bottom w:val="nil"/>
          <w:right w:val="nil"/>
          <w:between w:val="nil"/>
        </w:pBdr>
        <w:spacing w:after="0" w:line="276" w:lineRule="auto"/>
        <w:ind w:left="714" w:hanging="357"/>
        <w:jc w:val="both"/>
        <w:rPr>
          <w:rFonts w:ascii="Cambria" w:eastAsia="Cambria" w:hAnsi="Cambria" w:cs="Cambria"/>
          <w:color w:val="000000"/>
          <w:sz w:val="24"/>
          <w:szCs w:val="24"/>
        </w:rPr>
      </w:pPr>
      <w:bookmarkStart w:id="2" w:name="_heading=h.30j0zll" w:colFirst="0" w:colLast="0"/>
      <w:bookmarkEnd w:id="2"/>
      <w:r>
        <w:rPr>
          <w:rFonts w:ascii="Cambria" w:eastAsia="Cambria" w:hAnsi="Cambria" w:cs="Cambria"/>
          <w:b/>
          <w:i/>
          <w:color w:val="000000"/>
          <w:sz w:val="24"/>
          <w:szCs w:val="24"/>
        </w:rPr>
        <w:t>Pengetahuan:</w:t>
      </w:r>
    </w:p>
    <w:p w14:paraId="5505ADBF" w14:textId="584B2B37" w:rsidR="006E6551" w:rsidRPr="006E6551" w:rsidRDefault="006E6551" w:rsidP="006E6551">
      <w:pPr>
        <w:pBdr>
          <w:top w:val="nil"/>
          <w:left w:val="nil"/>
          <w:bottom w:val="nil"/>
          <w:right w:val="nil"/>
          <w:between w:val="nil"/>
        </w:pBdr>
        <w:spacing w:after="0" w:line="276" w:lineRule="auto"/>
        <w:ind w:left="720" w:firstLine="720"/>
        <w:jc w:val="both"/>
        <w:rPr>
          <w:rFonts w:ascii="Cambria" w:eastAsia="Cambria" w:hAnsi="Cambria" w:cs="Cambria"/>
          <w:color w:val="000000"/>
          <w:sz w:val="24"/>
          <w:szCs w:val="24"/>
        </w:rPr>
      </w:pPr>
      <w:r w:rsidRPr="006E6551">
        <w:rPr>
          <w:rFonts w:ascii="Cambria" w:eastAsia="Cambria" w:hAnsi="Cambria" w:cs="Cambria"/>
          <w:color w:val="000000"/>
          <w:sz w:val="24"/>
          <w:szCs w:val="24"/>
        </w:rPr>
        <w:t xml:space="preserve">Keingintahuan terhadap hal-hal tertentu mengarah pada pengetahuan sebagai konsekuensi dari proses indrawi, terutama pada mata dan pendengaran. </w:t>
      </w:r>
      <w:r w:rsidRPr="006E6551">
        <w:rPr>
          <w:rFonts w:ascii="Cambria" w:eastAsia="Cambria" w:hAnsi="Cambria" w:cs="Cambria"/>
          <w:color w:val="000000"/>
          <w:sz w:val="24"/>
          <w:szCs w:val="24"/>
        </w:rPr>
        <w:lastRenderedPageBreak/>
        <w:t>menegaskan bahwa pengetahuan merupakan area penting dalam pembentukan perilaku terbuka. Penginderaan manusia atau mengetahui seseorang tentang suatu hal melalui panca inderanya menghasilkan pengetahuan. Penglihatan, pendengaran, penciuman, rasa, dan sentuhan adalah lima indera manusia yang digunakan untuk mendeteksi barang. Tingkat perhatian dan persepsi item pada saat penginderaan mempengaruhi produksi pengetahuan.</w:t>
      </w:r>
    </w:p>
    <w:p w14:paraId="55E762EF" w14:textId="1E08A335" w:rsidR="00A27BA3" w:rsidRDefault="006E6551" w:rsidP="006E6551">
      <w:pPr>
        <w:pBdr>
          <w:top w:val="nil"/>
          <w:left w:val="nil"/>
          <w:bottom w:val="nil"/>
          <w:right w:val="nil"/>
          <w:between w:val="nil"/>
        </w:pBdr>
        <w:spacing w:after="0" w:line="276" w:lineRule="auto"/>
        <w:ind w:left="720" w:firstLine="720"/>
        <w:jc w:val="both"/>
        <w:rPr>
          <w:rFonts w:ascii="Cambria" w:eastAsia="Cambria" w:hAnsi="Cambria" w:cs="Cambria"/>
          <w:color w:val="000000"/>
          <w:sz w:val="24"/>
          <w:szCs w:val="24"/>
        </w:rPr>
      </w:pPr>
      <w:r w:rsidRPr="006E6551">
        <w:rPr>
          <w:rFonts w:ascii="Cambria" w:eastAsia="Cambria" w:hAnsi="Cambria" w:cs="Cambria"/>
          <w:color w:val="000000"/>
          <w:sz w:val="24"/>
          <w:szCs w:val="24"/>
        </w:rPr>
        <w:t xml:space="preserve">Sebagian besar informasi seseorang diterima melalui indera pendengaran dan penglihatan </w:t>
      </w:r>
      <w:r w:rsidR="0097372A">
        <w:rPr>
          <w:rFonts w:ascii="Cambria" w:eastAsia="Cambria" w:hAnsi="Cambria" w:cs="Cambria"/>
          <w:color w:val="000000"/>
          <w:sz w:val="24"/>
          <w:szCs w:val="24"/>
        </w:rPr>
        <w:fldChar w:fldCharType="begin" w:fldLock="1"/>
      </w:r>
      <w:r w:rsidR="0097372A">
        <w:rPr>
          <w:rFonts w:ascii="Cambria" w:eastAsia="Cambria" w:hAnsi="Cambria" w:cs="Cambria"/>
          <w:color w:val="000000"/>
          <w:sz w:val="24"/>
          <w:szCs w:val="24"/>
        </w:rPr>
        <w:instrText>ADDIN CSL_CITATION {"citationItems":[{"id":"ITEM-1","itemData":{"ISSN":"2614-7696","abstract":"This study aims to analyze the influence of social media and trust on buying interest in Vans shoes for students of the Faculty of Economics, University of Singaperbangsa Karawang. This research uses descriptive and verification methods. Samples were collected using the stratified random sampling method and purposive sampling with a total sample of 100 respondents from a total population of 3,597 people. The data analysis technique used is scale range analysis, path analysis and multiple linear regression test. Based on the results of this study, it shows that social media has a positive and significant effect on purchase intention with a percentage of 46%, trust has a positive and significant effect on purchase intention with a percentage of 7.3%. There is a simultaneous influence of social media and trust on purchase intention which is 53,3% and the remaining 46.7% is influenced by other variables not examined in this study. The Vans shoe company must be able to interact online with consumers, by promoting its products on social media and developing creative ways to expand reach, increase consumer confidence by continuously improving product quality to gain the trust of consumers.","author":[{"dropping-particle":"","family":"Maulana","given":"Asep","non-dropping-particle":"","parse-names":false,"suffix":""}],"container-title":"Jurnal Ilmiah Mahasiswa Ekonomi Manajemen TERAKREDITASI SINTA","id":"ITEM-1","issue":"3","issued":{"date-parts":[["2021"]]},"page":"605-619","title":"Pengaruh Media Sosial Dan Kepercayaan Terhadap Minat Beli Sepatu Vans (Studi Pada Mahasiswa Fakultas Ekonomi Universitas Singaperbangsa Karawang)","type":"article-journal","volume":"4"},"uris":["http://www.mendeley.com/documents/?uuid=549074cc-422a-4c11-8d06-a08cd72354cd"]}],"mendeley":{"formattedCitation":"(Maulana, 2021)","plainTextFormattedCitation":"(Maulana, 2021)","previouslyFormattedCitation":"(Maulana, 2021)"},"properties":{"noteIndex":0},"schema":"https://github.com/citation-style-language/schema/raw/master/csl-citation.json"}</w:instrText>
      </w:r>
      <w:r w:rsidR="0097372A">
        <w:rPr>
          <w:rFonts w:ascii="Cambria" w:eastAsia="Cambria" w:hAnsi="Cambria" w:cs="Cambria"/>
          <w:color w:val="000000"/>
          <w:sz w:val="24"/>
          <w:szCs w:val="24"/>
        </w:rPr>
        <w:fldChar w:fldCharType="separate"/>
      </w:r>
      <w:r w:rsidR="0097372A" w:rsidRPr="0097372A">
        <w:rPr>
          <w:rFonts w:ascii="Cambria" w:eastAsia="Cambria" w:hAnsi="Cambria" w:cs="Cambria"/>
          <w:noProof/>
          <w:color w:val="000000"/>
          <w:sz w:val="24"/>
          <w:szCs w:val="24"/>
        </w:rPr>
        <w:t>(Maulana, 2021)</w:t>
      </w:r>
      <w:r w:rsidR="0097372A">
        <w:rPr>
          <w:rFonts w:ascii="Cambria" w:eastAsia="Cambria" w:hAnsi="Cambria" w:cs="Cambria"/>
          <w:color w:val="000000"/>
          <w:sz w:val="24"/>
          <w:szCs w:val="24"/>
        </w:rPr>
        <w:fldChar w:fldCharType="end"/>
      </w:r>
      <w:r w:rsidRPr="006E6551">
        <w:rPr>
          <w:rFonts w:ascii="Cambria" w:eastAsia="Cambria" w:hAnsi="Cambria" w:cs="Cambria"/>
          <w:color w:val="000000"/>
          <w:sz w:val="24"/>
          <w:szCs w:val="24"/>
        </w:rPr>
        <w:t>. Aspek sekolah formal berdampak pada pengetahuan, dan keduanya terkait erat. Pendidikan tinggi diharapkan dapat menambah wawasan. Sebaliknya, orang dengan tingkat pendidikan yang buruk tidak selalu mendapat informasi. Peningkatan pengetahuan dapat dicapai tidak hanya melalui pendidikan formal, tetapi juga melalui pendidikan non formal. Pengetahuan tentang sesuatu memiliki dua komponen: fitur positif dan negatif. Kedua faktor ini akan mempengaruhi pola pikir seseorang. Semakin banyak sifat-sifat baik dan barang-barang yang diketahui, maka akan berkembang pandangan yang lebih baik mengenai objek-objek tertentu. timbul.</w:t>
      </w:r>
    </w:p>
    <w:p w14:paraId="28CB4FE7" w14:textId="77777777" w:rsidR="00DE0542" w:rsidRDefault="00DE0542">
      <w:pPr>
        <w:numPr>
          <w:ilvl w:val="0"/>
          <w:numId w:val="2"/>
        </w:numPr>
        <w:pBdr>
          <w:top w:val="nil"/>
          <w:left w:val="nil"/>
          <w:bottom w:val="nil"/>
          <w:right w:val="nil"/>
          <w:between w:val="nil"/>
        </w:pBdr>
        <w:spacing w:after="60" w:line="276" w:lineRule="auto"/>
        <w:ind w:left="714" w:hanging="357"/>
        <w:jc w:val="both"/>
        <w:rPr>
          <w:rFonts w:ascii="Cambria" w:eastAsia="Cambria" w:hAnsi="Cambria" w:cs="Cambria"/>
          <w:color w:val="000000"/>
          <w:sz w:val="24"/>
          <w:szCs w:val="24"/>
        </w:rPr>
      </w:pPr>
      <w:r>
        <w:rPr>
          <w:rFonts w:ascii="Cambria" w:eastAsia="Cambria" w:hAnsi="Cambria" w:cs="Cambria"/>
          <w:b/>
          <w:i/>
          <w:color w:val="000000"/>
          <w:sz w:val="24"/>
          <w:szCs w:val="24"/>
        </w:rPr>
        <w:t>Kepercayaan</w:t>
      </w:r>
      <w:r w:rsidR="00DA6B6F">
        <w:rPr>
          <w:rFonts w:ascii="Cambria" w:eastAsia="Cambria" w:hAnsi="Cambria" w:cs="Cambria"/>
          <w:color w:val="000000"/>
          <w:sz w:val="24"/>
          <w:szCs w:val="24"/>
        </w:rPr>
        <w:t>(opsional):</w:t>
      </w:r>
    </w:p>
    <w:p w14:paraId="1AC52C09" w14:textId="008B6D5F" w:rsidR="006E6551" w:rsidRPr="006E6551" w:rsidRDefault="006E6551" w:rsidP="006E6551">
      <w:pPr>
        <w:pBdr>
          <w:top w:val="nil"/>
          <w:left w:val="nil"/>
          <w:bottom w:val="nil"/>
          <w:right w:val="nil"/>
          <w:between w:val="nil"/>
        </w:pBdr>
        <w:spacing w:after="60" w:line="276" w:lineRule="auto"/>
        <w:ind w:left="720" w:firstLine="720"/>
        <w:jc w:val="both"/>
        <w:rPr>
          <w:rFonts w:ascii="Cambria" w:eastAsia="Cambria" w:hAnsi="Cambria" w:cs="Cambria"/>
          <w:color w:val="000000"/>
          <w:sz w:val="24"/>
          <w:szCs w:val="24"/>
        </w:rPr>
      </w:pPr>
      <w:r w:rsidRPr="006E6551">
        <w:rPr>
          <w:rFonts w:ascii="Cambria" w:eastAsia="Cambria" w:hAnsi="Cambria" w:cs="Cambria"/>
          <w:color w:val="000000"/>
          <w:sz w:val="24"/>
          <w:szCs w:val="24"/>
        </w:rPr>
        <w:t xml:space="preserve">Menurut </w:t>
      </w:r>
      <w:r w:rsidR="0097372A">
        <w:rPr>
          <w:rFonts w:ascii="Cambria" w:eastAsia="Cambria" w:hAnsi="Cambria" w:cs="Cambria"/>
          <w:color w:val="000000"/>
          <w:sz w:val="24"/>
          <w:szCs w:val="24"/>
        </w:rPr>
        <w:fldChar w:fldCharType="begin" w:fldLock="1"/>
      </w:r>
      <w:r w:rsidR="0097372A">
        <w:rPr>
          <w:rFonts w:ascii="Cambria" w:eastAsia="Cambria" w:hAnsi="Cambria" w:cs="Cambria"/>
          <w:color w:val="000000"/>
          <w:sz w:val="24"/>
          <w:szCs w:val="24"/>
        </w:rPr>
        <w:instrText>ADDIN CSL_CITATION {"citationItems":[{"id":"ITEM-1","itemData":{"DOI":"10.28918/jief.v2i2.6246","ISSN":"2797-4014","abstract":"This study aimed to determine the effect of trust, social environment, income and financial efficacy on interest in saving in Islamic financial institutions. This research is a type of quantitative research. The data collection method in this study was a questionnaire using a sample of 100 respondents. The sampling technique is probability sampling with a simple random sampling method. This study uses multiple linear regression analysis methods and the data is processed with SPSS version 25 software. The results of this study indicate that partially social environment and efficacy have a significant effect on interest in saving in Islamic financial institutions, while trust and income have no significant effect on interest in saving in institutions. Islamic finance. then simultaneously trust, social environment, income, and financial efficacy affect the interest in saving in Islamic financial institutions. The implications for Islamic financial institutions need to make people feel confident because a person's belief or self-confidence can eliminate doubts about doing something, including in terms of saving. And it is necessary to create a good social environment because the value of a good social environment will encourage people's interest to save in Islamic financial institutions. Whereas. the trust and income variables have no influence on the interest in saving in Islamic financial institutions. This means that Islamic financial institutions need to increase socialization and public education to the public so that they can be more confident and interested in using their products.","author":[{"dropping-particle":"","family":"Indana afriyanti","given":"","non-dropping-particle":"","parse-names":false,"suffix":""},{"dropping-particle":"","family":"Agus Arwani","given":"","non-dropping-particle":"","parse-names":false,"suffix":""}],"container-title":"JIEF : Journal of Islamic Economics and Finance","id":"ITEM-1","issue":"2","issued":{"date-parts":[["2022"]]},"page":"36-50","title":"Determinan Kepercayaan, Lingkungan Sosial, Pendapatan Dan Efikasi Keuangan Terhadap Minat Menabung di Lembaga Keuangan Syariah","type":"article-journal","volume":"2"},"uris":["http://www.mendeley.com/documents/?uuid=13343a55-b147-406c-83f7-8133dc46e819"]}],"mendeley":{"formattedCitation":"(Indana afriyanti &amp; Agus Arwani, 2022)","plainTextFormattedCitation":"(Indana afriyanti &amp; Agus Arwani, 2022)","previouslyFormattedCitation":"(Indana afriyanti &amp; Agus Arwani, 2022)"},"properties":{"noteIndex":0},"schema":"https://github.com/citation-style-language/schema/raw/master/csl-citation.json"}</w:instrText>
      </w:r>
      <w:r w:rsidR="0097372A">
        <w:rPr>
          <w:rFonts w:ascii="Cambria" w:eastAsia="Cambria" w:hAnsi="Cambria" w:cs="Cambria"/>
          <w:color w:val="000000"/>
          <w:sz w:val="24"/>
          <w:szCs w:val="24"/>
        </w:rPr>
        <w:fldChar w:fldCharType="separate"/>
      </w:r>
      <w:r w:rsidR="0097372A" w:rsidRPr="0097372A">
        <w:rPr>
          <w:rFonts w:ascii="Cambria" w:eastAsia="Cambria" w:hAnsi="Cambria" w:cs="Cambria"/>
          <w:noProof/>
          <w:color w:val="000000"/>
          <w:sz w:val="24"/>
          <w:szCs w:val="24"/>
        </w:rPr>
        <w:t>(Indana afriyanti &amp; Agus Arwani, 2022)</w:t>
      </w:r>
      <w:r w:rsidR="0097372A">
        <w:rPr>
          <w:rFonts w:ascii="Cambria" w:eastAsia="Cambria" w:hAnsi="Cambria" w:cs="Cambria"/>
          <w:color w:val="000000"/>
          <w:sz w:val="24"/>
          <w:szCs w:val="24"/>
        </w:rPr>
        <w:fldChar w:fldCharType="end"/>
      </w:r>
      <w:r w:rsidRPr="006E6551">
        <w:rPr>
          <w:rFonts w:ascii="Cambria" w:eastAsia="Cambria" w:hAnsi="Cambria" w:cs="Cambria"/>
          <w:color w:val="000000"/>
          <w:sz w:val="24"/>
          <w:szCs w:val="24"/>
        </w:rPr>
        <w:t xml:space="preserve">, kepercayaan adalah semua pengetahuan konsumen dan semua kesimpulan konsumen tentang barang, kualitas, dan keunggulan. Menurut </w:t>
      </w:r>
      <w:r w:rsidR="0097372A">
        <w:rPr>
          <w:rFonts w:ascii="Cambria" w:eastAsia="Cambria" w:hAnsi="Cambria" w:cs="Cambria"/>
          <w:color w:val="000000"/>
          <w:sz w:val="24"/>
          <w:szCs w:val="24"/>
        </w:rPr>
        <w:fldChar w:fldCharType="begin" w:fldLock="1"/>
      </w:r>
      <w:r w:rsidR="0097372A">
        <w:rPr>
          <w:rFonts w:ascii="Cambria" w:eastAsia="Cambria" w:hAnsi="Cambria" w:cs="Cambria"/>
          <w:color w:val="000000"/>
          <w:sz w:val="24"/>
          <w:szCs w:val="24"/>
        </w:rPr>
        <w:instrText>ADDIN CSL_CITATION {"citationItems":[{"id":"ITEM-1","itemData":{"abstract":"This study aims to determine the effect of Knowledge Level, Service Quality, Product Socialization and Customer Literacy Level both partially and simultaneously on the Existence of Bank Syariah Indonesia (BSI) in Central Tapanuli. This research is a type of quantitative research with a causal associative approach. The population in this study is the Muslim community that uses Islamic banking products in Central Tapanuli. The research sample is 100 people using purposive sampling method. The data collection technique used was a questionnaire. The data analysis technique used is multiple linear regression analysis. The results showed that the level of knowledge, service quality, product socialization and customer literacy level had a positive and significant effect on the existence of Bank Syariah Indonesia (BSI) in Central Tapanuli either partially or simultaneously.","author":[{"dropping-particle":"","family":"Bugis","given":"Sri Wulandari","non-dropping-particle":"","parse-names":false,"suffix":""},{"dropping-particle":"","family":"Anggraini","given":"Tuti","non-dropping-particle":"","parse-names":false,"suffix":""}],"id":"ITEM-1","issue":"01","issued":{"date-parts":[["2023"]]},"page":"841-846","title":"Pengaruh Tingkat Pengetahuan, Kualitas Layanan, Sosialisasi Produk dan Literasi Nasabah terhadap Eksistensi Bank Syariah Indonesia (BSI) di Tapanuli Tengah","type":"article-journal","volume":"9"},"uris":["http://www.mendeley.com/documents/?uuid=5d0a4591-2e52-46fe-ba3e-5c277d18bde3"]}],"mendeley":{"formattedCitation":"(Bugis &amp; Anggraini, 2023)","plainTextFormattedCitation":"(Bugis &amp; Anggraini, 2023)","previouslyFormattedCitation":"(Bugis &amp; Anggraini, 2023)"},"properties":{"noteIndex":0},"schema":"https://github.com/citation-style-language/schema/raw/master/csl-citation.json"}</w:instrText>
      </w:r>
      <w:r w:rsidR="0097372A">
        <w:rPr>
          <w:rFonts w:ascii="Cambria" w:eastAsia="Cambria" w:hAnsi="Cambria" w:cs="Cambria"/>
          <w:color w:val="000000"/>
          <w:sz w:val="24"/>
          <w:szCs w:val="24"/>
        </w:rPr>
        <w:fldChar w:fldCharType="separate"/>
      </w:r>
      <w:r w:rsidR="0097372A" w:rsidRPr="0097372A">
        <w:rPr>
          <w:rFonts w:ascii="Cambria" w:eastAsia="Cambria" w:hAnsi="Cambria" w:cs="Cambria"/>
          <w:noProof/>
          <w:color w:val="000000"/>
          <w:sz w:val="24"/>
          <w:szCs w:val="24"/>
        </w:rPr>
        <w:t>(Bugis &amp; Anggraini, 2023)</w:t>
      </w:r>
      <w:r w:rsidR="0097372A">
        <w:rPr>
          <w:rFonts w:ascii="Cambria" w:eastAsia="Cambria" w:hAnsi="Cambria" w:cs="Cambria"/>
          <w:color w:val="000000"/>
          <w:sz w:val="24"/>
          <w:szCs w:val="24"/>
        </w:rPr>
        <w:fldChar w:fldCharType="end"/>
      </w:r>
      <w:r w:rsidRPr="006E6551">
        <w:rPr>
          <w:rFonts w:ascii="Cambria" w:eastAsia="Cambria" w:hAnsi="Cambria" w:cs="Cambria"/>
          <w:color w:val="000000"/>
          <w:sz w:val="24"/>
          <w:szCs w:val="24"/>
        </w:rPr>
        <w:t xml:space="preserve">, kepercayaan adalah kekhawatiran psikologis yang dibangun atas harapan perilaku baik dari orang lain. Menurut </w:t>
      </w:r>
      <w:r w:rsidR="0097372A">
        <w:rPr>
          <w:rFonts w:ascii="Cambria" w:eastAsia="Cambria" w:hAnsi="Cambria" w:cs="Cambria"/>
          <w:color w:val="000000"/>
          <w:sz w:val="24"/>
          <w:szCs w:val="24"/>
        </w:rPr>
        <w:fldChar w:fldCharType="begin" w:fldLock="1"/>
      </w:r>
      <w:r w:rsidR="0097372A">
        <w:rPr>
          <w:rFonts w:ascii="Cambria" w:eastAsia="Cambria" w:hAnsi="Cambria" w:cs="Cambria"/>
          <w:color w:val="000000"/>
          <w:sz w:val="24"/>
          <w:szCs w:val="24"/>
        </w:rPr>
        <w:instrText>ADDIN CSL_CITATION {"citationItems":[{"id":"ITEM-1","itemData":{"abstract":"Pasar modal merupakan salah satu sarana investasi untuk semua kalangan, tidak terkecuali mahasiswa. Minat berinvestasi mahasiswa dipengaruhi beberapa faktor seperti sosialisasi dan pengetahuan. Penelitian ini bertujuan untuk mengetahui pengaruh sosialisasi dan pengetahuan terhadap minat investasi mahasiswa di pasar modal syariah. Penelitian ini menggunakan pendekatan kuantitatif dengan analisis regresi linier berganda. Hasil penelitian menunjukkan bahwa: (1) Sosialisasi berpengaruh terhadap minat berinvestasi mahasiswa Banda Aceh (2) Pengetahuan berpengaruh terhadap minat berinvestasi mahasiswa Banda Aceh (3) Secara simultan keduanya berpengaruh terhadap minat berinvestasi mahasiswa di Banda Aceh. Hasil penelitian ini diharapkan dapat menjadi referensi bagi pemangku kepentingan di dunia pasar modal untuk meningkatkan sosialisasi dan literasi dalam menarik minat investor yang berasal dari kalangan mahasiswa.","author":[{"dropping-particle":"","family":"Zulchayra","given":"Zahra","non-dropping-particle":"","parse-names":false,"suffix":""},{"dropping-particle":"","family":"Azharsyah","given":"","non-dropping-particle":"","parse-names":false,"suffix":""},{"dropping-particle":"","family":"Fitria","given":"Ana","non-dropping-particle":"","parse-names":false,"suffix":""}],"container-title":"Jihbiz Global Journal of Islamic Banking and Finance","id":"ITEM-1","issue":"2","issued":{"date-parts":[["2020"]]},"page":"138-155","title":"Minat investasi di Pasar Modal Syariah (Studi pada mahasiswa di Banda Aceh)","type":"article-journal","volume":"2"},"uris":["http://www.mendeley.com/documents/?uuid=08c9c104-8697-4038-aa55-7479df2db282"]}],"mendeley":{"formattedCitation":"(Zulchayra et al., 2020)","plainTextFormattedCitation":"(Zulchayra et al., 2020)","previouslyFormattedCitation":"(Zulchayra et al., 2020)"},"properties":{"noteIndex":0},"schema":"https://github.com/citation-style-language/schema/raw/master/csl-citation.json"}</w:instrText>
      </w:r>
      <w:r w:rsidR="0097372A">
        <w:rPr>
          <w:rFonts w:ascii="Cambria" w:eastAsia="Cambria" w:hAnsi="Cambria" w:cs="Cambria"/>
          <w:color w:val="000000"/>
          <w:sz w:val="24"/>
          <w:szCs w:val="24"/>
        </w:rPr>
        <w:fldChar w:fldCharType="separate"/>
      </w:r>
      <w:r w:rsidR="0097372A" w:rsidRPr="0097372A">
        <w:rPr>
          <w:rFonts w:ascii="Cambria" w:eastAsia="Cambria" w:hAnsi="Cambria" w:cs="Cambria"/>
          <w:noProof/>
          <w:color w:val="000000"/>
          <w:sz w:val="24"/>
          <w:szCs w:val="24"/>
        </w:rPr>
        <w:t>(Zulchayra et al., 2020)</w:t>
      </w:r>
      <w:r w:rsidR="0097372A">
        <w:rPr>
          <w:rFonts w:ascii="Cambria" w:eastAsia="Cambria" w:hAnsi="Cambria" w:cs="Cambria"/>
          <w:color w:val="000000"/>
          <w:sz w:val="24"/>
          <w:szCs w:val="24"/>
        </w:rPr>
        <w:fldChar w:fldCharType="end"/>
      </w:r>
      <w:r w:rsidRPr="006E6551">
        <w:rPr>
          <w:rFonts w:ascii="Cambria" w:eastAsia="Cambria" w:hAnsi="Cambria" w:cs="Cambria"/>
          <w:color w:val="000000"/>
          <w:sz w:val="24"/>
          <w:szCs w:val="24"/>
        </w:rPr>
        <w:t>, kepercayaan adalah keyakinan seseorang terhadap keterpercayaan, daya tahan, dan integritas pihak lain dalam suatu hubungan, serta keyakinan bahwa tindakannya adalah untuk kepentingan terbaik pihak yang dipercaya dan akan menimbulkan konsekuensi yang menguntungkan.</w:t>
      </w:r>
    </w:p>
    <w:p w14:paraId="193703F4" w14:textId="55E1CE10" w:rsidR="00A27BA3" w:rsidRDefault="006E6551" w:rsidP="006E6551">
      <w:pPr>
        <w:pBdr>
          <w:top w:val="nil"/>
          <w:left w:val="nil"/>
          <w:bottom w:val="nil"/>
          <w:right w:val="nil"/>
          <w:between w:val="nil"/>
        </w:pBdr>
        <w:spacing w:after="60" w:line="276" w:lineRule="auto"/>
        <w:ind w:left="720" w:firstLine="720"/>
        <w:jc w:val="both"/>
        <w:rPr>
          <w:rFonts w:ascii="Cambria" w:eastAsia="Cambria" w:hAnsi="Cambria" w:cs="Cambria"/>
          <w:color w:val="000000"/>
          <w:sz w:val="24"/>
          <w:szCs w:val="24"/>
        </w:rPr>
      </w:pPr>
      <w:r w:rsidRPr="006E6551">
        <w:rPr>
          <w:rFonts w:ascii="Cambria" w:eastAsia="Cambria" w:hAnsi="Cambria" w:cs="Cambria"/>
          <w:color w:val="000000"/>
          <w:sz w:val="24"/>
          <w:szCs w:val="24"/>
        </w:rPr>
        <w:t>Sedangkan kepercayaan adalah penilaian hubungan seseorang dengan individu lain yang akan melakukan transaksi tertentu sesuai dengan harapan dalam lingkungan yang tidak dapat diprediksi. Menurut definisi para ahli, kepercayaan adalah harapan yang dipegang oleh seseorang atau kelompok ketika kata-kata, janji, pernyataan lisan atau tertulis dari seseorang atau kelompok lain dapat diwujudkan.</w:t>
      </w:r>
    </w:p>
    <w:p w14:paraId="6E9F6155" w14:textId="2B19CD50" w:rsidR="00DE0542" w:rsidRPr="00DE0542" w:rsidRDefault="00DE0542">
      <w:pPr>
        <w:numPr>
          <w:ilvl w:val="0"/>
          <w:numId w:val="2"/>
        </w:numPr>
        <w:pBdr>
          <w:top w:val="nil"/>
          <w:left w:val="nil"/>
          <w:bottom w:val="nil"/>
          <w:right w:val="nil"/>
          <w:between w:val="nil"/>
        </w:pBdr>
        <w:spacing w:after="60" w:line="276" w:lineRule="auto"/>
        <w:ind w:left="714" w:hanging="357"/>
        <w:jc w:val="both"/>
        <w:rPr>
          <w:rFonts w:ascii="Cambria" w:eastAsia="Cambria" w:hAnsi="Cambria" w:cs="Cambria"/>
          <w:color w:val="000000"/>
          <w:sz w:val="24"/>
          <w:szCs w:val="24"/>
        </w:rPr>
      </w:pPr>
      <w:r>
        <w:rPr>
          <w:rFonts w:ascii="Cambria" w:eastAsia="Cambria" w:hAnsi="Cambria" w:cs="Cambria"/>
          <w:b/>
          <w:i/>
          <w:color w:val="000000"/>
          <w:sz w:val="24"/>
          <w:szCs w:val="24"/>
        </w:rPr>
        <w:t>Minat Maha</w:t>
      </w:r>
      <w:r w:rsidR="0097372A">
        <w:rPr>
          <w:rFonts w:ascii="Cambria" w:eastAsia="Cambria" w:hAnsi="Cambria" w:cs="Cambria"/>
          <w:b/>
          <w:i/>
          <w:color w:val="000000"/>
          <w:sz w:val="24"/>
          <w:szCs w:val="24"/>
        </w:rPr>
        <w:t>mahasiswa</w:t>
      </w:r>
    </w:p>
    <w:p w14:paraId="7365F4D5" w14:textId="6DC8B41B" w:rsidR="006E6551" w:rsidRPr="006E6551" w:rsidRDefault="006E6551" w:rsidP="006E6551">
      <w:pPr>
        <w:pBdr>
          <w:top w:val="nil"/>
          <w:left w:val="nil"/>
          <w:bottom w:val="nil"/>
          <w:right w:val="nil"/>
          <w:between w:val="nil"/>
        </w:pBdr>
        <w:spacing w:after="60" w:line="276" w:lineRule="auto"/>
        <w:ind w:left="720" w:firstLine="720"/>
        <w:jc w:val="both"/>
        <w:rPr>
          <w:rFonts w:ascii="Cambria" w:eastAsia="Cambria" w:hAnsi="Cambria" w:cs="Cambria"/>
          <w:bCs/>
          <w:iCs/>
          <w:color w:val="000000"/>
          <w:sz w:val="24"/>
          <w:szCs w:val="24"/>
        </w:rPr>
      </w:pPr>
      <w:r w:rsidRPr="006E6551">
        <w:rPr>
          <w:rFonts w:ascii="Cambria" w:eastAsia="Cambria" w:hAnsi="Cambria" w:cs="Cambria"/>
          <w:bCs/>
          <w:iCs/>
          <w:color w:val="000000"/>
          <w:sz w:val="24"/>
          <w:szCs w:val="24"/>
        </w:rPr>
        <w:t xml:space="preserve">Menurut </w:t>
      </w:r>
      <w:r w:rsidR="0097372A">
        <w:rPr>
          <w:rFonts w:ascii="Cambria" w:eastAsia="Cambria" w:hAnsi="Cambria" w:cs="Cambria"/>
          <w:bCs/>
          <w:iCs/>
          <w:color w:val="000000"/>
          <w:sz w:val="24"/>
          <w:szCs w:val="24"/>
        </w:rPr>
        <w:fldChar w:fldCharType="begin" w:fldLock="1"/>
      </w:r>
      <w:r w:rsidR="0097372A">
        <w:rPr>
          <w:rFonts w:ascii="Cambria" w:eastAsia="Cambria" w:hAnsi="Cambria" w:cs="Cambria"/>
          <w:bCs/>
          <w:iCs/>
          <w:color w:val="000000"/>
          <w:sz w:val="24"/>
          <w:szCs w:val="24"/>
        </w:rPr>
        <w:instrText>ADDIN CSL_CITATION {"citationItems":[{"id":"ITEM-1","itemData":{"DOI":"10.32877/eb.v5i3.652","ISSN":"2622-4291","abstract":"Akuntansi merupakan salah satu jurusan yang banyak diminati mahasiswa baik di perguruan tinggi negeri maupun swasta. Mahasiswa yang mendaftar di jurusan akuntansi karena berbagai alasan, termasuk persepsi masa depan pekerjaan yang cerah, prestise sosial dan kemajuan ekonomi. Pendidikan akuntansi yang profesional akan membentuk mahasiswa menjadi ahli di bidangnya. Tujuan pada penelitian ini untuk meliti bagaimana persepsi, motivasi, self efficacy dan pertimbangan pasar kerja dapat mempengaruhi minat berkarir mahasiswa program akutansi untuk berkarir sebagai konsultan pajak. Metode penelitian yang digunakan dalam penelitian ini merupakan desain penelitian kuantitatif, dengan sumber data primer dan sekunder. Populasi dalam penelitian ini melibatkan beberapa mahasiswa jurusan Akutansi di perguruan tinggi di Kota Batam pada semester ganjil yang berjumlah 612. Dalam penelitian ini teknik penentuan besar sampel menggunakan rumus slovin dengan total 242 responden. Dalam penelitian ini, metode pengambilan sampel yang digunakan adalah kombinasi non probability sampling dan pendekatan purposive sampling. Teknik analisis data menggunakan uji validitas, uji reliabilitas, uji normalitas, uji multikolinearitas, uji heteroskedastisitas, analisis regresi linier bergandan, analisis koefisien determinasi (R2), uji t dan uji f. Hasil penelitian menyebutkan bahwa persepsi, motivasi, self efficacy dan pertimbangan pasar kerja dapat mempengaruhi secara parsial dan simultan dengan positif dan signifikan terhadap minat berkarir mahasiswa program akutansi untuk berkarir sebagai konsultan pajak","author":[{"dropping-particle":"","family":"Juliana","given":"","non-dropping-particle":"","parse-names":false,"suffix":""},{"dropping-particle":"","family":"Viola Syukrina E Janrosl","given":"","non-dropping-particle":"","parse-names":false,"suffix":""}],"container-title":"eCo-Buss","id":"ITEM-1","issue":"3","issued":{"date-parts":[["2023"]]},"page":"921-934","title":"Faktor-Faktor Yang Mempengaruhi Minat Mahasiswa Program Akuntansi Untuk Berkarir Sebagai Konsultan Pajak","type":"article-journal","volume":"5"},"uris":["http://www.mendeley.com/documents/?uuid=319a4f50-fd9b-48f5-a91b-2339dc4e176d"]}],"mendeley":{"formattedCitation":"(Juliana &amp; Viola Syukrina E Janrosl, 2023)","plainTextFormattedCitation":"(Juliana &amp; Viola Syukrina E Janrosl, 2023)","previouslyFormattedCitation":"(Juliana &amp; Viola Syukrina E Janrosl, 2023)"},"properties":{"noteIndex":0},"schema":"https://github.com/citation-style-language/schema/raw/master/csl-citation.json"}</w:instrText>
      </w:r>
      <w:r w:rsidR="0097372A">
        <w:rPr>
          <w:rFonts w:ascii="Cambria" w:eastAsia="Cambria" w:hAnsi="Cambria" w:cs="Cambria"/>
          <w:bCs/>
          <w:iCs/>
          <w:color w:val="000000"/>
          <w:sz w:val="24"/>
          <w:szCs w:val="24"/>
        </w:rPr>
        <w:fldChar w:fldCharType="separate"/>
      </w:r>
      <w:r w:rsidR="0097372A" w:rsidRPr="0097372A">
        <w:rPr>
          <w:rFonts w:ascii="Cambria" w:eastAsia="Cambria" w:hAnsi="Cambria" w:cs="Cambria"/>
          <w:bCs/>
          <w:iCs/>
          <w:noProof/>
          <w:color w:val="000000"/>
          <w:sz w:val="24"/>
          <w:szCs w:val="24"/>
        </w:rPr>
        <w:t>(Juliana &amp; Viola Syukrina E Janrosl, 2023)</w:t>
      </w:r>
      <w:r w:rsidR="0097372A">
        <w:rPr>
          <w:rFonts w:ascii="Cambria" w:eastAsia="Cambria" w:hAnsi="Cambria" w:cs="Cambria"/>
          <w:bCs/>
          <w:iCs/>
          <w:color w:val="000000"/>
          <w:sz w:val="24"/>
          <w:szCs w:val="24"/>
        </w:rPr>
        <w:fldChar w:fldCharType="end"/>
      </w:r>
      <w:r w:rsidRPr="006E6551">
        <w:rPr>
          <w:rFonts w:ascii="Cambria" w:eastAsia="Cambria" w:hAnsi="Cambria" w:cs="Cambria"/>
          <w:bCs/>
          <w:iCs/>
          <w:color w:val="000000"/>
          <w:sz w:val="24"/>
          <w:szCs w:val="24"/>
        </w:rPr>
        <w:t xml:space="preserve">, minat seseorang sangat vital dalam melaksanakan tugas. Nah, minat, sebagai ciri psikologis, mungkin tidak hanya mewarnai perilaku seseorang, tetapi juga menginspirasi seseorang untuk melakukan suatu kegiatan dan mengarahkan seseorang untuk memperhatikan dan menyerahkan diri untuk berpartisipasi dalam suatu kegiatan. Menurut definisi yang diberikan di atas, minat adalah "kecenderungan yang kuat, antusiasme, atau keinginan yang kuat terhadap sesuatu". Menurut </w:t>
      </w:r>
      <w:r w:rsidR="0097372A">
        <w:rPr>
          <w:rFonts w:ascii="Cambria" w:eastAsia="Cambria" w:hAnsi="Cambria" w:cs="Cambria"/>
          <w:bCs/>
          <w:iCs/>
          <w:color w:val="000000"/>
          <w:sz w:val="24"/>
          <w:szCs w:val="24"/>
        </w:rPr>
        <w:fldChar w:fldCharType="begin" w:fldLock="1"/>
      </w:r>
      <w:r w:rsidR="0097372A">
        <w:rPr>
          <w:rFonts w:ascii="Cambria" w:eastAsia="Cambria" w:hAnsi="Cambria" w:cs="Cambria"/>
          <w:bCs/>
          <w:iCs/>
          <w:color w:val="000000"/>
          <w:sz w:val="24"/>
          <w:szCs w:val="24"/>
        </w:rPr>
        <w:instrText>ADDIN CSL_CITATION {"citationItems":[{"id":"ITEM-1","itemData":{"abstract":"Introduction/Main Objectives: To determine the influence of students' perceptions, motivation, interests and knowledge about taxes on career choices in the field of taxation. Background Problems: Lack of student interest in the taxation sector where it is difficult to find experts in the field of taxation. Novelty: Re- examining variables that have existed in previous studies with different research locations. Research Methods: Type of quantitative research with data collection methods using the questionnaire method which is distributed online, sampling using the slovin formula with a population of 274 students and analysis tools using SPSS 25. Finding/Results: Partially variable perceptions, motivation, and student knowledge about taxes do not have a significant effect on career choices in the field of taxation and the interest variable has a significant effect on career choices in the field of taxation. Conclusion: Always deepen your knowledge of taxation by participating in a series of activities such as seminars, training or doing internships in the tax industry","author":[{"dropping-particle":"","family":"Aini","given":"Nur","non-dropping-particle":"","parse-names":false,"suffix":""},{"dropping-particle":"","family":"Goenawan","given":"Yohanes August","non-dropping-particle":"","parse-names":false,"suffix":""}],"container-title":"Jurnal intelektual","id":"ITEM-1","issue":"2","issued":{"date-parts":[["2022"]]},"page":"118-131","title":"Pengaruh Persepsi, Motivasi, Minat dan Pengetahuan Mahasiswa Tentang Pajak terhadap Pilihan Berkarir Dibidang Perpajakan (Studi Empiris STIE Putra Perdana Indonesia Tangerang)","type":"article-journal","volume":"1"},"uris":["http://www.mendeley.com/documents/?uuid=5ece61d0-782e-467d-9567-d4cf92b6292f"]}],"mendeley":{"formattedCitation":"(Aini &amp; Goenawan, 2022)","plainTextFormattedCitation":"(Aini &amp; Goenawan, 2022)","previouslyFormattedCitation":"(Aini &amp; Goenawan, 2022)"},"properties":{"noteIndex":0},"schema":"https://github.com/citation-style-language/schema/raw/master/csl-citation.json"}</w:instrText>
      </w:r>
      <w:r w:rsidR="0097372A">
        <w:rPr>
          <w:rFonts w:ascii="Cambria" w:eastAsia="Cambria" w:hAnsi="Cambria" w:cs="Cambria"/>
          <w:bCs/>
          <w:iCs/>
          <w:color w:val="000000"/>
          <w:sz w:val="24"/>
          <w:szCs w:val="24"/>
        </w:rPr>
        <w:fldChar w:fldCharType="separate"/>
      </w:r>
      <w:r w:rsidR="0097372A" w:rsidRPr="0097372A">
        <w:rPr>
          <w:rFonts w:ascii="Cambria" w:eastAsia="Cambria" w:hAnsi="Cambria" w:cs="Cambria"/>
          <w:bCs/>
          <w:iCs/>
          <w:noProof/>
          <w:color w:val="000000"/>
          <w:sz w:val="24"/>
          <w:szCs w:val="24"/>
        </w:rPr>
        <w:t>(Aini &amp; Goenawan, 2022)</w:t>
      </w:r>
      <w:r w:rsidR="0097372A">
        <w:rPr>
          <w:rFonts w:ascii="Cambria" w:eastAsia="Cambria" w:hAnsi="Cambria" w:cs="Cambria"/>
          <w:bCs/>
          <w:iCs/>
          <w:color w:val="000000"/>
          <w:sz w:val="24"/>
          <w:szCs w:val="24"/>
        </w:rPr>
        <w:fldChar w:fldCharType="end"/>
      </w:r>
      <w:r w:rsidRPr="006E6551">
        <w:rPr>
          <w:rFonts w:ascii="Cambria" w:eastAsia="Cambria" w:hAnsi="Cambria" w:cs="Cambria"/>
          <w:bCs/>
          <w:iCs/>
          <w:color w:val="000000"/>
          <w:sz w:val="24"/>
          <w:szCs w:val="24"/>
        </w:rPr>
        <w:t>, minat adalah perhatian yang mencakup sifat-sifat emosional. Pendapat Salahudin di atas menyiratkan bahwa minat itu terkait dengan kesenangan atau kesakitan.</w:t>
      </w:r>
    </w:p>
    <w:p w14:paraId="296E926E" w14:textId="76E5EFBA" w:rsidR="006E6551" w:rsidRPr="006E6551" w:rsidRDefault="006E6551" w:rsidP="006E6551">
      <w:pPr>
        <w:pBdr>
          <w:top w:val="nil"/>
          <w:left w:val="nil"/>
          <w:bottom w:val="nil"/>
          <w:right w:val="nil"/>
          <w:between w:val="nil"/>
        </w:pBdr>
        <w:spacing w:after="60" w:line="276" w:lineRule="auto"/>
        <w:ind w:left="720" w:firstLine="720"/>
        <w:jc w:val="both"/>
        <w:rPr>
          <w:rFonts w:ascii="Cambria" w:eastAsia="Cambria" w:hAnsi="Cambria" w:cs="Cambria"/>
          <w:bCs/>
          <w:iCs/>
          <w:color w:val="000000"/>
          <w:sz w:val="24"/>
          <w:szCs w:val="24"/>
        </w:rPr>
      </w:pPr>
      <w:r w:rsidRPr="006E6551">
        <w:rPr>
          <w:rFonts w:ascii="Cambria" w:eastAsia="Cambria" w:hAnsi="Cambria" w:cs="Cambria"/>
          <w:bCs/>
          <w:iCs/>
          <w:color w:val="000000"/>
          <w:sz w:val="24"/>
          <w:szCs w:val="24"/>
        </w:rPr>
        <w:t xml:space="preserve">Dengan kata lain, minat dapat menjadi sebab atau unsur pendorong suatu tindakan. Beberapa ahli lain juga telah menjelaskan apa arti minat. Menurut </w:t>
      </w:r>
      <w:r w:rsidR="0097372A">
        <w:rPr>
          <w:rFonts w:ascii="Cambria" w:eastAsia="Cambria" w:hAnsi="Cambria" w:cs="Cambria"/>
          <w:bCs/>
          <w:iCs/>
          <w:color w:val="000000"/>
          <w:sz w:val="24"/>
          <w:szCs w:val="24"/>
        </w:rPr>
        <w:fldChar w:fldCharType="begin" w:fldLock="1"/>
      </w:r>
      <w:r w:rsidR="0097372A">
        <w:rPr>
          <w:rFonts w:ascii="Cambria" w:eastAsia="Cambria" w:hAnsi="Cambria" w:cs="Cambria"/>
          <w:bCs/>
          <w:iCs/>
          <w:color w:val="000000"/>
          <w:sz w:val="24"/>
          <w:szCs w:val="24"/>
        </w:rPr>
        <w:instrText>ADDIN CSL_CITATION {"citationItems":[{"id":"ITEM-1","itemData":{"author":[{"dropping-particle":"","family":"Di","given":"Berkarir","non-dropping-particle":"","parse-names":false,"suffix":""},{"dropping-particle":"","family":"Perpajakan","given":"Bidang","non-dropping-particle":"","parse-names":false,"suffix":""},{"dropping-particle":"","family":"Kemandirian","given":"Asas","non-dropping-particle":"","parse-names":false,"suffix":""}],"id":"ITEM-1","issue":"Accounting 2018","issued":{"date-parts":[["2021"]]},"page":"24-34","title":"PENGETAHUAN PAJAK, PERSEPSI MAHASISWA Terhadap MINAT MAHASISWA BERKARIR DI BIDANG PERPAJAKAN: ASAS KEMANDIRIAN SEBAGAI VARIABEL MODERASI","type":"article-journal"},"uris":["http://www.mendeley.com/documents/?uuid=81892b38-4e8e-4e8d-a3e4-0e0f2bf54a43"]}],"mendeley":{"formattedCitation":"(Di et al., 2021)","plainTextFormattedCitation":"(Di et al., 2021)","previouslyFormattedCitation":"(Di et al., 2021)"},"properties":{"noteIndex":0},"schema":"https://github.com/citation-style-language/schema/raw/master/csl-citation.json"}</w:instrText>
      </w:r>
      <w:r w:rsidR="0097372A">
        <w:rPr>
          <w:rFonts w:ascii="Cambria" w:eastAsia="Cambria" w:hAnsi="Cambria" w:cs="Cambria"/>
          <w:bCs/>
          <w:iCs/>
          <w:color w:val="000000"/>
          <w:sz w:val="24"/>
          <w:szCs w:val="24"/>
        </w:rPr>
        <w:fldChar w:fldCharType="separate"/>
      </w:r>
      <w:r w:rsidR="0097372A" w:rsidRPr="0097372A">
        <w:rPr>
          <w:rFonts w:ascii="Cambria" w:eastAsia="Cambria" w:hAnsi="Cambria" w:cs="Cambria"/>
          <w:bCs/>
          <w:iCs/>
          <w:noProof/>
          <w:color w:val="000000"/>
          <w:sz w:val="24"/>
          <w:szCs w:val="24"/>
        </w:rPr>
        <w:t xml:space="preserve">(Di et </w:t>
      </w:r>
      <w:r w:rsidR="0097372A" w:rsidRPr="0097372A">
        <w:rPr>
          <w:rFonts w:ascii="Cambria" w:eastAsia="Cambria" w:hAnsi="Cambria" w:cs="Cambria"/>
          <w:bCs/>
          <w:iCs/>
          <w:noProof/>
          <w:color w:val="000000"/>
          <w:sz w:val="24"/>
          <w:szCs w:val="24"/>
        </w:rPr>
        <w:lastRenderedPageBreak/>
        <w:t>al., 2021)</w:t>
      </w:r>
      <w:r w:rsidR="0097372A">
        <w:rPr>
          <w:rFonts w:ascii="Cambria" w:eastAsia="Cambria" w:hAnsi="Cambria" w:cs="Cambria"/>
          <w:bCs/>
          <w:iCs/>
          <w:color w:val="000000"/>
          <w:sz w:val="24"/>
          <w:szCs w:val="24"/>
        </w:rPr>
        <w:fldChar w:fldCharType="end"/>
      </w:r>
      <w:r w:rsidRPr="006E6551">
        <w:rPr>
          <w:rFonts w:ascii="Cambria" w:eastAsia="Cambria" w:hAnsi="Cambria" w:cs="Cambria"/>
          <w:bCs/>
          <w:iCs/>
          <w:color w:val="000000"/>
          <w:sz w:val="24"/>
          <w:szCs w:val="24"/>
        </w:rPr>
        <w:t>, minat adalah suatu keadaan dimana seseorang menaruh perhatian terhadap sesuatu sekaligus ingin mengetahui, memiliki, mempelajari, dan membuktikannya. Minat dikembangkan oleh lingkungan setelah belajar tentang suatu barang atau kehendak, dan disertai dengan partisipasi emosi yang terfokus pada objek tindakan tertentu. Menurut penjelasan di atas minat adalah suatu kesukaan atau perasaan tertarik terhadap suatu kegiatan yang ditunjukkan dengan suatu keinginan, kecenderungan untuk memperhatikan kegiatan tersebut tanpa ada yang menyuruh, dilakukan dengan kesadaran diri, dan diikuti dengan perasaan. kesenangan.</w:t>
      </w:r>
    </w:p>
    <w:p w14:paraId="11F453F7" w14:textId="77777777" w:rsidR="00A27BA3" w:rsidRPr="00DE0542" w:rsidRDefault="006E6551" w:rsidP="006E6551">
      <w:pPr>
        <w:pBdr>
          <w:top w:val="nil"/>
          <w:left w:val="nil"/>
          <w:bottom w:val="nil"/>
          <w:right w:val="nil"/>
          <w:between w:val="nil"/>
        </w:pBdr>
        <w:spacing w:after="60" w:line="276" w:lineRule="auto"/>
        <w:ind w:left="720" w:firstLine="720"/>
        <w:jc w:val="both"/>
        <w:rPr>
          <w:rFonts w:ascii="Cambria" w:eastAsia="Cambria" w:hAnsi="Cambria" w:cs="Cambria"/>
          <w:bCs/>
          <w:iCs/>
          <w:color w:val="000000"/>
          <w:sz w:val="24"/>
          <w:szCs w:val="24"/>
        </w:rPr>
      </w:pPr>
      <w:r w:rsidRPr="006E6551">
        <w:rPr>
          <w:rFonts w:ascii="Cambria" w:eastAsia="Cambria" w:hAnsi="Cambria" w:cs="Cambria"/>
          <w:bCs/>
          <w:iCs/>
          <w:color w:val="000000"/>
          <w:sz w:val="24"/>
          <w:szCs w:val="24"/>
        </w:rPr>
        <w:t>Minat merupakan aspek psikologis yang berfungsi sebagai sumber motivasi. Minat merangsang (memotivasi) seseorang untuk berperilaku sesuai dengan minatnya. Ada hubungan yang kuat antara kebutuhan, minat, dan motivasi. Ada sensasi kebutuhan, dan tuntutan pemenuhan permintaan, yang memicu minat. Pemenuhan ini diperoleh dengan tindakan (aktualisasi) kepentingan, yang pada akhirnya mendorong seseorang untuk melakukan sesuatu.</w:t>
      </w:r>
    </w:p>
    <w:p w14:paraId="6545E193" w14:textId="77777777" w:rsidR="00A27BA3" w:rsidRDefault="00DA6B6F">
      <w:pPr>
        <w:spacing w:after="60" w:line="276" w:lineRule="auto"/>
        <w:jc w:val="both"/>
        <w:rPr>
          <w:rFonts w:ascii="Cambria" w:eastAsia="Cambria" w:hAnsi="Cambria" w:cs="Cambria"/>
          <w:b/>
          <w:sz w:val="24"/>
          <w:szCs w:val="24"/>
        </w:rPr>
      </w:pPr>
      <w:r>
        <w:rPr>
          <w:rFonts w:ascii="Cambria" w:eastAsia="Cambria" w:hAnsi="Cambria" w:cs="Cambria"/>
          <w:b/>
          <w:sz w:val="24"/>
          <w:szCs w:val="24"/>
        </w:rPr>
        <w:t>Kerangka Penelitian</w:t>
      </w:r>
    </w:p>
    <w:p w14:paraId="44EBC31B" w14:textId="77777777" w:rsidR="00A27BA3" w:rsidRDefault="00DA6B6F">
      <w:pPr>
        <w:spacing w:after="60" w:line="276" w:lineRule="auto"/>
        <w:jc w:val="both"/>
        <w:rPr>
          <w:rFonts w:ascii="Cambria" w:eastAsia="Cambria" w:hAnsi="Cambria" w:cs="Cambria"/>
          <w:b/>
          <w:sz w:val="24"/>
          <w:szCs w:val="24"/>
        </w:rPr>
      </w:pPr>
      <w:r>
        <w:rPr>
          <w:rFonts w:ascii="Cambria" w:eastAsia="Cambria" w:hAnsi="Cambria" w:cs="Cambria"/>
          <w:sz w:val="24"/>
          <w:szCs w:val="24"/>
        </w:rPr>
        <w:t>Ini menggambarkan dan konsep pendekatan untuk menjawab pertanyaan penelitian dalam kerangka visual. Berikut adalah contoh kerangka kerja penelitian yang penulis harus sertakan secara opsional dalam makalah.</w:t>
      </w:r>
    </w:p>
    <w:p w14:paraId="23A8C292" w14:textId="77777777" w:rsidR="00A27BA3" w:rsidRDefault="00A27BA3">
      <w:pPr>
        <w:spacing w:after="0"/>
        <w:jc w:val="center"/>
        <w:rPr>
          <w:rFonts w:ascii="Cambria" w:eastAsia="Cambria" w:hAnsi="Cambria" w:cs="Cambria"/>
          <w:b/>
          <w:sz w:val="24"/>
          <w:szCs w:val="24"/>
        </w:rPr>
      </w:pPr>
    </w:p>
    <w:p w14:paraId="1C3D13C3" w14:textId="77777777" w:rsidR="00DE0542" w:rsidRDefault="00FE392A">
      <w:pPr>
        <w:spacing w:after="60" w:line="276" w:lineRule="auto"/>
        <w:jc w:val="center"/>
        <w:rPr>
          <w:rFonts w:ascii="Cambria" w:eastAsia="Cambria" w:hAnsi="Cambria" w:cs="Cambria"/>
          <w:b/>
          <w:sz w:val="24"/>
          <w:szCs w:val="24"/>
        </w:rPr>
      </w:pPr>
      <w:r>
        <w:rPr>
          <w:rFonts w:ascii="Cambria" w:eastAsia="Cambria" w:hAnsi="Cambria" w:cs="Cambria"/>
          <w:b/>
          <w:noProof/>
          <w:sz w:val="24"/>
          <w:szCs w:val="24"/>
          <w:lang w:eastAsia="en-US"/>
        </w:rPr>
        <mc:AlternateContent>
          <mc:Choice Requires="wpg">
            <w:drawing>
              <wp:anchor distT="0" distB="0" distL="114300" distR="114300" simplePos="0" relativeHeight="251669504" behindDoc="0" locked="0" layoutInCell="1" allowOverlap="1" wp14:anchorId="03200807" wp14:editId="13BE6716">
                <wp:simplePos x="0" y="0"/>
                <wp:positionH relativeFrom="column">
                  <wp:posOffset>295910</wp:posOffset>
                </wp:positionH>
                <wp:positionV relativeFrom="paragraph">
                  <wp:posOffset>90805</wp:posOffset>
                </wp:positionV>
                <wp:extent cx="3860800" cy="1593850"/>
                <wp:effectExtent l="0" t="0" r="25400" b="25400"/>
                <wp:wrapNone/>
                <wp:docPr id="7" name="Group 7"/>
                <wp:cNvGraphicFramePr/>
                <a:graphic xmlns:a="http://schemas.openxmlformats.org/drawingml/2006/main">
                  <a:graphicData uri="http://schemas.microsoft.com/office/word/2010/wordprocessingGroup">
                    <wpg:wgp>
                      <wpg:cNvGrpSpPr/>
                      <wpg:grpSpPr>
                        <a:xfrm>
                          <a:off x="0" y="0"/>
                          <a:ext cx="3860800" cy="1593850"/>
                          <a:chOff x="0" y="0"/>
                          <a:chExt cx="3860800" cy="1593850"/>
                        </a:xfrm>
                      </wpg:grpSpPr>
                      <wps:wsp>
                        <wps:cNvPr id="217" name="Text Box 2"/>
                        <wps:cNvSpPr txBox="1">
                          <a:spLocks noChangeArrowheads="1"/>
                        </wps:cNvSpPr>
                        <wps:spPr bwMode="auto">
                          <a:xfrm>
                            <a:off x="0" y="0"/>
                            <a:ext cx="1257300" cy="349250"/>
                          </a:xfrm>
                          <a:prstGeom prst="rect">
                            <a:avLst/>
                          </a:prstGeom>
                          <a:solidFill>
                            <a:srgbClr val="FFFFFF"/>
                          </a:solidFill>
                          <a:ln w="9525">
                            <a:solidFill>
                              <a:srgbClr val="000000"/>
                            </a:solidFill>
                            <a:miter lim="800000"/>
                            <a:headEnd/>
                            <a:tailEnd/>
                          </a:ln>
                        </wps:spPr>
                        <wps:txbx>
                          <w:txbxContent>
                            <w:p w14:paraId="23854733" w14:textId="77777777" w:rsidR="00DE0542" w:rsidRPr="00DE0542" w:rsidRDefault="00DE0542" w:rsidP="00DE0542">
                              <w:pPr>
                                <w:jc w:val="center"/>
                                <w:rPr>
                                  <w:b/>
                                  <w:bCs/>
                                </w:rPr>
                              </w:pPr>
                              <w:r w:rsidRPr="00DE0542">
                                <w:rPr>
                                  <w:b/>
                                  <w:bCs/>
                                </w:rPr>
                                <w:t>Sosialisasi</w:t>
                              </w:r>
                            </w:p>
                          </w:txbxContent>
                        </wps:txbx>
                        <wps:bodyPr rot="0" vert="horz" wrap="square" lIns="91440" tIns="45720" rIns="91440" bIns="45720" anchor="t" anchorCtr="0">
                          <a:noAutofit/>
                        </wps:bodyPr>
                      </wps:wsp>
                      <wps:wsp>
                        <wps:cNvPr id="1" name="Text Box 2"/>
                        <wps:cNvSpPr txBox="1">
                          <a:spLocks noChangeArrowheads="1"/>
                        </wps:cNvSpPr>
                        <wps:spPr bwMode="auto">
                          <a:xfrm>
                            <a:off x="25400" y="577850"/>
                            <a:ext cx="1257300" cy="349250"/>
                          </a:xfrm>
                          <a:prstGeom prst="rect">
                            <a:avLst/>
                          </a:prstGeom>
                          <a:solidFill>
                            <a:srgbClr val="FFFFFF"/>
                          </a:solidFill>
                          <a:ln w="9525">
                            <a:solidFill>
                              <a:srgbClr val="000000"/>
                            </a:solidFill>
                            <a:miter lim="800000"/>
                            <a:headEnd/>
                            <a:tailEnd/>
                          </a:ln>
                        </wps:spPr>
                        <wps:txbx>
                          <w:txbxContent>
                            <w:p w14:paraId="3AD554E9" w14:textId="77777777" w:rsidR="00DE0542" w:rsidRPr="00DE0542" w:rsidRDefault="00DE0542" w:rsidP="00DE0542">
                              <w:pPr>
                                <w:jc w:val="center"/>
                                <w:rPr>
                                  <w:b/>
                                  <w:bCs/>
                                </w:rPr>
                              </w:pPr>
                              <w:r>
                                <w:rPr>
                                  <w:b/>
                                  <w:bCs/>
                                </w:rPr>
                                <w:t>Pengetahuan</w:t>
                              </w:r>
                            </w:p>
                          </w:txbxContent>
                        </wps:txbx>
                        <wps:bodyPr rot="0" vert="horz" wrap="square" lIns="91440" tIns="45720" rIns="91440" bIns="45720" anchor="t" anchorCtr="0">
                          <a:noAutofit/>
                        </wps:bodyPr>
                      </wps:wsp>
                      <wps:wsp>
                        <wps:cNvPr id="2" name="Text Box 2"/>
                        <wps:cNvSpPr txBox="1">
                          <a:spLocks noChangeArrowheads="1"/>
                        </wps:cNvSpPr>
                        <wps:spPr bwMode="auto">
                          <a:xfrm>
                            <a:off x="44450" y="1244600"/>
                            <a:ext cx="1257300" cy="349250"/>
                          </a:xfrm>
                          <a:prstGeom prst="rect">
                            <a:avLst/>
                          </a:prstGeom>
                          <a:solidFill>
                            <a:srgbClr val="FFFFFF"/>
                          </a:solidFill>
                          <a:ln w="9525">
                            <a:solidFill>
                              <a:srgbClr val="000000"/>
                            </a:solidFill>
                            <a:miter lim="800000"/>
                            <a:headEnd/>
                            <a:tailEnd/>
                          </a:ln>
                        </wps:spPr>
                        <wps:txbx>
                          <w:txbxContent>
                            <w:p w14:paraId="70BDFB93" w14:textId="77777777" w:rsidR="00DE0542" w:rsidRPr="00DE0542" w:rsidRDefault="00DE0542" w:rsidP="00DE0542">
                              <w:pPr>
                                <w:jc w:val="center"/>
                                <w:rPr>
                                  <w:b/>
                                  <w:bCs/>
                                </w:rPr>
                              </w:pPr>
                              <w:r>
                                <w:rPr>
                                  <w:b/>
                                  <w:bCs/>
                                </w:rPr>
                                <w:t>Pengetahuan</w:t>
                              </w:r>
                            </w:p>
                          </w:txbxContent>
                        </wps:txbx>
                        <wps:bodyPr rot="0" vert="horz" wrap="square" lIns="91440" tIns="45720" rIns="91440" bIns="45720" anchor="t" anchorCtr="0">
                          <a:noAutofit/>
                        </wps:bodyPr>
                      </wps:wsp>
                      <wps:wsp>
                        <wps:cNvPr id="3" name="Text Box 3"/>
                        <wps:cNvSpPr txBox="1">
                          <a:spLocks noChangeArrowheads="1"/>
                        </wps:cNvSpPr>
                        <wps:spPr bwMode="auto">
                          <a:xfrm>
                            <a:off x="2603500" y="552449"/>
                            <a:ext cx="1257300" cy="523875"/>
                          </a:xfrm>
                          <a:prstGeom prst="rect">
                            <a:avLst/>
                          </a:prstGeom>
                          <a:solidFill>
                            <a:srgbClr val="FFFFFF"/>
                          </a:solidFill>
                          <a:ln w="9525">
                            <a:solidFill>
                              <a:srgbClr val="000000"/>
                            </a:solidFill>
                            <a:miter lim="800000"/>
                            <a:headEnd/>
                            <a:tailEnd/>
                          </a:ln>
                        </wps:spPr>
                        <wps:txbx>
                          <w:txbxContent>
                            <w:p w14:paraId="36E4E41B" w14:textId="46E81406" w:rsidR="00FE392A" w:rsidRPr="00DE0542" w:rsidRDefault="00FE392A" w:rsidP="00FE392A">
                              <w:pPr>
                                <w:jc w:val="center"/>
                                <w:rPr>
                                  <w:b/>
                                  <w:bCs/>
                                </w:rPr>
                              </w:pPr>
                              <w:r>
                                <w:rPr>
                                  <w:b/>
                                  <w:bCs/>
                                </w:rPr>
                                <w:t>Minat Maha</w:t>
                              </w:r>
                              <w:r w:rsidR="0097372A">
                                <w:rPr>
                                  <w:b/>
                                  <w:bCs/>
                                </w:rPr>
                                <w:t>mahasiswa</w:t>
                              </w:r>
                            </w:p>
                          </w:txbxContent>
                        </wps:txbx>
                        <wps:bodyPr rot="0" vert="horz" wrap="square" lIns="91440" tIns="45720" rIns="91440" bIns="45720" anchor="t" anchorCtr="0">
                          <a:noAutofit/>
                        </wps:bodyPr>
                      </wps:wsp>
                      <wps:wsp>
                        <wps:cNvPr id="4" name="Straight Arrow Connector 4"/>
                        <wps:cNvCnPr/>
                        <wps:spPr>
                          <a:xfrm>
                            <a:off x="1257300" y="120650"/>
                            <a:ext cx="131445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1301750" y="692150"/>
                            <a:ext cx="1225550" cy="63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V="1">
                            <a:off x="1295400" y="831850"/>
                            <a:ext cx="1250950" cy="546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3200807" id="Group 7" o:spid="_x0000_s1026" style="position:absolute;left:0;text-align:left;margin-left:23.3pt;margin-top:7.15pt;width:304pt;height:125.5pt;z-index:251669504" coordsize="38608,15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o7DAQAACoVAAAOAAAAZHJzL2Uyb0RvYy54bWzsWF1v2zYUfR+w/0DwfbG+bQlRis5tggFd&#10;Vyzt3mmJ+kAlUiOZSN6v7yUp0WniIEGHZUUTP8iiRFL3Hh4eHvL01dR36JoK2XKWY//Ew4iygpct&#10;q3P86eP5LxuMpCKsJB1nNMd7KvGrs59/Oh2HjAa84V1JBYJOmMzGIceNUkO2WsmioT2RJ3ygDF5W&#10;XPREQVHUq1KQEXrvu1Xgeclq5KIcBC+olPD0jX2Jz0z/VUUL9UdVSapQl2OITZmrMNedvq7OTklW&#10;CzI0bTGHQb4hip60DD7qunpDFEFXor3TVd8WgkteqZOC9yteVW1BTQ6Qje/dyuZC8KvB5FJnYz04&#10;mADaWzh9c7fF++sPArVljtcYMdLDEJmvorWGZhzqDGpciOFy+CDmB7Ut6WynSvT6H/JAkwF170Cl&#10;k0IFPAw3ibfxAPsC3vlxGm7iGfaigbG5065o3j7QcrV8eKXjc+GMA1BIHlCS/w6ly4YM1IAvNQYz&#10;SoHvcPqoM/yVTyiwUJlqGiekJngMyRpGyOEdLz5LxPi2Iaymr4XgY0NJCfH5uiVk4ZpqyGUmdSe7&#10;8XdewnCQK8VNR48B2w/idbiAHUZpYLF2iJFsEFJdUN4jfZNjATPE9E6u30mlozlU0SMredeW523X&#10;mYKod9tOoGsCs+nc/EwCt6p1DI05TuMgtgDc24Vnfse66FsFstC1fY6BO/DTlUimYXvLSnOvSNvZ&#10;ewi5YzOOGjoLopp2E1TUeO54uQdEBbfTH+QKbhou/sFohKmfY/n3FREUo+43BqOS+lGktcIUongd&#10;QEHcfLO7+YawArrKscLI3m6V0RcdL+OvYfSq1gB7iGSOFchq4/vPWesvc/t/5mwQR5qcIATxeu10&#10;YFGKF/J+RV6jykYhDsx5xhwOvhMOR1EEoqo57AdRlCzS9ELiowpsSOwWyGcvxOEdEod6ZdMTHDzG&#10;05mHIPHCeJHiGHic2gX2KIvjINys43mZXlzIs/IRhsVupJ49i6OFxZdKkLZuFDKmFm05Y+AnuUDR&#10;DVZv2bx1sMZW+6KFRPO+wS38RlS9ZNkgODaG4Mi06OotROKls+je72rlHJcLyFrxezyuNo8km/0k&#10;UvsBXLcSLZj1js6sP+Ivpdp3VDfs2J+0AoYcHL/evFJnlMvP1ubPNXWTCgy1a+RZl3xfo7mubkbN&#10;hvaxDV1t80XOlGvYt4yLY19V0xJqZesvmm5zPfgQ0CyzbXk6Cxs/yDmjULOSPoJzoeev54U8SQP/&#10;DueCII4d54xY6qQP3L0lgC+UA2x+LMolD1IueVjmUNW1w1/LYYATvNTthDahf2wn5KUL+eIo8a3L&#10;fGGfljJzNnhMXp+MfebcCQ7kjB7Mh4f6xO9m2Qjk4Yjz7AsAAAD//wMAUEsDBBQABgAIAAAAIQCz&#10;tx3m3wAAAAkBAAAPAAAAZHJzL2Rvd25yZXYueG1sTI/BasMwEETvhf6D2EBvjezYFsWxHEJoewqF&#10;JoXSm2JtbBNLMpZiO3/f7ak57sww+6bYzKZjIw6+dVZCvIyAoa2cbm0t4ev49vwCzAdlteqcRQk3&#10;9LApHx8KlWs32U8cD6FmVGJ9riQ0IfQ5575q0Ci/dD1a8s5uMCrQOdRcD2qictPxVRQJblRr6UOj&#10;etw1WF0OVyPhfVLTNolfx/3lvLv9HLOP732MUj4t5u0aWMA5/IfhD5/QoSSmk7ta7VknIRWCkqSn&#10;CTDyRZaScJKwElkCvCz4/YLyFwAA//8DAFBLAQItABQABgAIAAAAIQC2gziS/gAAAOEBAAATAAAA&#10;AAAAAAAAAAAAAAAAAABbQ29udGVudF9UeXBlc10ueG1sUEsBAi0AFAAGAAgAAAAhADj9If/WAAAA&#10;lAEAAAsAAAAAAAAAAAAAAAAALwEAAF9yZWxzLy5yZWxzUEsBAi0AFAAGAAgAAAAhAHNnKjsMBAAA&#10;KhUAAA4AAAAAAAAAAAAAAAAALgIAAGRycy9lMm9Eb2MueG1sUEsBAi0AFAAGAAgAAAAhALO3Hebf&#10;AAAACQEAAA8AAAAAAAAAAAAAAAAAZgYAAGRycy9kb3ducmV2LnhtbFBLBQYAAAAABAAEAPMAAABy&#10;BwAAAAA=&#10;">
                <v:shapetype id="_x0000_t202" coordsize="21600,21600" o:spt="202" path="m,l,21600r21600,l21600,xe">
                  <v:stroke joinstyle="miter"/>
                  <v:path gradientshapeok="t" o:connecttype="rect"/>
                </v:shapetype>
                <v:shape id="Text Box 2" o:spid="_x0000_s1027" type="#_x0000_t202" style="position:absolute;width:12573;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23854733" w14:textId="77777777" w:rsidR="00DE0542" w:rsidRPr="00DE0542" w:rsidRDefault="00DE0542" w:rsidP="00DE0542">
                        <w:pPr>
                          <w:jc w:val="center"/>
                          <w:rPr>
                            <w:b/>
                            <w:bCs/>
                          </w:rPr>
                        </w:pPr>
                        <w:r w:rsidRPr="00DE0542">
                          <w:rPr>
                            <w:b/>
                            <w:bCs/>
                          </w:rPr>
                          <w:t>Sosialisasi</w:t>
                        </w:r>
                      </w:p>
                    </w:txbxContent>
                  </v:textbox>
                </v:shape>
                <v:shape id="Text Box 2" o:spid="_x0000_s1028" type="#_x0000_t202" style="position:absolute;left:254;top:5778;width:12573;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3AD554E9" w14:textId="77777777" w:rsidR="00DE0542" w:rsidRPr="00DE0542" w:rsidRDefault="00DE0542" w:rsidP="00DE0542">
                        <w:pPr>
                          <w:jc w:val="center"/>
                          <w:rPr>
                            <w:b/>
                            <w:bCs/>
                          </w:rPr>
                        </w:pPr>
                        <w:r>
                          <w:rPr>
                            <w:b/>
                            <w:bCs/>
                          </w:rPr>
                          <w:t>Pengetahuan</w:t>
                        </w:r>
                      </w:p>
                    </w:txbxContent>
                  </v:textbox>
                </v:shape>
                <v:shape id="Text Box 2" o:spid="_x0000_s1029" type="#_x0000_t202" style="position:absolute;left:444;top:12446;width:12573;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70BDFB93" w14:textId="77777777" w:rsidR="00DE0542" w:rsidRPr="00DE0542" w:rsidRDefault="00DE0542" w:rsidP="00DE0542">
                        <w:pPr>
                          <w:jc w:val="center"/>
                          <w:rPr>
                            <w:b/>
                            <w:bCs/>
                          </w:rPr>
                        </w:pPr>
                        <w:r>
                          <w:rPr>
                            <w:b/>
                            <w:bCs/>
                          </w:rPr>
                          <w:t>Pengetahuan</w:t>
                        </w:r>
                      </w:p>
                    </w:txbxContent>
                  </v:textbox>
                </v:shape>
                <v:shape id="Text Box 3" o:spid="_x0000_s1030" type="#_x0000_t202" style="position:absolute;left:26035;top:5524;width:12573;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36E4E41B" w14:textId="46E81406" w:rsidR="00FE392A" w:rsidRPr="00DE0542" w:rsidRDefault="00FE392A" w:rsidP="00FE392A">
                        <w:pPr>
                          <w:jc w:val="center"/>
                          <w:rPr>
                            <w:b/>
                            <w:bCs/>
                          </w:rPr>
                        </w:pPr>
                        <w:r>
                          <w:rPr>
                            <w:b/>
                            <w:bCs/>
                          </w:rPr>
                          <w:t>Minat Maha</w:t>
                        </w:r>
                        <w:r w:rsidR="0097372A">
                          <w:rPr>
                            <w:b/>
                            <w:bCs/>
                          </w:rPr>
                          <w:t>mahasiswa</w:t>
                        </w:r>
                      </w:p>
                    </w:txbxContent>
                  </v:textbox>
                </v:shape>
                <v:shapetype id="_x0000_t32" coordsize="21600,21600" o:spt="32" o:oned="t" path="m,l21600,21600e" filled="f">
                  <v:path arrowok="t" fillok="f" o:connecttype="none"/>
                  <o:lock v:ext="edit" shapetype="t"/>
                </v:shapetype>
                <v:shape id="Straight Arrow Connector 4" o:spid="_x0000_s1031" type="#_x0000_t32" style="position:absolute;left:12573;top:1206;width:13144;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shape id="Straight Arrow Connector 5" o:spid="_x0000_s1032" type="#_x0000_t32" style="position:absolute;left:13017;top:6921;width:12256;height:6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fZMMAAADaAAAADwAAAGRycy9kb3ducmV2LnhtbESPzWrDMBCE74W+g9hCbo2cgE3rRjb5&#10;IeDm1iT0vFhb28RaOZZiO29fBQo9DjPzDbPKJ9OKgXrXWFawmEcgiEurG64UnE/71zcQziNrbC2T&#10;gjs5yLPnpxWm2o78RcPRVyJA2KWooPa+S6V0ZU0G3dx2xMH7sb1BH2RfSd3jGOCmlcsoSqTBhsNC&#10;jR1tayovx5tRMKL/ft+sq+t2s/sspri9JqfzQanZy7T+AOFp8v/hv3ahFcTwuBJu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kH2TDAAAA2gAAAA8AAAAAAAAAAAAA&#10;AAAAoQIAAGRycy9kb3ducmV2LnhtbFBLBQYAAAAABAAEAPkAAACRAwAAAAA=&#10;" strokecolor="black [3200]" strokeweight=".5pt">
                  <v:stroke endarrow="block" joinstyle="miter"/>
                </v:shape>
                <v:shape id="Straight Arrow Connector 6" o:spid="_x0000_s1033" type="#_x0000_t32" style="position:absolute;left:12954;top:8318;width:12509;height:54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fiicMAAADaAAAADwAAAGRycy9kb3ducmV2LnhtbESPQWvCQBSE7wX/w/IKXopuakQldRWp&#10;SHs1FdHbM/uahGbfhrxV03/fLRR6HGbmG2a57l2jbtRJ7dnA8zgBRVx4W3Np4PCxGy1ASUC22Hgm&#10;A98ksF4NHpaYWX/nPd3yUKoIYcnQQBVCm2ktRUUOZexb4uh9+s5hiLIrte3wHuGu0ZMkmWmHNceF&#10;Clt6raj4yq/OQBqmMtlPT3PJz+XlyW7TVI5vxgwf+80LqEB9+A//td+tgRn8Xok3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n4onDAAAA2gAAAA8AAAAAAAAAAAAA&#10;AAAAoQIAAGRycy9kb3ducmV2LnhtbFBLBQYAAAAABAAEAPkAAACRAwAAAAA=&#10;" strokecolor="black [3200]" strokeweight=".5pt">
                  <v:stroke endarrow="block" joinstyle="miter"/>
                </v:shape>
              </v:group>
            </w:pict>
          </mc:Fallback>
        </mc:AlternateContent>
      </w:r>
    </w:p>
    <w:p w14:paraId="6E2BE692" w14:textId="77777777" w:rsidR="00DE0542" w:rsidRDefault="00DE0542">
      <w:pPr>
        <w:spacing w:after="60" w:line="276" w:lineRule="auto"/>
        <w:jc w:val="center"/>
        <w:rPr>
          <w:rFonts w:ascii="Cambria" w:eastAsia="Cambria" w:hAnsi="Cambria" w:cs="Cambria"/>
          <w:b/>
          <w:sz w:val="24"/>
          <w:szCs w:val="24"/>
        </w:rPr>
      </w:pPr>
    </w:p>
    <w:p w14:paraId="25395ADD" w14:textId="77777777" w:rsidR="00DE0542" w:rsidRDefault="00DE0542" w:rsidP="00DE0542">
      <w:pPr>
        <w:spacing w:after="60" w:line="276" w:lineRule="auto"/>
        <w:rPr>
          <w:rFonts w:ascii="Cambria" w:eastAsia="Cambria" w:hAnsi="Cambria" w:cs="Cambria"/>
          <w:b/>
          <w:sz w:val="24"/>
          <w:szCs w:val="24"/>
        </w:rPr>
      </w:pPr>
    </w:p>
    <w:p w14:paraId="245F9273" w14:textId="77777777" w:rsidR="00DE0542" w:rsidRDefault="00DE0542">
      <w:pPr>
        <w:spacing w:after="60" w:line="276" w:lineRule="auto"/>
        <w:jc w:val="center"/>
        <w:rPr>
          <w:rFonts w:ascii="Cambria" w:eastAsia="Cambria" w:hAnsi="Cambria" w:cs="Cambria"/>
          <w:b/>
          <w:sz w:val="24"/>
          <w:szCs w:val="24"/>
        </w:rPr>
      </w:pPr>
    </w:p>
    <w:p w14:paraId="0182082B" w14:textId="77777777" w:rsidR="00DE0542" w:rsidRDefault="00DE0542">
      <w:pPr>
        <w:spacing w:after="60" w:line="276" w:lineRule="auto"/>
        <w:jc w:val="center"/>
        <w:rPr>
          <w:rFonts w:ascii="Cambria" w:eastAsia="Cambria" w:hAnsi="Cambria" w:cs="Cambria"/>
          <w:b/>
          <w:sz w:val="24"/>
          <w:szCs w:val="24"/>
        </w:rPr>
      </w:pPr>
    </w:p>
    <w:p w14:paraId="74800A8C" w14:textId="77777777" w:rsidR="00DE0542" w:rsidRDefault="00DE0542">
      <w:pPr>
        <w:spacing w:after="60" w:line="276" w:lineRule="auto"/>
        <w:jc w:val="center"/>
        <w:rPr>
          <w:rFonts w:ascii="Cambria" w:eastAsia="Cambria" w:hAnsi="Cambria" w:cs="Cambria"/>
          <w:b/>
          <w:sz w:val="24"/>
          <w:szCs w:val="24"/>
        </w:rPr>
      </w:pPr>
    </w:p>
    <w:p w14:paraId="6F218E26" w14:textId="77777777" w:rsidR="00DE0542" w:rsidRDefault="00DE0542">
      <w:pPr>
        <w:spacing w:after="60" w:line="276" w:lineRule="auto"/>
        <w:jc w:val="center"/>
        <w:rPr>
          <w:rFonts w:ascii="Cambria" w:eastAsia="Cambria" w:hAnsi="Cambria" w:cs="Cambria"/>
          <w:b/>
          <w:sz w:val="24"/>
          <w:szCs w:val="24"/>
        </w:rPr>
      </w:pPr>
    </w:p>
    <w:p w14:paraId="755745C2" w14:textId="77777777" w:rsidR="00DE0542" w:rsidRDefault="00DE0542">
      <w:pPr>
        <w:spacing w:after="60" w:line="276" w:lineRule="auto"/>
        <w:jc w:val="center"/>
        <w:rPr>
          <w:rFonts w:ascii="Cambria" w:eastAsia="Cambria" w:hAnsi="Cambria" w:cs="Cambria"/>
          <w:b/>
          <w:sz w:val="24"/>
          <w:szCs w:val="24"/>
        </w:rPr>
      </w:pPr>
    </w:p>
    <w:p w14:paraId="301C0A5B" w14:textId="77777777" w:rsidR="00A27BA3" w:rsidRDefault="00DA6B6F">
      <w:pPr>
        <w:spacing w:after="60" w:line="276" w:lineRule="auto"/>
        <w:jc w:val="center"/>
        <w:rPr>
          <w:rFonts w:ascii="Cambria" w:eastAsia="Cambria" w:hAnsi="Cambria" w:cs="Cambria"/>
          <w:b/>
          <w:sz w:val="24"/>
          <w:szCs w:val="24"/>
        </w:rPr>
      </w:pPr>
      <w:r>
        <w:rPr>
          <w:rFonts w:ascii="Cambria" w:eastAsia="Cambria" w:hAnsi="Cambria" w:cs="Cambria"/>
          <w:b/>
          <w:sz w:val="24"/>
          <w:szCs w:val="24"/>
        </w:rPr>
        <w:t>Gambar 1</w:t>
      </w:r>
    </w:p>
    <w:p w14:paraId="3EC607AC" w14:textId="77777777" w:rsidR="00A27BA3" w:rsidRDefault="00DA6B6F">
      <w:pPr>
        <w:spacing w:after="60" w:line="276" w:lineRule="auto"/>
        <w:jc w:val="center"/>
        <w:rPr>
          <w:rFonts w:ascii="Cambria" w:eastAsia="Cambria" w:hAnsi="Cambria" w:cs="Cambria"/>
          <w:b/>
          <w:sz w:val="24"/>
          <w:szCs w:val="24"/>
        </w:rPr>
      </w:pPr>
      <w:r>
        <w:rPr>
          <w:rFonts w:ascii="Cambria" w:eastAsia="Cambria" w:hAnsi="Cambria" w:cs="Cambria"/>
          <w:b/>
          <w:sz w:val="24"/>
          <w:szCs w:val="24"/>
        </w:rPr>
        <w:t>Kerangka Penelitian (Sumber, 2023)</w:t>
      </w:r>
    </w:p>
    <w:p w14:paraId="4E211751" w14:textId="77777777" w:rsidR="00A27BA3" w:rsidRDefault="00A27BA3">
      <w:pPr>
        <w:spacing w:after="0"/>
        <w:jc w:val="both"/>
        <w:rPr>
          <w:rFonts w:ascii="Cambria" w:eastAsia="Cambria" w:hAnsi="Cambria" w:cs="Cambria"/>
          <w:b/>
          <w:sz w:val="24"/>
          <w:szCs w:val="24"/>
        </w:rPr>
      </w:pPr>
    </w:p>
    <w:p w14:paraId="6688635A" w14:textId="77777777" w:rsidR="00A27BA3" w:rsidRDefault="00DA6B6F">
      <w:pPr>
        <w:spacing w:after="60" w:line="276" w:lineRule="auto"/>
        <w:rPr>
          <w:rFonts w:ascii="Cambria" w:eastAsia="Cambria" w:hAnsi="Cambria" w:cs="Cambria"/>
          <w:sz w:val="24"/>
          <w:szCs w:val="24"/>
        </w:rPr>
      </w:pPr>
      <w:r>
        <w:rPr>
          <w:rFonts w:ascii="Cambria" w:eastAsia="Cambria" w:hAnsi="Cambria" w:cs="Cambria"/>
          <w:b/>
          <w:sz w:val="24"/>
          <w:szCs w:val="24"/>
        </w:rPr>
        <w:t>METODOLOGI</w:t>
      </w:r>
    </w:p>
    <w:p w14:paraId="1958673D" w14:textId="72D80549" w:rsidR="006E6551" w:rsidRPr="006E6551" w:rsidRDefault="006E6551" w:rsidP="006E6551">
      <w:pPr>
        <w:spacing w:after="6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Dalam penelitian ini, metodologi penelitian kualitatif digunakan. Pendekatan kualitatif menurut </w:t>
      </w:r>
      <w:r w:rsidR="0097372A">
        <w:rPr>
          <w:rFonts w:ascii="Cambria" w:eastAsia="Cambria" w:hAnsi="Cambria" w:cs="Cambria"/>
          <w:sz w:val="24"/>
          <w:szCs w:val="24"/>
        </w:rPr>
        <w:fldChar w:fldCharType="begin" w:fldLock="1"/>
      </w:r>
      <w:r w:rsidR="0097372A">
        <w:rPr>
          <w:rFonts w:ascii="Cambria" w:eastAsia="Cambria" w:hAnsi="Cambria" w:cs="Cambria"/>
          <w:sz w:val="24"/>
          <w:szCs w:val="24"/>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approach.","author":[{"dropping-particle":"","family":"Soegiyono","given":"","non-dropping-particle":"","parse-names":false,"suffix":""}],"container-title":"Bandung: Alfabeta","id":"ITEM-1","issued":{"date-parts":[["2018"]]},"title":"Metode Penelitian Kuantitatif, Kualitatif dan R&amp;D","type":"chapter"},"uris":["http://www.mendeley.com/documents/?uuid=71e182bb-e231-4135-a93c-2272ca9dd0a2"]}],"mendeley":{"formattedCitation":"(Soegiyono, 2018)","plainTextFormattedCitation":"(Soegiyono, 2018)","previouslyFormattedCitation":"(Soegiyono, 2018)"},"properties":{"noteIndex":0},"schema":"https://github.com/citation-style-language/schema/raw/master/csl-citation.json"}</w:instrText>
      </w:r>
      <w:r w:rsidR="0097372A">
        <w:rPr>
          <w:rFonts w:ascii="Cambria" w:eastAsia="Cambria" w:hAnsi="Cambria" w:cs="Cambria"/>
          <w:sz w:val="24"/>
          <w:szCs w:val="24"/>
        </w:rPr>
        <w:fldChar w:fldCharType="separate"/>
      </w:r>
      <w:r w:rsidR="0097372A" w:rsidRPr="0097372A">
        <w:rPr>
          <w:rFonts w:ascii="Cambria" w:eastAsia="Cambria" w:hAnsi="Cambria" w:cs="Cambria"/>
          <w:noProof/>
          <w:sz w:val="24"/>
          <w:szCs w:val="24"/>
        </w:rPr>
        <w:t>(Soegiyono, 2018)</w:t>
      </w:r>
      <w:r w:rsidR="0097372A">
        <w:rPr>
          <w:rFonts w:ascii="Cambria" w:eastAsia="Cambria" w:hAnsi="Cambria" w:cs="Cambria"/>
          <w:sz w:val="24"/>
          <w:szCs w:val="24"/>
        </w:rPr>
        <w:fldChar w:fldCharType="end"/>
      </w:r>
      <w:r w:rsidRPr="006E6551">
        <w:rPr>
          <w:rFonts w:ascii="Cambria" w:eastAsia="Cambria" w:hAnsi="Cambria" w:cs="Cambria"/>
          <w:sz w:val="24"/>
          <w:szCs w:val="24"/>
        </w:rPr>
        <w:t xml:space="preserve">adalah metodologi penelitian yang digunakan untuk mendeskripsikan dan mempelajari fenomena, peristiwa, kepercayaan, sikap, dan aktivitas sosial baik secara individu maupun kelompok. </w:t>
      </w:r>
      <w:r w:rsidR="0097372A">
        <w:rPr>
          <w:rFonts w:ascii="Cambria" w:eastAsia="Cambria" w:hAnsi="Cambria" w:cs="Cambria"/>
          <w:sz w:val="24"/>
          <w:szCs w:val="24"/>
        </w:rPr>
        <w:fldChar w:fldCharType="begin" w:fldLock="1"/>
      </w:r>
      <w:r w:rsidR="0097372A">
        <w:rPr>
          <w:rFonts w:ascii="Cambria" w:eastAsia="Cambria" w:hAnsi="Cambria" w:cs="Cambria"/>
          <w:sz w:val="24"/>
          <w:szCs w:val="24"/>
        </w:rPr>
        <w:instrText>ADDIN CSL_CITATION {"citationItems":[{"id":"ITEM-1","itemData":{"abstract":"The Mexican transition zone is the area where the Neotropical and Nearctic regions overlap (Figure 4.1). In its broad sense, it comprises southwestern United States, Mexico, and most of Central America (Halffter, 1987; Zunino and Halffter, 1988; Gutiérrez-Velázquez et al., 2013). It is partially coincident with the areas named Megamexico 3 (Rzedowski, 1991) and biotic Mesoamerica (Ríos-Muñoz, 2013). The Mexican transition zone in the strict sense, which is followed in this book, corresponds to the moderate to high elevation highlands of Mexico, Guatemala, Honduras, El Salvador, and Nicaragua (Morrone, 2006, 2010b, 2014b, 2015c; Espinosa Organista et al., 2008).","author":[{"dropping-particle":"","family":"Jonathan","given":"","non-dropping-particle":"","parse-names":false,"suffix":""},{"dropping-particle":"","family":"Sarwono","given":"","non-dropping-particle":"","parse-names":false,"suffix":""}],"id":"ITEM-1","issued":{"date-parts":[["2018"]]},"title":"Meode Penelitian Kuantitatif dan Kualitatif","type":"book"},"uris":["http://www.mendeley.com/documents/?uuid=b3520be0-e00e-4234-a06f-c0416c87746f"]}],"mendeley":{"formattedCitation":"(Jonathan &amp; Sarwono, 2018)","plainTextFormattedCitation":"(Jonathan &amp; Sarwono, 2018)","previouslyFormattedCitation":"(Jonathan &amp; Sarwono, 2018)"},"properties":{"noteIndex":0},"schema":"https://github.com/citation-style-language/schema/raw/master/csl-citation.json"}</w:instrText>
      </w:r>
      <w:r w:rsidR="0097372A">
        <w:rPr>
          <w:rFonts w:ascii="Cambria" w:eastAsia="Cambria" w:hAnsi="Cambria" w:cs="Cambria"/>
          <w:sz w:val="24"/>
          <w:szCs w:val="24"/>
        </w:rPr>
        <w:fldChar w:fldCharType="separate"/>
      </w:r>
      <w:r w:rsidR="0097372A" w:rsidRPr="0097372A">
        <w:rPr>
          <w:rFonts w:ascii="Cambria" w:eastAsia="Cambria" w:hAnsi="Cambria" w:cs="Cambria"/>
          <w:noProof/>
          <w:sz w:val="24"/>
          <w:szCs w:val="24"/>
        </w:rPr>
        <w:t>(Jonathan &amp; Sarwono, 2018)</w:t>
      </w:r>
      <w:r w:rsidR="0097372A">
        <w:rPr>
          <w:rFonts w:ascii="Cambria" w:eastAsia="Cambria" w:hAnsi="Cambria" w:cs="Cambria"/>
          <w:sz w:val="24"/>
          <w:szCs w:val="24"/>
        </w:rPr>
        <w:fldChar w:fldCharType="end"/>
      </w:r>
      <w:r w:rsidRPr="006E6551">
        <w:rPr>
          <w:rFonts w:ascii="Cambria" w:eastAsia="Cambria" w:hAnsi="Cambria" w:cs="Cambria"/>
          <w:sz w:val="24"/>
          <w:szCs w:val="24"/>
        </w:rPr>
        <w:t xml:space="preserve">mendefinisikan pendekatan kualitatif sebagai “kumpulan metode untuk menganalisis dan memahami lebih dalam makna dari beberapa individu atau kelompok yang dianggap sebagai masalah kemanusiaan atau sosial.” Pendekatan penelitian eksploratif digunakan dalam penelitian kualitatif ini. Eksplorasi merupakan suatu bentuk penyelidikan pendahuluan dari suatu </w:t>
      </w:r>
      <w:r w:rsidRPr="006E6551">
        <w:rPr>
          <w:rFonts w:ascii="Cambria" w:eastAsia="Cambria" w:hAnsi="Cambria" w:cs="Cambria"/>
          <w:sz w:val="24"/>
          <w:szCs w:val="24"/>
        </w:rPr>
        <w:lastRenderedPageBreak/>
        <w:t xml:space="preserve">bidang yang luas. Ini sangat penting dalam penelitian eksplorasi karena memberikan dasar yang kuat untuk penyelidikan lebih lanjut. </w:t>
      </w:r>
    </w:p>
    <w:p w14:paraId="6F7D4614" w14:textId="4F2ABFB1" w:rsidR="00FE392A" w:rsidRPr="00FE392A" w:rsidRDefault="0097372A" w:rsidP="006E6551">
      <w:pPr>
        <w:spacing w:after="60" w:line="276" w:lineRule="auto"/>
        <w:ind w:firstLine="720"/>
        <w:jc w:val="both"/>
        <w:rPr>
          <w:rFonts w:ascii="Cambria" w:eastAsia="Cambria" w:hAnsi="Cambria" w:cs="Cambria"/>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{"citationItems":[{"id":"ITEM-1","itemData":{"author":[{"dropping-particle":"","family":"Sugiyono","given":"","non-dropping-particle":"","parse-names":false,"suffix":""}],"container-title":"Bandung: Alfabeta","id":"ITEM-1","issued":{"date-parts":[["2017"]]},"title":"Metode Penelitian Kuantitatif, dan Kualitatif jilid 2","type":"chapter"},"uris":["http://www.mendeley.com/documents/?uuid=9a45c557-fad8-427a-9d12-b9385400bfe9"]}],"mendeley":{"formattedCitation":"(Sugiyono, 2017)","plainTextFormattedCitation":"(Sugiyono, 2017)","previouslyFormattedCitation":"(Sugiyono, 2017)"},"properties":{"noteIndex":0},"schema":"https://github.com/citation-style-language/schema/raw/master/csl-citation.json"}</w:instrText>
      </w:r>
      <w:r>
        <w:rPr>
          <w:rFonts w:ascii="Cambria" w:eastAsia="Cambria" w:hAnsi="Cambria" w:cs="Cambria"/>
          <w:sz w:val="24"/>
          <w:szCs w:val="24"/>
        </w:rPr>
        <w:fldChar w:fldCharType="separate"/>
      </w:r>
      <w:r w:rsidRPr="0097372A">
        <w:rPr>
          <w:rFonts w:ascii="Cambria" w:eastAsia="Cambria" w:hAnsi="Cambria" w:cs="Cambria"/>
          <w:noProof/>
          <w:sz w:val="24"/>
          <w:szCs w:val="24"/>
        </w:rPr>
        <w:t>(Sugiyono, 2017)</w:t>
      </w:r>
      <w:r>
        <w:rPr>
          <w:rFonts w:ascii="Cambria" w:eastAsia="Cambria" w:hAnsi="Cambria" w:cs="Cambria"/>
          <w:sz w:val="24"/>
          <w:szCs w:val="24"/>
        </w:rPr>
        <w:fldChar w:fldCharType="end"/>
      </w:r>
      <w:r w:rsidR="006E6551" w:rsidRPr="006E6551">
        <w:rPr>
          <w:rFonts w:ascii="Cambria" w:eastAsia="Cambria" w:hAnsi="Cambria" w:cs="Cambria"/>
          <w:sz w:val="24"/>
          <w:szCs w:val="24"/>
        </w:rPr>
        <w:t>mendefinisikan tiga teknik analisis data kualitatif: reduksi data, penyajian data, dan penarikan kesimpulan. Teknik ini diulangi selama penyelidikan, bahkan sebelum data dikumpulkan. Berikut ini adalah beberapa pendekatan untuk menganalisis data kualitatif.:</w:t>
      </w:r>
    </w:p>
    <w:p w14:paraId="33F672F0" w14:textId="77777777" w:rsidR="00FE392A" w:rsidRPr="00FE392A" w:rsidRDefault="00FE392A" w:rsidP="00FE392A">
      <w:pPr>
        <w:spacing w:after="60" w:line="276" w:lineRule="auto"/>
        <w:ind w:firstLine="720"/>
        <w:jc w:val="both"/>
        <w:rPr>
          <w:rFonts w:ascii="Cambria" w:eastAsia="Cambria" w:hAnsi="Cambria" w:cs="Cambria"/>
          <w:sz w:val="24"/>
          <w:szCs w:val="24"/>
        </w:rPr>
      </w:pPr>
      <w:r w:rsidRPr="00FE392A">
        <w:rPr>
          <w:rFonts w:ascii="Cambria" w:eastAsia="Cambria" w:hAnsi="Cambria" w:cs="Cambria"/>
          <w:sz w:val="24"/>
          <w:szCs w:val="24"/>
        </w:rPr>
        <w:t>1. Reduksi data</w:t>
      </w:r>
    </w:p>
    <w:p w14:paraId="10A43CD4" w14:textId="77777777" w:rsidR="00FE392A" w:rsidRPr="00FE392A" w:rsidRDefault="006E6551" w:rsidP="00FE392A">
      <w:pPr>
        <w:spacing w:after="6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Salah satu strategi analisis data kualitatif adalah reduksi data. Reduksi data adalah sejenis analisis yang menajamkan, mengkategorikan, mengarahkan, membuang informasi asing, dan mengorganisasikan data sehingga dapat dicapai kesimpulan akhir. Pengurangan tidak harus dipandang sebagai kuantifikasi data</w:t>
      </w:r>
      <w:proofErr w:type="gramStart"/>
      <w:r w:rsidRPr="006E6551">
        <w:rPr>
          <w:rFonts w:ascii="Cambria" w:eastAsia="Cambria" w:hAnsi="Cambria" w:cs="Cambria"/>
          <w:sz w:val="24"/>
          <w:szCs w:val="24"/>
        </w:rPr>
        <w:t>..</w:t>
      </w:r>
      <w:proofErr w:type="gramEnd"/>
    </w:p>
    <w:p w14:paraId="07BE4A1D" w14:textId="77777777" w:rsidR="00FE392A" w:rsidRPr="00FE392A" w:rsidRDefault="00FE392A" w:rsidP="00FE392A">
      <w:pPr>
        <w:spacing w:after="60" w:line="276" w:lineRule="auto"/>
        <w:ind w:firstLine="720"/>
        <w:jc w:val="both"/>
        <w:rPr>
          <w:rFonts w:ascii="Cambria" w:eastAsia="Cambria" w:hAnsi="Cambria" w:cs="Cambria"/>
          <w:sz w:val="24"/>
          <w:szCs w:val="24"/>
        </w:rPr>
      </w:pPr>
      <w:r w:rsidRPr="00FE392A">
        <w:rPr>
          <w:rFonts w:ascii="Cambria" w:eastAsia="Cambria" w:hAnsi="Cambria" w:cs="Cambria"/>
          <w:sz w:val="24"/>
          <w:szCs w:val="24"/>
        </w:rPr>
        <w:t>2. Penyajian Data</w:t>
      </w:r>
    </w:p>
    <w:p w14:paraId="2A2DFDBF" w14:textId="77777777" w:rsidR="00FE392A" w:rsidRPr="00FE392A" w:rsidRDefault="006E6551" w:rsidP="00FE392A">
      <w:pPr>
        <w:spacing w:after="6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Penyajian data merupakan salah satu pendekatan yang digunakan dalam analisis data kualitatif. Penyajian data adalah kegiatan di mana kumpulan informasi dikumpulkan, memungkinkan adanya potensi untuk membentuk kesimpulan. Data kualitatif disajikan dalam bentuk teks naratif (dalam bentuk catatan lapangan), matriks, grafik, jaringan, dan bagan.</w:t>
      </w:r>
    </w:p>
    <w:p w14:paraId="416C5F9A" w14:textId="77777777" w:rsidR="00FE392A" w:rsidRPr="00FE392A" w:rsidRDefault="00FE392A" w:rsidP="00FE392A">
      <w:pPr>
        <w:spacing w:after="60" w:line="276" w:lineRule="auto"/>
        <w:ind w:firstLine="720"/>
        <w:jc w:val="both"/>
        <w:rPr>
          <w:rFonts w:ascii="Cambria" w:eastAsia="Cambria" w:hAnsi="Cambria" w:cs="Cambria"/>
          <w:sz w:val="24"/>
          <w:szCs w:val="24"/>
        </w:rPr>
      </w:pPr>
      <w:r w:rsidRPr="00FE392A">
        <w:rPr>
          <w:rFonts w:ascii="Cambria" w:eastAsia="Cambria" w:hAnsi="Cambria" w:cs="Cambria"/>
          <w:sz w:val="24"/>
          <w:szCs w:val="24"/>
        </w:rPr>
        <w:t>3. Gambar Kesimpulan</w:t>
      </w:r>
    </w:p>
    <w:p w14:paraId="759C8144" w14:textId="77777777" w:rsidR="00FE392A" w:rsidRDefault="006E6551" w:rsidP="00FE392A">
      <w:pPr>
        <w:spacing w:after="6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Salah satu strategi analisis data kualitatif adalah menarik kesimpulan. Konsekuensi dari analisis adalah kemampuan untuk menarik temuan yang dapat dimanfaatkan untuk mengambil tindakan</w:t>
      </w:r>
      <w:proofErr w:type="gramStart"/>
      <w:r w:rsidRPr="006E6551">
        <w:rPr>
          <w:rFonts w:ascii="Cambria" w:eastAsia="Cambria" w:hAnsi="Cambria" w:cs="Cambria"/>
          <w:sz w:val="24"/>
          <w:szCs w:val="24"/>
        </w:rPr>
        <w:t>..</w:t>
      </w:r>
      <w:proofErr w:type="gramEnd"/>
    </w:p>
    <w:p w14:paraId="1018043E" w14:textId="77777777" w:rsidR="00A27BA3" w:rsidRDefault="00A27BA3">
      <w:pPr>
        <w:spacing w:after="60" w:line="276" w:lineRule="auto"/>
        <w:rPr>
          <w:rFonts w:ascii="Cambria" w:eastAsia="Cambria" w:hAnsi="Cambria" w:cs="Cambria"/>
          <w:b/>
          <w:sz w:val="24"/>
          <w:szCs w:val="24"/>
        </w:rPr>
      </w:pPr>
    </w:p>
    <w:p w14:paraId="04677FCA" w14:textId="77777777" w:rsidR="00A27BA3" w:rsidRDefault="00DA6B6F">
      <w:pPr>
        <w:spacing w:after="60" w:line="276" w:lineRule="auto"/>
        <w:rPr>
          <w:rFonts w:ascii="Cambria" w:eastAsia="Cambria" w:hAnsi="Cambria" w:cs="Cambria"/>
          <w:b/>
          <w:sz w:val="24"/>
          <w:szCs w:val="24"/>
        </w:rPr>
      </w:pPr>
      <w:r>
        <w:rPr>
          <w:rFonts w:ascii="Cambria" w:eastAsia="Cambria" w:hAnsi="Cambria" w:cs="Cambria"/>
          <w:b/>
          <w:sz w:val="24"/>
          <w:szCs w:val="24"/>
        </w:rPr>
        <w:t>HASIL DAN DISKUSI</w:t>
      </w:r>
    </w:p>
    <w:p w14:paraId="119E23E1" w14:textId="27A4ACB6" w:rsidR="00A27BA3" w:rsidRPr="00FE392A" w:rsidRDefault="00FE392A" w:rsidP="00FE392A">
      <w:pPr>
        <w:spacing w:before="60" w:after="0" w:line="276" w:lineRule="auto"/>
        <w:jc w:val="both"/>
        <w:rPr>
          <w:rFonts w:ascii="Cambria" w:eastAsia="Cambria" w:hAnsi="Cambria" w:cs="Cambria"/>
          <w:b/>
          <w:bCs/>
          <w:sz w:val="24"/>
          <w:szCs w:val="24"/>
        </w:rPr>
      </w:pPr>
      <w:r w:rsidRPr="00FE392A">
        <w:rPr>
          <w:rFonts w:ascii="Cambria" w:eastAsia="Cambria" w:hAnsi="Cambria" w:cs="Cambria"/>
          <w:b/>
          <w:bCs/>
          <w:sz w:val="24"/>
          <w:szCs w:val="24"/>
        </w:rPr>
        <w:t>1. Pengaruh Sosialisasi Terhadap Minat Maha</w:t>
      </w:r>
      <w:r w:rsidR="0097372A">
        <w:rPr>
          <w:rFonts w:ascii="Cambria" w:eastAsia="Cambria" w:hAnsi="Cambria" w:cs="Cambria"/>
          <w:b/>
          <w:bCs/>
          <w:sz w:val="24"/>
          <w:szCs w:val="24"/>
        </w:rPr>
        <w:t>mahasiswa</w:t>
      </w:r>
    </w:p>
    <w:p w14:paraId="7AD32AC1" w14:textId="5661CC2B" w:rsidR="006E6551" w:rsidRPr="006E6551"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Tiga masalah penelitian dibahas dalam penelitian kami. Pertama, kami berusaha memahami bagaimana kontak sosial memengaruhi pembelajaran </w:t>
      </w:r>
      <w:r w:rsidR="0097372A">
        <w:rPr>
          <w:rFonts w:ascii="Cambria" w:eastAsia="Cambria" w:hAnsi="Cambria" w:cs="Cambria"/>
          <w:sz w:val="24"/>
          <w:szCs w:val="24"/>
        </w:rPr>
        <w:t>mahasiswa pada Bank BSI</w:t>
      </w:r>
      <w:r w:rsidRPr="006E6551">
        <w:rPr>
          <w:rFonts w:ascii="Cambria" w:eastAsia="Cambria" w:hAnsi="Cambria" w:cs="Cambria"/>
          <w:sz w:val="24"/>
          <w:szCs w:val="24"/>
        </w:rPr>
        <w:t xml:space="preserve">. Analisis data mengungkapkan tiga temuan: (a) </w:t>
      </w:r>
      <w:r w:rsidR="0097372A">
        <w:rPr>
          <w:rFonts w:ascii="Cambria" w:eastAsia="Cambria" w:hAnsi="Cambria" w:cs="Cambria"/>
          <w:sz w:val="24"/>
          <w:szCs w:val="24"/>
        </w:rPr>
        <w:t>mahasiswa</w:t>
      </w:r>
      <w:r w:rsidRPr="006E6551">
        <w:rPr>
          <w:rFonts w:ascii="Cambria" w:eastAsia="Cambria" w:hAnsi="Cambria" w:cs="Cambria"/>
          <w:sz w:val="24"/>
          <w:szCs w:val="24"/>
        </w:rPr>
        <w:t xml:space="preserve"> belajar dari orang lain, meningkatkan pemahaman dan retensi dengan mengaktifkan pengetahuan sebelumnya, membuat koneksi, dan mengkonsolidasikan ide-ide baru; (b) interaksi sosial menciptakan lingkungan kerja yang positif; dan (c) interaksi sosial memungkinkan </w:t>
      </w:r>
      <w:r w:rsidR="0097372A">
        <w:rPr>
          <w:rFonts w:ascii="Cambria" w:eastAsia="Cambria" w:hAnsi="Cambria" w:cs="Cambria"/>
          <w:sz w:val="24"/>
          <w:szCs w:val="24"/>
        </w:rPr>
        <w:t>mahasiswa pada Bank BSI</w:t>
      </w:r>
      <w:r w:rsidRPr="006E6551">
        <w:rPr>
          <w:rFonts w:ascii="Cambria" w:eastAsia="Cambria" w:hAnsi="Cambria" w:cs="Cambria"/>
          <w:sz w:val="24"/>
          <w:szCs w:val="24"/>
        </w:rPr>
        <w:t xml:space="preserve"> untuk melihat topik dari berbagai perspektif, meningkatkan kemampuan berpikir kritis dan pemecahan masalah. Menurut hasil kami, </w:t>
      </w:r>
      <w:r w:rsidR="0097372A">
        <w:rPr>
          <w:rFonts w:ascii="Cambria" w:eastAsia="Cambria" w:hAnsi="Cambria" w:cs="Cambria"/>
          <w:sz w:val="24"/>
          <w:szCs w:val="24"/>
        </w:rPr>
        <w:t>mahasiswa</w:t>
      </w:r>
      <w:r w:rsidRPr="006E6551">
        <w:rPr>
          <w:rFonts w:ascii="Cambria" w:eastAsia="Cambria" w:hAnsi="Cambria" w:cs="Cambria"/>
          <w:sz w:val="24"/>
          <w:szCs w:val="24"/>
        </w:rPr>
        <w:t xml:space="preserve"> di ketiga kursus melihat hubungan yang substansial antara kontak sosial di kelas dan pembelajaran mereka. Mereka percaya bahwa berhubungan dengan teman sebaya membantu mereka belajar lebih banyak di kelas.</w:t>
      </w:r>
    </w:p>
    <w:p w14:paraId="121C1AEA" w14:textId="7743D6E3" w:rsidR="006E6551" w:rsidRPr="006E6551" w:rsidRDefault="0097372A" w:rsidP="006E6551">
      <w:pPr>
        <w:spacing w:before="60" w:after="0" w:line="276" w:lineRule="auto"/>
        <w:ind w:firstLine="720"/>
        <w:jc w:val="both"/>
        <w:rPr>
          <w:rFonts w:ascii="Cambria" w:eastAsia="Cambria" w:hAnsi="Cambria" w:cs="Cambria"/>
          <w:sz w:val="24"/>
          <w:szCs w:val="24"/>
        </w:rPr>
      </w:pPr>
      <w:r>
        <w:rPr>
          <w:rFonts w:ascii="Cambria" w:eastAsia="Cambria" w:hAnsi="Cambria" w:cs="Cambria"/>
          <w:sz w:val="24"/>
          <w:szCs w:val="24"/>
        </w:rPr>
        <w:fldChar w:fldCharType="begin" w:fldLock="1"/>
      </w:r>
      <w:r w:rsidR="00674CCA">
        <w:rPr>
          <w:rFonts w:ascii="Cambria" w:eastAsia="Cambria" w:hAnsi="Cambria" w:cs="Cambria"/>
          <w:sz w:val="24"/>
          <w:szCs w:val="24"/>
        </w:rPr>
        <w:instrText>ADDIN CSL_CITATION {"citationItems":[{"id":"ITEM-1","itemData":{"abstract":"… Nilai rata-rata tertinggi adalah 3,73 yang terdapat pada dimensi product knowledge dalam pernyataan internet banking dan mobile banking adalah jenis layanan e-channel BTN. …","author":[{"dropping-particle":"","family":"Nurparliana","given":"Lia","non-dropping-particle":"","parse-names":false,"suffix":""},{"dropping-particle":"","family":"Astuti","given":"Titin","non-dropping-particle":"","parse-names":false,"suffix":""},{"dropping-particle":"","family":"Miswan","given":"","non-dropping-particle":"","parse-names":false,"suffix":""}],"container-title":"Seminar Nasional Pariwisata dan Kewirausahaaan","id":"ITEM-1","issued":{"date-parts":[["2022"]]},"page":"310-322","title":"Pengaruh Pengetahuan, Kepercayaan, Dan Kemudahan Penggunaan E-Channel Terhadap Minat Bertransaksi Ulang Secara Online ( Studi Kasus Pada Nasabah Btn Kc Kelapa Gading Square )","type":"article-journal","volume":"1"},"uris":["http://www.mendeley.com/documents/?uuid=4e28684a-bd30-43d1-a1c9-50fbac7668d6"]},{"id":"ITEM-2","itemData":{"DOI":"10.31842/jurnalinobis.v4i2.181","abstract":"Tujuan penelitian ini adalah untuk menjelaskan dan menganalisis pengaruh persepsi kegunaan, persepsi kemudahan, persepsi kepercayaan, dan norma subjektif terhadap minat mahasiswa berdonasi pada platform crowdfunding. Metode pengambilan sampel yang digunakan adalah metode non probability sampling. Responden dalam penelitian ini adalah mahasiswa/ mahasiswi yang berdomisili di Jabodetabek sebanyak 100 responden. Metode analisis yang digunakan dalam penelitian ini adalah regesi linear berganda. Hasil penelitian menunjukkan variabel persepsi kegunaan berpengaruh tidak signifikan terhadap minat mahasiswa berdonasi melalui platform crowdfunding. Sedangkan, persepsi kemudahan, kepercayaan, dan norma subjektif berpengaruh signifikan tehadap minat mahasiswa berdonasi melalui platform tersebut.","author":[{"dropping-particle":"","family":"Linardi","given":"Celine","non-dropping-particle":"","parse-names":false,"suffix":""},{"dropping-particle":"","family":"Nur","given":"Triasesiarta","non-dropping-particle":"","parse-names":false,"suffix":""}],"container-title":"INOBIS: Jurnal Inovasi Bisnis dan Manajemen Indonesia","id":"ITEM-2","issue":"2","issued":{"date-parts":[["2021"]]},"page":"249-267","title":"Faktor-Faktor Yang Mempengaruhi Minat Mahasiswa Berdonasi Melalui Platform Crowdfunding","type":"article-journal","volume":"4"},"uris":["http://www.mendeley.com/documents/?uuid=91513dab-b688-48fb-be55-19379e6142cf"]},{"id":"ITEM-3","itemData":{"abstract":"Introduction/Main Objectives: To determine the influence of students' perceptions, motivation, interests and knowledge about taxes on career choices in the field of taxation. Background Problems: Lack of student interest in the taxation sector where it is difficult to find experts in the field of taxation. Novelty: Re- examining variables that have existed in previous studies with different research locations. Research Methods: Type of quantitative research with data collection methods using the questionnaire method which is distributed online, sampling using the slovin formula with a population of 274 students and analysis tools using SPSS 25. Finding/Results: Partially variable perceptions, motivation, and student knowledge about taxes do not have a significant effect on career choices in the field of taxation and the interest variable has a significant effect on career choices in the field of taxation. Conclusion: Always deepen your knowledge of taxation by participating in a series of activities such as seminars, training or doing internships in the tax industry","author":[{"dropping-particle":"","family":"Aini","given":"Nur","non-dropping-particle":"","parse-names":false,"suffix":""},{"dropping-particle":"","family":"Goenawan","given":"Yohanes August","non-dropping-particle":"","parse-names":false,"suffix":""}],"container-title":"Jurnal intelektual","id":"ITEM-3","issue":"2","issued":{"date-parts":[["2022"]]},"page":"118-131","title":"Pengaruh Persepsi, Motivasi, Minat dan Pengetahuan Mahasiswa Tentang Pajak terhadap Pilihan Berkarir Dibidang Perpajakan (Studi Empiris STIE Putra Perdana Indonesia Tangerang)","type":"article-journal","volume":"1"},"uris":["http://www.mendeley.com/documents/?uuid=5ece61d0-782e-467d-9567-d4cf92b6292f"]}],"mendeley":{"formattedCitation":"(Aini &amp; Goenawan, 2022; Linardi &amp; Nur, 2021; Nurparliana et al., 2022)","plainTextFormattedCitation":"(Aini &amp; Goenawan, 2022; Linardi &amp; Nur, 2021; Nurparliana et al., 2022)","previouslyFormattedCitation":"(Aini &amp; Goenawan, 2022; Linardi &amp; Nur, 2021; Nurparliana et al., 2022)"},"properties":{"noteIndex":0},"schema":"https://github.com/citation-style-language/schema/raw/master/csl-citation.json"}</w:instrText>
      </w:r>
      <w:r>
        <w:rPr>
          <w:rFonts w:ascii="Cambria" w:eastAsia="Cambria" w:hAnsi="Cambria" w:cs="Cambria"/>
          <w:sz w:val="24"/>
          <w:szCs w:val="24"/>
        </w:rPr>
        <w:fldChar w:fldCharType="separate"/>
      </w:r>
      <w:r w:rsidRPr="0097372A">
        <w:rPr>
          <w:rFonts w:ascii="Cambria" w:eastAsia="Cambria" w:hAnsi="Cambria" w:cs="Cambria"/>
          <w:noProof/>
          <w:sz w:val="24"/>
          <w:szCs w:val="24"/>
        </w:rPr>
        <w:t>(Aini &amp; Goenawan, 2022; Linardi &amp; Nur, 2021; Nurparliana et al., 2022)</w:t>
      </w:r>
      <w:r>
        <w:rPr>
          <w:rFonts w:ascii="Cambria" w:eastAsia="Cambria" w:hAnsi="Cambria" w:cs="Cambria"/>
          <w:sz w:val="24"/>
          <w:szCs w:val="24"/>
        </w:rPr>
        <w:fldChar w:fldCharType="end"/>
      </w:r>
      <w:r w:rsidR="006E6551" w:rsidRPr="006E6551">
        <w:rPr>
          <w:rFonts w:ascii="Cambria" w:eastAsia="Cambria" w:hAnsi="Cambria" w:cs="Cambria"/>
          <w:sz w:val="24"/>
          <w:szCs w:val="24"/>
        </w:rPr>
        <w:t xml:space="preserve">semuanya sangat mendukung gagasan ini. Menurut </w:t>
      </w:r>
      <w:r w:rsidR="00674CCA">
        <w:rPr>
          <w:rFonts w:ascii="Cambria" w:eastAsia="Cambria" w:hAnsi="Cambria" w:cs="Cambria"/>
          <w:sz w:val="24"/>
          <w:szCs w:val="24"/>
        </w:rPr>
        <w:fldChar w:fldCharType="begin" w:fldLock="1"/>
      </w:r>
      <w:r w:rsidR="00674CCA">
        <w:rPr>
          <w:rFonts w:ascii="Cambria" w:eastAsia="Cambria" w:hAnsi="Cambria" w:cs="Cambria"/>
          <w:sz w:val="24"/>
          <w:szCs w:val="24"/>
        </w:rPr>
        <w:instrText>ADDIN CSL_CITATION {"citationItems":[{"id":"ITEM-1","itemData":{"DOI":"10.37301/jmubh.v16i2.19032","ISSN":"1907-6576","abstract":"This research aims to test the effect of benefits, trust, and ease of use on customer interests using mobile banking services at PT. West Sumatra Regional Development Bank Koto Baru Branch, Dharmasraya. The variables used in this study are bound variables i.e. customer interest (Y), and free variables consist of benefits (X1), trust (X2), and ease of use (X3). The type of data used in this study is quantitative data. The accumulation of data used in this study was primary data from questionnaires and using teknik slovin. Technical data analysis using classic assumption test, multiple linear regression analysis, and t test. The population in this study was a customer of PT Bank Pembangunan Daerah Sumatera Barat Koto Baru Dharmasraya Branch, the sample in this study amounted to 148 respondents.The research data was collected from respondents' results and analyzed with liniear regression and hypothesis test. The results showed that the variable benefits did not have a positive and significant effect on customer interest with a t-count value of (1,138&lt;1.665) dan untuk variabel kepercayaan berpengaruh positif dan signifikan terhadap minat nasabah dengan nilai t-hitung sebesar (25.426&gt;1,655), furthermore for ease of use positive and significant effect on customer interest with a t-count value of (2,810&gt;1,655).","author":[{"dropping-particle":"","family":"Fernos","given":"Jhon","non-dropping-particle":"","parse-names":false,"suffix":""},{"dropping-particle":"","family":"Alfadino","given":"Mairizal","non-dropping-particle":"","parse-names":false,"suffix":""}],"container-title":"Jurnal Manajemen Universitas Bung Hatta","id":"ITEM-1","issue":"2","issued":{"date-parts":[["2021"]]},"page":"115-125","title":"Pengaruh Manfaat, Kepercayaan, Dan Kemudahan Penggunaan Terhadap Minat Nasabah Menggunakan Layanan Mobile Banking Pada Pt. Bank Pembangunan Daerah Sumatera Barat Cabang Koto Baru, Dharmasraya","type":"article-journal","volume":"16"},"uris":["http://www.mendeley.com/documents/?uuid=250194cb-0cc4-44ee-997d-923c0053ca9b"]}],"mendeley":{"formattedCitation":"(Fernos &amp; Alfadino, 2021)","plainTextFormattedCitation":"(Fernos &amp; Alfadino, 2021)","previouslyFormattedCitation":"(Fernos &amp; Alfadino, 2021)"},"properties":{"noteIndex":0},"schema":"https://github.com/citation-style-language/schema/raw/master/csl-citation.json"}</w:instrText>
      </w:r>
      <w:r w:rsidR="00674CCA">
        <w:rPr>
          <w:rFonts w:ascii="Cambria" w:eastAsia="Cambria" w:hAnsi="Cambria" w:cs="Cambria"/>
          <w:sz w:val="24"/>
          <w:szCs w:val="24"/>
        </w:rPr>
        <w:fldChar w:fldCharType="separate"/>
      </w:r>
      <w:r w:rsidR="00674CCA" w:rsidRPr="00674CCA">
        <w:rPr>
          <w:rFonts w:ascii="Cambria" w:eastAsia="Cambria" w:hAnsi="Cambria" w:cs="Cambria"/>
          <w:noProof/>
          <w:sz w:val="24"/>
          <w:szCs w:val="24"/>
        </w:rPr>
        <w:t>(Fernos &amp; Alfadino, 2021)</w:t>
      </w:r>
      <w:r w:rsidR="00674CCA">
        <w:rPr>
          <w:rFonts w:ascii="Cambria" w:eastAsia="Cambria" w:hAnsi="Cambria" w:cs="Cambria"/>
          <w:sz w:val="24"/>
          <w:szCs w:val="24"/>
        </w:rPr>
        <w:fldChar w:fldCharType="end"/>
      </w:r>
      <w:r w:rsidR="006E6551" w:rsidRPr="006E6551">
        <w:rPr>
          <w:rFonts w:ascii="Cambria" w:eastAsia="Cambria" w:hAnsi="Cambria" w:cs="Cambria"/>
          <w:sz w:val="24"/>
          <w:szCs w:val="24"/>
        </w:rPr>
        <w:t xml:space="preserve">, "percakapan membantu individu memahami dunia mereka." Ini mempromosikan empati, pemahaman, menghormati sudut pandang yang berlawanan, dan kepemilikan proses pembelajaran "(hal. 8). Menurut </w:t>
      </w:r>
      <w:r w:rsidR="00674CCA">
        <w:rPr>
          <w:rFonts w:ascii="Cambria" w:eastAsia="Cambria" w:hAnsi="Cambria" w:cs="Cambria"/>
          <w:sz w:val="24"/>
          <w:szCs w:val="24"/>
        </w:rPr>
        <w:fldChar w:fldCharType="begin" w:fldLock="1"/>
      </w:r>
      <w:r w:rsidR="00674CCA">
        <w:rPr>
          <w:rFonts w:ascii="Cambria" w:eastAsia="Cambria" w:hAnsi="Cambria" w:cs="Cambria"/>
          <w:sz w:val="24"/>
          <w:szCs w:val="24"/>
        </w:rPr>
        <w:instrText>ADDIN CSL_CITATION {"citationItems":[{"id":"ITEM-1","itemData":{"author":[{"dropping-particle":"","family":"Di","given":"Berkarir","non-dropping-particle":"","parse-names":false,"suffix":""},{"dropping-particle":"","family":"Perpajakan","given":"Bidang","non-dropping-particle":"","parse-names":false,"suffix":""},{"dropping-particle":"","family":"Kemandirian","given":"Asas","non-dropping-particle":"","parse-names":false,"suffix":""}],"id":"ITEM-1","issue":"Accounting 2018","issued":{"date-parts":[["2021"]]},"page":"24-34","title":"PENGETAHUAN PAJAK, PERSEPSI MAHASISWA Terhadap MINAT MAHASISWA BERKARIR DI BIDANG PERPAJAKAN: ASAS KEMANDIRIAN SEBAGAI VARIABEL MODERASI","type":"article-journal"},"uris":["http://www.mendeley.com/documents/?uuid=81892b38-4e8e-4e8d-a3e4-0e0f2bf54a43"]}],"mendeley":{"formattedCitation":"(Di et al., 2021)","plainTextFormattedCitation":"(Di et al., 2021)","previouslyFormattedCitation":"(Di et al., 2021)"},"properties":{"noteIndex":0},"schema":"https://github.com/citation-style-language/schema/raw/master/csl-citation.json"}</w:instrText>
      </w:r>
      <w:r w:rsidR="00674CCA">
        <w:rPr>
          <w:rFonts w:ascii="Cambria" w:eastAsia="Cambria" w:hAnsi="Cambria" w:cs="Cambria"/>
          <w:sz w:val="24"/>
          <w:szCs w:val="24"/>
        </w:rPr>
        <w:fldChar w:fldCharType="separate"/>
      </w:r>
      <w:r w:rsidR="00674CCA" w:rsidRPr="00674CCA">
        <w:rPr>
          <w:rFonts w:ascii="Cambria" w:eastAsia="Cambria" w:hAnsi="Cambria" w:cs="Cambria"/>
          <w:noProof/>
          <w:sz w:val="24"/>
          <w:szCs w:val="24"/>
        </w:rPr>
        <w:t>(Di et al., 2021)</w:t>
      </w:r>
      <w:r w:rsidR="00674CCA">
        <w:rPr>
          <w:rFonts w:ascii="Cambria" w:eastAsia="Cambria" w:hAnsi="Cambria" w:cs="Cambria"/>
          <w:sz w:val="24"/>
          <w:szCs w:val="24"/>
        </w:rPr>
        <w:fldChar w:fldCharType="end"/>
      </w:r>
      <w:r w:rsidR="006E6551" w:rsidRPr="006E6551">
        <w:rPr>
          <w:rFonts w:ascii="Cambria" w:eastAsia="Cambria" w:hAnsi="Cambria" w:cs="Cambria"/>
          <w:sz w:val="24"/>
          <w:szCs w:val="24"/>
        </w:rPr>
        <w:t xml:space="preserve">, "partisipasi dalam diskusi rekan meningkatkan kemampuan </w:t>
      </w:r>
      <w:r>
        <w:rPr>
          <w:rFonts w:ascii="Cambria" w:eastAsia="Cambria" w:hAnsi="Cambria" w:cs="Cambria"/>
          <w:sz w:val="24"/>
          <w:szCs w:val="24"/>
        </w:rPr>
        <w:t>mahasiswa</w:t>
      </w:r>
      <w:r w:rsidR="006E6551" w:rsidRPr="006E6551">
        <w:rPr>
          <w:rFonts w:ascii="Cambria" w:eastAsia="Cambria" w:hAnsi="Cambria" w:cs="Cambria"/>
          <w:sz w:val="24"/>
          <w:szCs w:val="24"/>
        </w:rPr>
        <w:t xml:space="preserve"> untuk memantau pemahaman mereka tentang teks, mengungkapkan secara </w:t>
      </w:r>
      <w:r w:rsidR="006E6551" w:rsidRPr="006E6551">
        <w:rPr>
          <w:rFonts w:ascii="Cambria" w:eastAsia="Cambria" w:hAnsi="Cambria" w:cs="Cambria"/>
          <w:sz w:val="24"/>
          <w:szCs w:val="24"/>
        </w:rPr>
        <w:lastRenderedPageBreak/>
        <w:t>verbal. pemikiran mereka, mempertimbangkan perspektif alternatif, dan memikul tanggung jawab untuk pembelajaran mereka sendiri"</w:t>
      </w:r>
      <w:r w:rsidR="00674CCA">
        <w:rPr>
          <w:rFonts w:ascii="Cambria" w:eastAsia="Cambria" w:hAnsi="Cambria" w:cs="Cambria"/>
          <w:sz w:val="24"/>
          <w:szCs w:val="24"/>
        </w:rPr>
        <w:t>.</w:t>
      </w:r>
    </w:p>
    <w:p w14:paraId="5B412C97" w14:textId="6922A217" w:rsidR="00FE392A"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Selain itu, </w:t>
      </w:r>
      <w:r w:rsidR="0097372A">
        <w:rPr>
          <w:rFonts w:ascii="Cambria" w:eastAsia="Cambria" w:hAnsi="Cambria" w:cs="Cambria"/>
          <w:sz w:val="24"/>
          <w:szCs w:val="24"/>
        </w:rPr>
        <w:t>mahasiswa</w:t>
      </w:r>
      <w:r w:rsidRPr="006E6551">
        <w:rPr>
          <w:rFonts w:ascii="Cambria" w:eastAsia="Cambria" w:hAnsi="Cambria" w:cs="Cambria"/>
          <w:sz w:val="24"/>
          <w:szCs w:val="24"/>
        </w:rPr>
        <w:t xml:space="preserve"> dalam penelitian kami melaporkan bahwa keterlibatan sosial meningkatkan pemikiran kritis dan kemampuan pemecahan masalah mereka. Dia mendorong agar semua </w:t>
      </w:r>
      <w:r w:rsidR="0097372A">
        <w:rPr>
          <w:rFonts w:ascii="Cambria" w:eastAsia="Cambria" w:hAnsi="Cambria" w:cs="Cambria"/>
          <w:sz w:val="24"/>
          <w:szCs w:val="24"/>
        </w:rPr>
        <w:t>mahasiswa</w:t>
      </w:r>
      <w:r w:rsidRPr="006E6551">
        <w:rPr>
          <w:rFonts w:ascii="Cambria" w:eastAsia="Cambria" w:hAnsi="Cambria" w:cs="Cambria"/>
          <w:sz w:val="24"/>
          <w:szCs w:val="24"/>
        </w:rPr>
        <w:t xml:space="preserve"> diajari seperangkat kemampuan analitis yang dapat diterapkan pada berbagai keadaan di luar kurikulum, dan dia merasa bahwa percakapan kelompok kecil adalah metode terbaik untuk mengajar dan menyempurnakan keterampilan ini. Banyak penelitian masih setuju delapan dekade kemudian. Menurut </w:t>
      </w:r>
      <w:r w:rsidR="00674CCA">
        <w:rPr>
          <w:rFonts w:ascii="Cambria" w:eastAsia="Cambria" w:hAnsi="Cambria" w:cs="Cambria"/>
          <w:sz w:val="24"/>
          <w:szCs w:val="24"/>
        </w:rPr>
        <w:fldChar w:fldCharType="begin" w:fldLock="1"/>
      </w:r>
      <w:r w:rsidR="00674CCA">
        <w:rPr>
          <w:rFonts w:ascii="Cambria" w:eastAsia="Cambria" w:hAnsi="Cambria" w:cs="Cambria"/>
          <w:sz w:val="24"/>
          <w:szCs w:val="24"/>
        </w:rPr>
        <w:instrText>ADDIN CSL_CITATION {"citationItems":[{"id":"ITEM-1","itemData":{"ISSN":"2614-7696","abstract":"This study aims to analyze the influence of social media and trust on buying interest in Vans shoes for students of the Faculty of Economics, University of Singaperbangsa Karawang. This research uses descriptive and verification methods. Samples were collected using the stratified random sampling method and purposive sampling with a total sample of 100 respondents from a total population of 3,597 people. The data analysis technique used is scale range analysis, path analysis and multiple linear regression test. Based on the results of this study, it shows that social media has a positive and significant effect on purchase intention with a percentage of 46%, trust has a positive and significant effect on purchase intention with a percentage of 7.3%. There is a simultaneous influence of social media and trust on purchase intention which is 53,3% and the remaining 46.7% is influenced by other variables not examined in this study. The Vans shoe company must be able to interact online with consumers, by promoting its products on social media and developing creative ways to expand reach, increase consumer confidence by continuously improving product quality to gain the trust of consumers.","author":[{"dropping-particle":"","family":"Maulana","given":"Asep","non-dropping-particle":"","parse-names":false,"suffix":""}],"container-title":"Jurnal Ilmiah Mahasiswa Ekonomi Manajemen TERAKREDITASI SINTA","id":"ITEM-1","issue":"3","issued":{"date-parts":[["2021"]]},"page":"605-619","title":"Pengaruh Media Sosial Dan Kepercayaan Terhadap Minat Beli Sepatu Vans (Studi Pada Mahasiswa Fakultas Ekonomi Universitas Singaperbangsa Karawang)","type":"article-journal","volume":"4"},"uris":["http://www.mendeley.com/documents/?uuid=549074cc-422a-4c11-8d06-a08cd72354cd"]}],"mendeley":{"formattedCitation":"(Maulana, 2021)","plainTextFormattedCitation":"(Maulana, 2021)","previouslyFormattedCitation":"(Maulana, 2021)"},"properties":{"noteIndex":0},"schema":"https://github.com/citation-style-language/schema/raw/master/csl-citation.json"}</w:instrText>
      </w:r>
      <w:r w:rsidR="00674CCA">
        <w:rPr>
          <w:rFonts w:ascii="Cambria" w:eastAsia="Cambria" w:hAnsi="Cambria" w:cs="Cambria"/>
          <w:sz w:val="24"/>
          <w:szCs w:val="24"/>
        </w:rPr>
        <w:fldChar w:fldCharType="separate"/>
      </w:r>
      <w:r w:rsidR="00674CCA" w:rsidRPr="00674CCA">
        <w:rPr>
          <w:rFonts w:ascii="Cambria" w:eastAsia="Cambria" w:hAnsi="Cambria" w:cs="Cambria"/>
          <w:noProof/>
          <w:sz w:val="24"/>
          <w:szCs w:val="24"/>
        </w:rPr>
        <w:t>(Maulana, 2021)</w:t>
      </w:r>
      <w:r w:rsidR="00674CCA">
        <w:rPr>
          <w:rFonts w:ascii="Cambria" w:eastAsia="Cambria" w:hAnsi="Cambria" w:cs="Cambria"/>
          <w:sz w:val="24"/>
          <w:szCs w:val="24"/>
        </w:rPr>
        <w:fldChar w:fldCharType="end"/>
      </w:r>
      <w:r w:rsidRPr="006E6551">
        <w:rPr>
          <w:rFonts w:ascii="Cambria" w:eastAsia="Cambria" w:hAnsi="Cambria" w:cs="Cambria"/>
          <w:sz w:val="24"/>
          <w:szCs w:val="24"/>
        </w:rPr>
        <w:t xml:space="preserve">, berpikir adalah "keterampilan melek huruf yang mendasar". “Tidak diragukan lagi bahwa membaca, menulis, berbicara, dan mendengarkan adalah keterampilan yang saling berhubungan yang berkembang secara sinergis,” tulis mereka. Mereka juga penting dalam mengajar berpikir". Selanjutnya, </w:t>
      </w:r>
      <w:r w:rsidR="00674CCA">
        <w:rPr>
          <w:rFonts w:ascii="Cambria" w:eastAsia="Cambria" w:hAnsi="Cambria" w:cs="Cambria"/>
          <w:sz w:val="24"/>
          <w:szCs w:val="24"/>
        </w:rPr>
        <w:fldChar w:fldCharType="begin" w:fldLock="1"/>
      </w:r>
      <w:r w:rsidR="00674CCA">
        <w:rPr>
          <w:rFonts w:ascii="Cambria" w:eastAsia="Cambria" w:hAnsi="Cambria" w:cs="Cambria"/>
          <w:sz w:val="24"/>
          <w:szCs w:val="24"/>
        </w:rPr>
        <w:instrText>ADDIN CSL_CITATION {"citationItems":[{"id":"ITEM-1","itemData":{"DOI":"10.28918/jief.v2i2.6246","ISSN":"2797-4014","abstract":"This study aimed to determine the effect of trust, social environment, income and financial efficacy on interest in saving in Islamic financial institutions. This research is a type of quantitative research. The data collection method in this study was a questionnaire using a sample of 100 respondents. The sampling technique is probability sampling with a simple random sampling method. This study uses multiple linear regression analysis methods and the data is processed with SPSS version 25 software. The results of this study indicate that partially social environment and efficacy have a significant effect on interest in saving in Islamic financial institutions, while trust and income have no significant effect on interest in saving in institutions. Islamic finance. then simultaneously trust, social environment, income, and financial efficacy affect the interest in saving in Islamic financial institutions. The implications for Islamic financial institutions need to make people feel confident because a person's belief or self-confidence can eliminate doubts about doing something, including in terms of saving. And it is necessary to create a good social environment because the value of a good social environment will encourage people's interest to save in Islamic financial institutions. Whereas. the trust and income variables have no influence on the interest in saving in Islamic financial institutions. This means that Islamic financial institutions need to increase socialization and public education to the public so that they can be more confident and interested in using their products.","author":[{"dropping-particle":"","family":"Indana afriyanti","given":"","non-dropping-particle":"","parse-names":false,"suffix":""},{"dropping-particle":"","family":"Agus Arwani","given":"","non-dropping-particle":"","parse-names":false,"suffix":""}],"container-title":"JIEF : Journal of Islamic Economics and Finance","id":"ITEM-1","issue":"2","issued":{"date-parts":[["2022"]]},"page":"36-50","title":"Determinan Kepercayaan, Lingkungan Sosial, Pendapatan Dan Efikasi Keuangan Terhadap Minat Menabung di Lembaga Keuangan Syariah","type":"article-journal","volume":"2"},"uris":["http://www.mendeley.com/documents/?uuid=13343a55-b147-406c-83f7-8133dc46e819"]}],"mendeley":{"formattedCitation":"(Indana afriyanti &amp; Agus Arwani, 2022)","plainTextFormattedCitation":"(Indana afriyanti &amp; Agus Arwani, 2022)","previouslyFormattedCitation":"(Indana afriyanti &amp; Agus Arwani, 2022)"},"properties":{"noteIndex":0},"schema":"https://github.com/citation-style-language/schema/raw/master/csl-citation.json"}</w:instrText>
      </w:r>
      <w:r w:rsidR="00674CCA">
        <w:rPr>
          <w:rFonts w:ascii="Cambria" w:eastAsia="Cambria" w:hAnsi="Cambria" w:cs="Cambria"/>
          <w:sz w:val="24"/>
          <w:szCs w:val="24"/>
        </w:rPr>
        <w:fldChar w:fldCharType="separate"/>
      </w:r>
      <w:r w:rsidR="00674CCA" w:rsidRPr="00674CCA">
        <w:rPr>
          <w:rFonts w:ascii="Cambria" w:eastAsia="Cambria" w:hAnsi="Cambria" w:cs="Cambria"/>
          <w:noProof/>
          <w:sz w:val="24"/>
          <w:szCs w:val="24"/>
        </w:rPr>
        <w:t>(Indana afriyanti &amp; Agus Arwani, 2022)</w:t>
      </w:r>
      <w:r w:rsidR="00674CCA">
        <w:rPr>
          <w:rFonts w:ascii="Cambria" w:eastAsia="Cambria" w:hAnsi="Cambria" w:cs="Cambria"/>
          <w:sz w:val="24"/>
          <w:szCs w:val="24"/>
        </w:rPr>
        <w:fldChar w:fldCharType="end"/>
      </w:r>
      <w:r w:rsidRPr="006E6551">
        <w:rPr>
          <w:rFonts w:ascii="Cambria" w:eastAsia="Cambria" w:hAnsi="Cambria" w:cs="Cambria"/>
          <w:sz w:val="24"/>
          <w:szCs w:val="24"/>
        </w:rPr>
        <w:t xml:space="preserve"> berpendapat bahwa "bicara menawarkan </w:t>
      </w:r>
      <w:r w:rsidR="0097372A">
        <w:rPr>
          <w:rFonts w:ascii="Cambria" w:eastAsia="Cambria" w:hAnsi="Cambria" w:cs="Cambria"/>
          <w:sz w:val="24"/>
          <w:szCs w:val="24"/>
        </w:rPr>
        <w:t>mahasiswa</w:t>
      </w:r>
      <w:r w:rsidRPr="006E6551">
        <w:rPr>
          <w:rFonts w:ascii="Cambria" w:eastAsia="Cambria" w:hAnsi="Cambria" w:cs="Cambria"/>
          <w:sz w:val="24"/>
          <w:szCs w:val="24"/>
        </w:rPr>
        <w:t xml:space="preserve"> sarana untuk menggabungkan sumber daya intelektual mereka untuk secara kolektif memahami pengalaman dan memecahkan masalah". “Interaksi sosial penting di kelas karena membuat </w:t>
      </w:r>
      <w:r w:rsidR="0097372A">
        <w:rPr>
          <w:rFonts w:ascii="Cambria" w:eastAsia="Cambria" w:hAnsi="Cambria" w:cs="Cambria"/>
          <w:sz w:val="24"/>
          <w:szCs w:val="24"/>
        </w:rPr>
        <w:t>mahasiswa</w:t>
      </w:r>
      <w:r w:rsidRPr="006E6551">
        <w:rPr>
          <w:rFonts w:ascii="Cambria" w:eastAsia="Cambria" w:hAnsi="Cambria" w:cs="Cambria"/>
          <w:sz w:val="24"/>
          <w:szCs w:val="24"/>
        </w:rPr>
        <w:t xml:space="preserve"> berkomunikasi satu sama lain,” kata salah satu </w:t>
      </w:r>
      <w:r w:rsidR="0097372A">
        <w:rPr>
          <w:rFonts w:ascii="Cambria" w:eastAsia="Cambria" w:hAnsi="Cambria" w:cs="Cambria"/>
          <w:sz w:val="24"/>
          <w:szCs w:val="24"/>
        </w:rPr>
        <w:t>mahasiswa pada Bank BSI</w:t>
      </w:r>
      <w:r w:rsidRPr="006E6551">
        <w:rPr>
          <w:rFonts w:ascii="Cambria" w:eastAsia="Cambria" w:hAnsi="Cambria" w:cs="Cambria"/>
          <w:sz w:val="24"/>
          <w:szCs w:val="24"/>
        </w:rPr>
        <w:t>. Ketika ada percakapan, pembelajaran terjadi.".</w:t>
      </w:r>
    </w:p>
    <w:p w14:paraId="6E5895CA" w14:textId="2F9C7614" w:rsidR="00FE392A" w:rsidRPr="00FE392A" w:rsidRDefault="00FE392A" w:rsidP="00FE392A">
      <w:pPr>
        <w:spacing w:before="60" w:after="0" w:line="276" w:lineRule="auto"/>
        <w:jc w:val="both"/>
        <w:rPr>
          <w:rFonts w:ascii="Cambria" w:eastAsia="Cambria" w:hAnsi="Cambria" w:cs="Cambria"/>
          <w:b/>
          <w:bCs/>
          <w:sz w:val="24"/>
          <w:szCs w:val="24"/>
        </w:rPr>
      </w:pPr>
      <w:r w:rsidRPr="00FE392A">
        <w:rPr>
          <w:rFonts w:ascii="Cambria" w:eastAsia="Cambria" w:hAnsi="Cambria" w:cs="Cambria"/>
          <w:b/>
          <w:bCs/>
          <w:sz w:val="24"/>
          <w:szCs w:val="24"/>
        </w:rPr>
        <w:t>2. Pengaruh Pengetahuan Terhadap Minat Maha</w:t>
      </w:r>
      <w:r w:rsidR="0097372A">
        <w:rPr>
          <w:rFonts w:ascii="Cambria" w:eastAsia="Cambria" w:hAnsi="Cambria" w:cs="Cambria"/>
          <w:b/>
          <w:bCs/>
          <w:sz w:val="24"/>
          <w:szCs w:val="24"/>
        </w:rPr>
        <w:t>mahasiswa</w:t>
      </w:r>
    </w:p>
    <w:p w14:paraId="577746AA" w14:textId="3A8C25B1" w:rsidR="006E6551" w:rsidRPr="006E6551"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Berdasarkan metodologi yang dikemukakan oleh </w:t>
      </w:r>
      <w:r w:rsidR="00674CCA">
        <w:rPr>
          <w:rFonts w:ascii="Cambria" w:eastAsia="Cambria" w:hAnsi="Cambria" w:cs="Cambria"/>
          <w:sz w:val="24"/>
          <w:szCs w:val="24"/>
        </w:rPr>
        <w:fldChar w:fldCharType="begin" w:fldLock="1"/>
      </w:r>
      <w:r w:rsidR="00674CCA">
        <w:rPr>
          <w:rFonts w:ascii="Cambria" w:eastAsia="Cambria" w:hAnsi="Cambria" w:cs="Cambria"/>
          <w:sz w:val="24"/>
          <w:szCs w:val="24"/>
        </w:rPr>
        <w:instrText>ADDIN CSL_CITATION {"citationItems":[{"id":"ITEM-1","itemData":{"abstract":"This study aims to determine the effect of Knowledge Level, Service Quality, Product Socialization and Customer Literacy Level both partially and simultaneously on the Existence of Bank Syariah Indonesia (BSI) in Central Tapanuli. This research is a type of quantitative research with a causal associative approach. The population in this study is the Muslim community that uses Islamic banking products in Central Tapanuli. The research sample is 100 people using purposive sampling method. The data collection technique used was a questionnaire. The data analysis technique used is multiple linear regression analysis. The results showed that the level of knowledge, service quality, product socialization and customer literacy level had a positive and significant effect on the existence of Bank Syariah Indonesia (BSI) in Central Tapanuli either partially or simultaneously.","author":[{"dropping-particle":"","family":"Bugis","given":"Sri Wulandari","non-dropping-particle":"","parse-names":false,"suffix":""},{"dropping-particle":"","family":"Anggraini","given":"Tuti","non-dropping-particle":"","parse-names":false,"suffix":""}],"id":"ITEM-1","issue":"01","issued":{"date-parts":[["2023"]]},"page":"841-846","title":"Pengaruh Tingkat Pengetahuan, Kualitas Layanan, Sosialisasi Produk dan Literasi Nasabah terhadap Eksistensi Bank Syariah Indonesia (BSI) di Tapanuli Tengah","type":"article-journal","volume":"9"},"uris":["http://www.mendeley.com/documents/?uuid=5d0a4591-2e52-46fe-ba3e-5c277d18bde3"]}],"mendeley":{"formattedCitation":"(Bugis &amp; Anggraini, 2023)","plainTextFormattedCitation":"(Bugis &amp; Anggraini, 2023)","previouslyFormattedCitation":"(Bugis &amp; Anggraini, 2023)"},"properties":{"noteIndex":0},"schema":"https://github.com/citation-style-language/schema/raw/master/csl-citation.json"}</w:instrText>
      </w:r>
      <w:r w:rsidR="00674CCA">
        <w:rPr>
          <w:rFonts w:ascii="Cambria" w:eastAsia="Cambria" w:hAnsi="Cambria" w:cs="Cambria"/>
          <w:sz w:val="24"/>
          <w:szCs w:val="24"/>
        </w:rPr>
        <w:fldChar w:fldCharType="separate"/>
      </w:r>
      <w:r w:rsidR="00674CCA" w:rsidRPr="00674CCA">
        <w:rPr>
          <w:rFonts w:ascii="Cambria" w:eastAsia="Cambria" w:hAnsi="Cambria" w:cs="Cambria"/>
          <w:noProof/>
          <w:sz w:val="24"/>
          <w:szCs w:val="24"/>
        </w:rPr>
        <w:t>(Bugis &amp; Anggraini, 2023)</w:t>
      </w:r>
      <w:r w:rsidR="00674CCA">
        <w:rPr>
          <w:rFonts w:ascii="Cambria" w:eastAsia="Cambria" w:hAnsi="Cambria" w:cs="Cambria"/>
          <w:sz w:val="24"/>
          <w:szCs w:val="24"/>
        </w:rPr>
        <w:fldChar w:fldCharType="end"/>
      </w:r>
      <w:r w:rsidRPr="006E6551">
        <w:rPr>
          <w:rFonts w:ascii="Cambria" w:eastAsia="Cambria" w:hAnsi="Cambria" w:cs="Cambria"/>
          <w:sz w:val="24"/>
          <w:szCs w:val="24"/>
        </w:rPr>
        <w:t xml:space="preserve">, penelitian ini menyelidiki dampak pengetahuan sebelumnya terhadap keterlibatan belajar yang dimediasi oleh beban kognitif dan perilaku pencarian bantuan, sehingga menghubungkan beban kognitif dan penelitian pembelajaran mandiri. Ini menggabungkan mekanisme pembelajaran aktual yang diatur sendiri ke dalam paradigma studi, yaitu perilaku pencarian bantuan (pencarian bantuan instrumental, pencarian bantuan eksekutif, dan penghindaran pencarian bantuan). Pengetahuan sebelumnya meningkatkan keterlibatan pelajar, yang konsisten dengan penelitian </w:t>
      </w:r>
      <w:proofErr w:type="gramStart"/>
      <w:r w:rsidRPr="006E6551">
        <w:rPr>
          <w:rFonts w:ascii="Cambria" w:eastAsia="Cambria" w:hAnsi="Cambria" w:cs="Cambria"/>
          <w:sz w:val="24"/>
          <w:szCs w:val="24"/>
        </w:rPr>
        <w:t>sebelumnya .</w:t>
      </w:r>
      <w:proofErr w:type="gramEnd"/>
      <w:r w:rsidRPr="006E6551">
        <w:rPr>
          <w:rFonts w:ascii="Cambria" w:eastAsia="Cambria" w:hAnsi="Cambria" w:cs="Cambria"/>
          <w:sz w:val="24"/>
          <w:szCs w:val="24"/>
        </w:rPr>
        <w:t xml:space="preserve"> Penelitian kami, di sisi lain, menggali lebih jauh ke dalam konsekuensi langsung dan tidak langsung. Efek mediasi yang signifikan bertanggung jawab atas 43% dari keseluruhan dampak. Pertama, beban kognitif menyumbang 31% dari keseluruhan dampak sebagai variabel termediasi tunggal antara pengetahuan sebelumnya dan keterlibatan belajar. </w:t>
      </w:r>
      <w:r w:rsidR="0097372A">
        <w:rPr>
          <w:rFonts w:ascii="Cambria" w:eastAsia="Cambria" w:hAnsi="Cambria" w:cs="Cambria"/>
          <w:sz w:val="24"/>
          <w:szCs w:val="24"/>
        </w:rPr>
        <w:t>Mahasiswa</w:t>
      </w:r>
      <w:r w:rsidRPr="006E6551">
        <w:rPr>
          <w:rFonts w:ascii="Cambria" w:eastAsia="Cambria" w:hAnsi="Cambria" w:cs="Cambria"/>
          <w:sz w:val="24"/>
          <w:szCs w:val="24"/>
        </w:rPr>
        <w:t xml:space="preserve"> dengan pengetahuan masa lalu yang lebih besar memiliki lebih banyak memori kerja untuk memperoleh lebih banyak informasi baru, yang meningkatkan keterlibatan belajar mereka.</w:t>
      </w:r>
    </w:p>
    <w:p w14:paraId="15DED156" w14:textId="543C2E9F" w:rsidR="006E6551" w:rsidRPr="006E6551"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Pengetahuan tentang pencarian bantuan instrumental, pencarian bantuan eksekutif, dan penghindaran pencarian bantuan. Terlepas dari kenyataan bahwa kami menjelaskan beban kognitif sebagai variabel moderasi antara pengetahuan sebelumnya dan keterlibatan belajar, efek yang dimediasi akan memperburuk berbagai perilaku pencarian bantuan yang berdampak pada pembelajaran </w:t>
      </w:r>
      <w:r w:rsidR="0097372A">
        <w:rPr>
          <w:rFonts w:ascii="Cambria" w:eastAsia="Cambria" w:hAnsi="Cambria" w:cs="Cambria"/>
          <w:sz w:val="24"/>
          <w:szCs w:val="24"/>
        </w:rPr>
        <w:t>mahasiswa</w:t>
      </w:r>
      <w:r w:rsidRPr="006E6551">
        <w:rPr>
          <w:rFonts w:ascii="Cambria" w:eastAsia="Cambria" w:hAnsi="Cambria" w:cs="Cambria"/>
          <w:sz w:val="24"/>
          <w:szCs w:val="24"/>
        </w:rPr>
        <w:t xml:space="preserve">. Efek mediasi menyumbang 75, 76, dan 94% dari dampak keseluruhan dari pengetahuan sebelumnya pada pencarian bantuan instrumental dan eksekutif. Ini adalah persentase yang cukup tinggi, menunjukkan bahwa efek termediasi penting dalam hubungan antara pengetahuan sebelumnya dan tiga kategori pencarian bantuan. Menurut </w:t>
      </w:r>
      <w:r w:rsidR="00674CCA">
        <w:rPr>
          <w:rFonts w:ascii="Cambria" w:eastAsia="Cambria" w:hAnsi="Cambria" w:cs="Cambria"/>
          <w:sz w:val="24"/>
          <w:szCs w:val="24"/>
        </w:rPr>
        <w:fldChar w:fldCharType="begin" w:fldLock="1"/>
      </w:r>
      <w:r w:rsidR="00674CCA">
        <w:rPr>
          <w:rFonts w:ascii="Cambria" w:eastAsia="Cambria" w:hAnsi="Cambria" w:cs="Cambria"/>
          <w:sz w:val="24"/>
          <w:szCs w:val="24"/>
        </w:rPr>
        <w:instrText>ADDIN CSL_CITATION {"citationItems":[{"id":"ITEM-1","itemData":{"abstract":"Pasar modal merupakan salah satu sarana investasi untuk semua kalangan, tidak terkecuali mahasiswa. Minat berinvestasi mahasiswa dipengaruhi beberapa faktor seperti sosialisasi dan pengetahuan. Penelitian ini bertujuan untuk mengetahui pengaruh sosialisasi dan pengetahuan terhadap minat investasi mahasiswa di pasar modal syariah. Penelitian ini menggunakan pendekatan kuantitatif dengan analisis regresi linier berganda. Hasil penelitian menunjukkan bahwa: (1) Sosialisasi berpengaruh terhadap minat berinvestasi mahasiswa Banda Aceh (2) Pengetahuan berpengaruh terhadap minat berinvestasi mahasiswa Banda Aceh (3) Secara simultan keduanya berpengaruh terhadap minat berinvestasi mahasiswa di Banda Aceh. Hasil penelitian ini diharapkan dapat menjadi referensi bagi pemangku kepentingan di dunia pasar modal untuk meningkatkan sosialisasi dan literasi dalam menarik minat investor yang berasal dari kalangan mahasiswa.","author":[{"dropping-particle":"","family":"Zulchayra","given":"Zahra","non-dropping-particle":"","parse-names":false,"suffix":""},{"dropping-particle":"","family":"Azharsyah","given":"","non-dropping-particle":"","parse-names":false,"suffix":""},{"dropping-particle":"","family":"Fitria","given":"Ana","non-dropping-particle":"","parse-names":false,"suffix":""}],"container-title":"Jihbiz Global Journal of Islamic Banking and Finance","id":"ITEM-1","issue":"2","issued":{"date-parts":[["2020"]]},"page":"138-155","title":"Minat investasi di Pasar Modal Syariah (Studi pada mahasiswa di Banda Aceh)","type":"article-journal","volume":"2"},"uris":["http://www.mendeley.com/documents/?uuid=08c9c104-8697-4038-aa55-7479df2db282"]}],"mendeley":{"formattedCitation":"(Zulchayra et al., 2020)","plainTextFormattedCitation":"(Zulchayra et al., 2020)","previouslyFormattedCitation":"(Zulchayra et al., 2020)"},"properties":{"noteIndex":0},"schema":"https://github.com/citation-style-language/schema/raw/master/csl-citation.json"}</w:instrText>
      </w:r>
      <w:r w:rsidR="00674CCA">
        <w:rPr>
          <w:rFonts w:ascii="Cambria" w:eastAsia="Cambria" w:hAnsi="Cambria" w:cs="Cambria"/>
          <w:sz w:val="24"/>
          <w:szCs w:val="24"/>
        </w:rPr>
        <w:fldChar w:fldCharType="separate"/>
      </w:r>
      <w:r w:rsidR="00674CCA" w:rsidRPr="00674CCA">
        <w:rPr>
          <w:rFonts w:ascii="Cambria" w:eastAsia="Cambria" w:hAnsi="Cambria" w:cs="Cambria"/>
          <w:noProof/>
          <w:sz w:val="24"/>
          <w:szCs w:val="24"/>
        </w:rPr>
        <w:t>(Zulchayra et al., 2020)</w:t>
      </w:r>
      <w:r w:rsidR="00674CCA">
        <w:rPr>
          <w:rFonts w:ascii="Cambria" w:eastAsia="Cambria" w:hAnsi="Cambria" w:cs="Cambria"/>
          <w:sz w:val="24"/>
          <w:szCs w:val="24"/>
        </w:rPr>
        <w:fldChar w:fldCharType="end"/>
      </w:r>
      <w:r w:rsidRPr="006E6551">
        <w:rPr>
          <w:rFonts w:ascii="Cambria" w:eastAsia="Cambria" w:hAnsi="Cambria" w:cs="Cambria"/>
          <w:sz w:val="24"/>
          <w:szCs w:val="24"/>
        </w:rPr>
        <w:t xml:space="preserve">, berbagai tingkat pengetahuan sebelumnya menghasilkan hasil yang berbeda ketika bantuan yang kurang terstruktur digunakan, tetapi hasil yang sama ketika digunakan dukungan yang terstruktur dengan baik. Sebagai akibat, </w:t>
      </w:r>
      <w:r w:rsidRPr="006E6551">
        <w:rPr>
          <w:rFonts w:ascii="Cambria" w:eastAsia="Cambria" w:hAnsi="Cambria" w:cs="Cambria"/>
          <w:sz w:val="24"/>
          <w:szCs w:val="24"/>
        </w:rPr>
        <w:lastRenderedPageBreak/>
        <w:t xml:space="preserve">kami menyimpulkan bahwa </w:t>
      </w:r>
      <w:r w:rsidR="0097372A">
        <w:rPr>
          <w:rFonts w:ascii="Cambria" w:eastAsia="Cambria" w:hAnsi="Cambria" w:cs="Cambria"/>
          <w:sz w:val="24"/>
          <w:szCs w:val="24"/>
        </w:rPr>
        <w:t>mahasiswa</w:t>
      </w:r>
      <w:r w:rsidRPr="006E6551">
        <w:rPr>
          <w:rFonts w:ascii="Cambria" w:eastAsia="Cambria" w:hAnsi="Cambria" w:cs="Cambria"/>
          <w:sz w:val="24"/>
          <w:szCs w:val="24"/>
        </w:rPr>
        <w:t xml:space="preserve"> dapat menggunakan pencarian bantuan instrumental untuk mendapatkan bantuan belajar berkualitas tinggi. Jika instruktur mengharapkan </w:t>
      </w:r>
      <w:r w:rsidR="0097372A">
        <w:rPr>
          <w:rFonts w:ascii="Cambria" w:eastAsia="Cambria" w:hAnsi="Cambria" w:cs="Cambria"/>
          <w:sz w:val="24"/>
          <w:szCs w:val="24"/>
        </w:rPr>
        <w:t>mahasiswa</w:t>
      </w:r>
      <w:r w:rsidRPr="006E6551">
        <w:rPr>
          <w:rFonts w:ascii="Cambria" w:eastAsia="Cambria" w:hAnsi="Cambria" w:cs="Cambria"/>
          <w:sz w:val="24"/>
          <w:szCs w:val="24"/>
        </w:rPr>
        <w:t xml:space="preserve"> menggunakan pencarian bantuan instrumental untuk mempromosikan pembelajaran, mengurangi beban kognitif merupakan langkah penting dalam memastikan bahwa </w:t>
      </w:r>
      <w:r w:rsidR="0097372A">
        <w:rPr>
          <w:rFonts w:ascii="Cambria" w:eastAsia="Cambria" w:hAnsi="Cambria" w:cs="Cambria"/>
          <w:sz w:val="24"/>
          <w:szCs w:val="24"/>
        </w:rPr>
        <w:t>mahasiswa</w:t>
      </w:r>
      <w:r w:rsidRPr="006E6551">
        <w:rPr>
          <w:rFonts w:ascii="Cambria" w:eastAsia="Cambria" w:hAnsi="Cambria" w:cs="Cambria"/>
          <w:sz w:val="24"/>
          <w:szCs w:val="24"/>
        </w:rPr>
        <w:t xml:space="preserve"> memiliki sumber daya kognitif yang dapat diakses untuk mengelola pencarian bantuan instrumental.</w:t>
      </w:r>
    </w:p>
    <w:p w14:paraId="20118119" w14:textId="0D3CBC8B" w:rsidR="006E6551" w:rsidRPr="006E6551"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Selain itu, pencarian bantuan instrumental mengurangi efek beban kognitif pada keterlibatan belajar. Menurut logika yang sama, tingkat beban kognitif memengaruhi keterlibatan belajar melalui sumber daya kognitif yang dapat diakses, dan </w:t>
      </w:r>
      <w:r w:rsidR="0097372A">
        <w:rPr>
          <w:rFonts w:ascii="Cambria" w:eastAsia="Cambria" w:hAnsi="Cambria" w:cs="Cambria"/>
          <w:sz w:val="24"/>
          <w:szCs w:val="24"/>
        </w:rPr>
        <w:t>mahasiswa</w:t>
      </w:r>
      <w:r w:rsidRPr="006E6551">
        <w:rPr>
          <w:rFonts w:ascii="Cambria" w:eastAsia="Cambria" w:hAnsi="Cambria" w:cs="Cambria"/>
          <w:sz w:val="24"/>
          <w:szCs w:val="24"/>
        </w:rPr>
        <w:t xml:space="preserve"> mendapatkan dukungan yang tulus melalui pencarian bantuan instrumental, yang membantu mereka dalam membangun skema kognitif untuk meningkatkan keterlibatan belajar.</w:t>
      </w:r>
    </w:p>
    <w:p w14:paraId="5A92600A" w14:textId="6F84920A" w:rsidR="00FE392A"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Penelitian ini memiliki kekurangan, terlepas dari kelebihannya., kami tidak dapat menunjukkan hubungan sebab akibat. Untuk menarik kesimpulan kausal, penyelidikan eksperimental diperlukan, penelitian ini menggunakan keterlibatan yang dilaporkan sendiri daripada kinerja objektif. Ini mungkin mengakibatkan bias teknik umum. Metrik obyektif keterlibatan atau pencapaian dapat dimasukkan dalam penelitian masa depan. Ketiga, komponen sosial pembelajaran ditinggalkan. Studi di masa depan mungkin melihat bagaimana </w:t>
      </w:r>
      <w:r w:rsidR="0097372A">
        <w:rPr>
          <w:rFonts w:ascii="Cambria" w:eastAsia="Cambria" w:hAnsi="Cambria" w:cs="Cambria"/>
          <w:sz w:val="24"/>
          <w:szCs w:val="24"/>
        </w:rPr>
        <w:t>mahasiswa</w:t>
      </w:r>
      <w:r w:rsidRPr="006E6551">
        <w:rPr>
          <w:rFonts w:ascii="Cambria" w:eastAsia="Cambria" w:hAnsi="Cambria" w:cs="Cambria"/>
          <w:sz w:val="24"/>
          <w:szCs w:val="24"/>
        </w:rPr>
        <w:t xml:space="preserve"> terhubung dengan teman dan profesor mereka, karena mereka sering mencari bantuan dari orang-orang ini.</w:t>
      </w:r>
    </w:p>
    <w:p w14:paraId="3C7B562B" w14:textId="04B09710" w:rsidR="00FE392A" w:rsidRPr="006E6551" w:rsidRDefault="00FE392A" w:rsidP="00FE392A">
      <w:pPr>
        <w:spacing w:before="60" w:after="0" w:line="276" w:lineRule="auto"/>
        <w:jc w:val="both"/>
        <w:rPr>
          <w:rFonts w:ascii="Cambria" w:eastAsia="Cambria" w:hAnsi="Cambria" w:cs="Cambria"/>
          <w:b/>
          <w:bCs/>
          <w:sz w:val="24"/>
          <w:szCs w:val="24"/>
        </w:rPr>
      </w:pPr>
      <w:r w:rsidRPr="006E6551">
        <w:rPr>
          <w:rFonts w:ascii="Cambria" w:eastAsia="Cambria" w:hAnsi="Cambria" w:cs="Cambria"/>
          <w:b/>
          <w:bCs/>
          <w:sz w:val="24"/>
          <w:szCs w:val="24"/>
        </w:rPr>
        <w:t>3. Pengaruh Kepercayaan Terhadap Minat Maha</w:t>
      </w:r>
      <w:r w:rsidR="0097372A">
        <w:rPr>
          <w:rFonts w:ascii="Cambria" w:eastAsia="Cambria" w:hAnsi="Cambria" w:cs="Cambria"/>
          <w:b/>
          <w:bCs/>
          <w:sz w:val="24"/>
          <w:szCs w:val="24"/>
        </w:rPr>
        <w:t>mahasiswa</w:t>
      </w:r>
    </w:p>
    <w:p w14:paraId="62A59718" w14:textId="2544D7D4" w:rsidR="006E6551" w:rsidRPr="006E6551" w:rsidRDefault="00674CCA" w:rsidP="006E6551">
      <w:pPr>
        <w:spacing w:before="60" w:after="0" w:line="276" w:lineRule="auto"/>
        <w:ind w:firstLine="720"/>
        <w:jc w:val="both"/>
        <w:rPr>
          <w:rFonts w:ascii="Cambria" w:eastAsia="Cambria" w:hAnsi="Cambria" w:cs="Cambria"/>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{"citationItems":[{"id":"ITEM-1","itemData":{"DOI":"10.32877/eb.v5i3.652","ISSN":"2622-4291","abstract":"Akuntansi merupakan salah satu jurusan yang banyak diminati mahasiswa baik di perguruan tinggi negeri maupun swasta. Mahasiswa yang mendaftar di jurusan akuntansi karena berbagai alasan, termasuk persepsi masa depan pekerjaan yang cerah, prestise sosial dan kemajuan ekonomi. Pendidikan akuntansi yang profesional akan membentuk mahasiswa menjadi ahli di bidangnya. Tujuan pada penelitian ini untuk meliti bagaimana persepsi, motivasi, self efficacy dan pertimbangan pasar kerja dapat mempengaruhi minat berkarir mahasiswa program akutansi untuk berkarir sebagai konsultan pajak. Metode penelitian yang digunakan dalam penelitian ini merupakan desain penelitian kuantitatif, dengan sumber data primer dan sekunder. Populasi dalam penelitian ini melibatkan beberapa mahasiswa jurusan Akutansi di perguruan tinggi di Kota Batam pada semester ganjil yang berjumlah 612. Dalam penelitian ini teknik penentuan besar sampel menggunakan rumus slovin dengan total 242 responden. Dalam penelitian ini, metode pengambilan sampel yang digunakan adalah kombinasi non probability sampling dan pendekatan purposive sampling. Teknik analisis data menggunakan uji validitas, uji reliabilitas, uji normalitas, uji multikolinearitas, uji heteroskedastisitas, analisis regresi linier bergandan, analisis koefisien determinasi (R2), uji t dan uji f. Hasil penelitian menyebutkan bahwa persepsi, motivasi, self efficacy dan pertimbangan pasar kerja dapat mempengaruhi secara parsial dan simultan dengan positif dan signifikan terhadap minat berkarir mahasiswa program akutansi untuk berkarir sebagai konsultan pajak","author":[{"dropping-particle":"","family":"Juliana","given":"","non-dropping-particle":"","parse-names":false,"suffix":""},{"dropping-particle":"","family":"Viola Syukrina E Janrosl","given":"","non-dropping-particle":"","parse-names":false,"suffix":""}],"container-title":"eCo-Buss","id":"ITEM-1","issue":"3","issued":{"date-parts":[["2023"]]},"page":"921-934","title":"Faktor-Faktor Yang Mempengaruhi Minat Mahasiswa Program Akuntansi Untuk Berkarir Sebagai Konsultan Pajak","type":"article-journal","volume":"5"},"uris":["http://www.mendeley.com/documents/?uuid=319a4f50-fd9b-48f5-a91b-2339dc4e176d"]}],"mendeley":{"formattedCitation":"(Juliana &amp; Viola Syukrina E Janrosl, 2023)","plainTextFormattedCitation":"(Juliana &amp; Viola Syukrina E Janrosl, 2023)","previouslyFormattedCitation":"(Juliana &amp; Viola Syukrina E Janrosl, 2023)"},"properties":{"noteIndex":0},"schema":"https://github.com/citation-style-language/schema/raw/master/csl-citation.json"}</w:instrText>
      </w:r>
      <w:r>
        <w:rPr>
          <w:rFonts w:ascii="Cambria" w:eastAsia="Cambria" w:hAnsi="Cambria" w:cs="Cambria"/>
          <w:sz w:val="24"/>
          <w:szCs w:val="24"/>
        </w:rPr>
        <w:fldChar w:fldCharType="separate"/>
      </w:r>
      <w:r w:rsidRPr="00674CCA">
        <w:rPr>
          <w:rFonts w:ascii="Cambria" w:eastAsia="Cambria" w:hAnsi="Cambria" w:cs="Cambria"/>
          <w:noProof/>
          <w:sz w:val="24"/>
          <w:szCs w:val="24"/>
        </w:rPr>
        <w:t>(Juliana &amp; Viola Syukrina E Janrosl, 2023)</w:t>
      </w:r>
      <w:r>
        <w:rPr>
          <w:rFonts w:ascii="Cambria" w:eastAsia="Cambria" w:hAnsi="Cambria" w:cs="Cambria"/>
          <w:sz w:val="24"/>
          <w:szCs w:val="24"/>
        </w:rPr>
        <w:fldChar w:fldCharType="end"/>
      </w:r>
      <w:r w:rsidR="006E6551" w:rsidRPr="006E6551">
        <w:rPr>
          <w:rFonts w:ascii="Cambria" w:eastAsia="Cambria" w:hAnsi="Cambria" w:cs="Cambria"/>
          <w:sz w:val="24"/>
          <w:szCs w:val="24"/>
        </w:rPr>
        <w:t xml:space="preserve">secara khusus mencantumkan ciri-ciri instruktur yang sangat baik seperti kehangatan, kegembiraan, sering memberikan pujian, mampu berkomunikasi secara efektif, dan peka terhadap </w:t>
      </w:r>
      <w:r w:rsidR="0097372A">
        <w:rPr>
          <w:rFonts w:ascii="Cambria" w:eastAsia="Cambria" w:hAnsi="Cambria" w:cs="Cambria"/>
          <w:sz w:val="24"/>
          <w:szCs w:val="24"/>
        </w:rPr>
        <w:t>mahasiswa</w:t>
      </w:r>
      <w:r w:rsidR="006E6551" w:rsidRPr="006E6551">
        <w:rPr>
          <w:rFonts w:ascii="Cambria" w:eastAsia="Cambria" w:hAnsi="Cambria" w:cs="Cambria"/>
          <w:sz w:val="24"/>
          <w:szCs w:val="24"/>
        </w:rPr>
        <w:t xml:space="preserve">. Ini adalah sifat-sifat yang dimiliki orang tua saat mereka membesarkan anak-anak mereka. </w:t>
      </w:r>
      <w:r w:rsidR="0097372A">
        <w:rPr>
          <w:rFonts w:ascii="Cambria" w:eastAsia="Cambria" w:hAnsi="Cambria" w:cs="Cambria"/>
          <w:sz w:val="24"/>
          <w:szCs w:val="24"/>
        </w:rPr>
        <w:t>Dosen</w:t>
      </w:r>
      <w:r w:rsidR="006E6551" w:rsidRPr="006E6551">
        <w:rPr>
          <w:rFonts w:ascii="Cambria" w:eastAsia="Cambria" w:hAnsi="Cambria" w:cs="Cambria"/>
          <w:sz w:val="24"/>
          <w:szCs w:val="24"/>
        </w:rPr>
        <w:t xml:space="preserve"> yang memberikan bimbingan/arahan, hubungan emosional, dan sifat-sifat termasuk di antara tipe-tipe yang tercantum di bawah ini. </w:t>
      </w:r>
      <w:r w:rsidR="0097372A">
        <w:rPr>
          <w:rFonts w:ascii="Cambria" w:eastAsia="Cambria" w:hAnsi="Cambria" w:cs="Cambria"/>
          <w:sz w:val="24"/>
          <w:szCs w:val="24"/>
        </w:rPr>
        <w:t>Mahasiswa</w:t>
      </w:r>
      <w:r w:rsidR="006E6551" w:rsidRPr="006E6551">
        <w:rPr>
          <w:rFonts w:ascii="Cambria" w:eastAsia="Cambria" w:hAnsi="Cambria" w:cs="Cambria"/>
          <w:sz w:val="24"/>
          <w:szCs w:val="24"/>
        </w:rPr>
        <w:t xml:space="preserve"> melihat perilaku instruktur sebanding dengan orang tua mereka di rumah. Inilah faktor-faktor yang membangun kepercayaan, seperti yang mereka lakukan di masa kanak-kanak saat berhadapan dengan orang tua. Akibat dari kepercayaan ini, anak melihat orang tuanya sebagai panutan dalam proses pembelajaran sosialisasi. Menurut </w:t>
      </w: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{"citationItems":[{"id":"ITEM-1","itemData":{"abstract":"Introduction/Main Objectives: To determine the influence of students' perceptions, motivation, interests and knowledge about taxes on career choices in the field of taxation. Background Problems: Lack of student interest in the taxation sector where it is difficult to find experts in the field of taxation. Novelty: Re- examining variables that have existed in previous studies with different research locations. Research Methods: Type of quantitative research with data collection methods using the questionnaire method which is distributed online, sampling using the slovin formula with a population of 274 students and analysis tools using SPSS 25. Finding/Results: Partially variable perceptions, motivation, and student knowledge about taxes do not have a significant effect on career choices in the field of taxation and the interest variable has a significant effect on career choices in the field of taxation. Conclusion: Always deepen your knowledge of taxation by participating in a series of activities such as seminars, training or doing internships in the tax industry","author":[{"dropping-particle":"","family":"Aini","given":"Nur","non-dropping-particle":"","parse-names":false,"suffix":""},{"dropping-particle":"","family":"Goenawan","given":"Yohanes August","non-dropping-particle":"","parse-names":false,"suffix":""}],"container-title":"Jurnal intelektual","id":"ITEM-1","issue":"2","issued":{"date-parts":[["2022"]]},"page":"118-131","title":"Pengaruh Persepsi, Motivasi, Minat dan Pengetahuan Mahasiswa Tentang Pajak terhadap Pilihan Berkarir Dibidang Perpajakan (Studi Empiris STIE Putra Perdana Indonesia Tangerang)","type":"article-journal","volume":"1"},"uris":["http://www.mendeley.com/documents/?uuid=5ece61d0-782e-467d-9567-d4cf92b6292f"]}],"mendeley":{"formattedCitation":"(Aini &amp; Goenawan, 2022)","plainTextFormattedCitation":"(Aini &amp; Goenawan, 2022)","previouslyFormattedCitation":"(Aini &amp; Goenawan, 2022)"},"properties":{"noteIndex":0},"schema":"https://github.com/citation-style-language/schema/raw/master/csl-citation.json"}</w:instrText>
      </w:r>
      <w:r>
        <w:rPr>
          <w:rFonts w:ascii="Cambria" w:eastAsia="Cambria" w:hAnsi="Cambria" w:cs="Cambria"/>
          <w:sz w:val="24"/>
          <w:szCs w:val="24"/>
        </w:rPr>
        <w:fldChar w:fldCharType="separate"/>
      </w:r>
      <w:r w:rsidRPr="00674CCA">
        <w:rPr>
          <w:rFonts w:ascii="Cambria" w:eastAsia="Cambria" w:hAnsi="Cambria" w:cs="Cambria"/>
          <w:noProof/>
          <w:sz w:val="24"/>
          <w:szCs w:val="24"/>
        </w:rPr>
        <w:t>(Aini &amp; Goenawan, 2022)</w:t>
      </w:r>
      <w:r>
        <w:rPr>
          <w:rFonts w:ascii="Cambria" w:eastAsia="Cambria" w:hAnsi="Cambria" w:cs="Cambria"/>
          <w:sz w:val="24"/>
          <w:szCs w:val="24"/>
        </w:rPr>
        <w:fldChar w:fldCharType="end"/>
      </w:r>
      <w:r w:rsidR="006E6551" w:rsidRPr="006E6551">
        <w:rPr>
          <w:rFonts w:ascii="Cambria" w:eastAsia="Cambria" w:hAnsi="Cambria" w:cs="Cambria"/>
          <w:sz w:val="24"/>
          <w:szCs w:val="24"/>
        </w:rPr>
        <w:t>, model peniruan dari anak dipandang sebagai hangat, terhormat, mampu mengendalikan sumber daya, dan memiliki kemampuan untuk meningkatkan perilaku.</w:t>
      </w:r>
    </w:p>
    <w:p w14:paraId="05A26E01" w14:textId="14AE2C49" w:rsidR="006E6551" w:rsidRPr="006E6551"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Beberapa jawaban dilontarkan, antara lain “Saya percaya </w:t>
      </w:r>
      <w:r w:rsidR="0097372A">
        <w:rPr>
          <w:rFonts w:ascii="Cambria" w:eastAsia="Cambria" w:hAnsi="Cambria" w:cs="Cambria"/>
          <w:sz w:val="24"/>
          <w:szCs w:val="24"/>
        </w:rPr>
        <w:t>Dosen</w:t>
      </w:r>
      <w:r w:rsidRPr="006E6551">
        <w:rPr>
          <w:rFonts w:ascii="Cambria" w:eastAsia="Cambria" w:hAnsi="Cambria" w:cs="Cambria"/>
          <w:sz w:val="24"/>
          <w:szCs w:val="24"/>
        </w:rPr>
        <w:t xml:space="preserve"> dan karena </w:t>
      </w:r>
      <w:r w:rsidR="0097372A">
        <w:rPr>
          <w:rFonts w:ascii="Cambria" w:eastAsia="Cambria" w:hAnsi="Cambria" w:cs="Cambria"/>
          <w:sz w:val="24"/>
          <w:szCs w:val="24"/>
        </w:rPr>
        <w:t>Dosen</w:t>
      </w:r>
      <w:r w:rsidRPr="006E6551">
        <w:rPr>
          <w:rFonts w:ascii="Cambria" w:eastAsia="Cambria" w:hAnsi="Cambria" w:cs="Cambria"/>
          <w:sz w:val="24"/>
          <w:szCs w:val="24"/>
        </w:rPr>
        <w:t xml:space="preserve"> memberi kami ilmu di </w:t>
      </w:r>
      <w:r w:rsidR="00674CCA">
        <w:rPr>
          <w:rFonts w:ascii="Cambria" w:eastAsia="Cambria" w:hAnsi="Cambria" w:cs="Cambria"/>
          <w:sz w:val="24"/>
          <w:szCs w:val="24"/>
        </w:rPr>
        <w:t>universitas</w:t>
      </w:r>
      <w:r w:rsidRPr="006E6551">
        <w:rPr>
          <w:rFonts w:ascii="Cambria" w:eastAsia="Cambria" w:hAnsi="Cambria" w:cs="Cambria"/>
          <w:sz w:val="24"/>
          <w:szCs w:val="24"/>
        </w:rPr>
        <w:t xml:space="preserve">,” dan “Karena mereka memberi saya ilmu yang berarti.” “Karena niat </w:t>
      </w:r>
      <w:r w:rsidR="0097372A">
        <w:rPr>
          <w:rFonts w:ascii="Cambria" w:eastAsia="Cambria" w:hAnsi="Cambria" w:cs="Cambria"/>
          <w:sz w:val="24"/>
          <w:szCs w:val="24"/>
        </w:rPr>
        <w:t>Dosen</w:t>
      </w:r>
      <w:r w:rsidRPr="006E6551">
        <w:rPr>
          <w:rFonts w:ascii="Cambria" w:eastAsia="Cambria" w:hAnsi="Cambria" w:cs="Cambria"/>
          <w:sz w:val="24"/>
          <w:szCs w:val="24"/>
        </w:rPr>
        <w:t xml:space="preserve"> satu-satunya adalah memberikan ilmu kepada saya dan teman-teman saya.” </w:t>
      </w:r>
      <w:r w:rsidR="0097372A">
        <w:rPr>
          <w:rFonts w:ascii="Cambria" w:eastAsia="Cambria" w:hAnsi="Cambria" w:cs="Cambria"/>
          <w:sz w:val="24"/>
          <w:szCs w:val="24"/>
        </w:rPr>
        <w:t>Dosen</w:t>
      </w:r>
      <w:r w:rsidRPr="006E6551">
        <w:rPr>
          <w:rFonts w:ascii="Cambria" w:eastAsia="Cambria" w:hAnsi="Cambria" w:cs="Cambria"/>
          <w:sz w:val="24"/>
          <w:szCs w:val="24"/>
        </w:rPr>
        <w:t xml:space="preserve"> berfungsi untuk membantu </w:t>
      </w:r>
      <w:r w:rsidR="0097372A">
        <w:rPr>
          <w:rFonts w:ascii="Cambria" w:eastAsia="Cambria" w:hAnsi="Cambria" w:cs="Cambria"/>
          <w:sz w:val="24"/>
          <w:szCs w:val="24"/>
        </w:rPr>
        <w:t>mahasiswa</w:t>
      </w:r>
      <w:r w:rsidRPr="006E6551">
        <w:rPr>
          <w:rFonts w:ascii="Cambria" w:eastAsia="Cambria" w:hAnsi="Cambria" w:cs="Cambria"/>
          <w:sz w:val="24"/>
          <w:szCs w:val="24"/>
        </w:rPr>
        <w:t xml:space="preserve"> dalam memperoleh kompetensi tertentu. Selanjutnya, kemampuan </w:t>
      </w:r>
      <w:r w:rsidR="0097372A">
        <w:rPr>
          <w:rFonts w:ascii="Cambria" w:eastAsia="Cambria" w:hAnsi="Cambria" w:cs="Cambria"/>
          <w:sz w:val="24"/>
          <w:szCs w:val="24"/>
        </w:rPr>
        <w:t>Dosen</w:t>
      </w:r>
      <w:r w:rsidRPr="006E6551">
        <w:rPr>
          <w:rFonts w:ascii="Cambria" w:eastAsia="Cambria" w:hAnsi="Cambria" w:cs="Cambria"/>
          <w:sz w:val="24"/>
          <w:szCs w:val="24"/>
        </w:rPr>
        <w:t xml:space="preserve"> untuk mewujudkan tujuan program menjadi tindakan dicatat. </w:t>
      </w:r>
      <w:r w:rsidR="0097372A">
        <w:rPr>
          <w:rFonts w:ascii="Cambria" w:eastAsia="Cambria" w:hAnsi="Cambria" w:cs="Cambria"/>
          <w:sz w:val="24"/>
          <w:szCs w:val="24"/>
        </w:rPr>
        <w:t>Dosen</w:t>
      </w:r>
      <w:r w:rsidRPr="006E6551">
        <w:rPr>
          <w:rFonts w:ascii="Cambria" w:eastAsia="Cambria" w:hAnsi="Cambria" w:cs="Cambria"/>
          <w:sz w:val="24"/>
          <w:szCs w:val="24"/>
        </w:rPr>
        <w:t xml:space="preserve"> bertanggung jawab untuk mengatur kelas berdasarkan kebutuhan </w:t>
      </w:r>
      <w:r w:rsidR="0097372A">
        <w:rPr>
          <w:rFonts w:ascii="Cambria" w:eastAsia="Cambria" w:hAnsi="Cambria" w:cs="Cambria"/>
          <w:sz w:val="24"/>
          <w:szCs w:val="24"/>
        </w:rPr>
        <w:t>mahasiswa</w:t>
      </w:r>
      <w:r w:rsidRPr="006E6551">
        <w:rPr>
          <w:rFonts w:ascii="Cambria" w:eastAsia="Cambria" w:hAnsi="Cambria" w:cs="Cambria"/>
          <w:sz w:val="24"/>
          <w:szCs w:val="24"/>
        </w:rPr>
        <w:t xml:space="preserve">, mengelola dinamika kelompok di kelas, dan berinteraksi dengan setiap </w:t>
      </w:r>
      <w:r w:rsidR="0097372A">
        <w:rPr>
          <w:rFonts w:ascii="Cambria" w:eastAsia="Cambria" w:hAnsi="Cambria" w:cs="Cambria"/>
          <w:sz w:val="24"/>
          <w:szCs w:val="24"/>
        </w:rPr>
        <w:t>mahasiswa</w:t>
      </w:r>
      <w:r w:rsidRPr="006E6551">
        <w:rPr>
          <w:rFonts w:ascii="Cambria" w:eastAsia="Cambria" w:hAnsi="Cambria" w:cs="Cambria"/>
          <w:sz w:val="24"/>
          <w:szCs w:val="24"/>
        </w:rPr>
        <w:t xml:space="preserve"> secara pribadi. </w:t>
      </w:r>
      <w:r w:rsidR="0097372A">
        <w:rPr>
          <w:rFonts w:ascii="Cambria" w:eastAsia="Cambria" w:hAnsi="Cambria" w:cs="Cambria"/>
          <w:sz w:val="24"/>
          <w:szCs w:val="24"/>
        </w:rPr>
        <w:t>Dosen</w:t>
      </w:r>
      <w:r w:rsidRPr="006E6551">
        <w:rPr>
          <w:rFonts w:ascii="Cambria" w:eastAsia="Cambria" w:hAnsi="Cambria" w:cs="Cambria"/>
          <w:sz w:val="24"/>
          <w:szCs w:val="24"/>
        </w:rPr>
        <w:t xml:space="preserve"> menempati urutan ketiga dalam hal kepercayaan </w:t>
      </w:r>
      <w:r w:rsidR="0097372A">
        <w:rPr>
          <w:rFonts w:ascii="Cambria" w:eastAsia="Cambria" w:hAnsi="Cambria" w:cs="Cambria"/>
          <w:sz w:val="24"/>
          <w:szCs w:val="24"/>
        </w:rPr>
        <w:lastRenderedPageBreak/>
        <w:t>mahasiswa</w:t>
      </w:r>
      <w:r w:rsidRPr="006E6551">
        <w:rPr>
          <w:rFonts w:ascii="Cambria" w:eastAsia="Cambria" w:hAnsi="Cambria" w:cs="Cambria"/>
          <w:sz w:val="24"/>
          <w:szCs w:val="24"/>
        </w:rPr>
        <w:t xml:space="preserve"> karena pekerjaan atau jabatannya. Tidak jauh dari kelompok ini persepsi </w:t>
      </w:r>
      <w:r w:rsidR="0097372A">
        <w:rPr>
          <w:rFonts w:ascii="Cambria" w:eastAsia="Cambria" w:hAnsi="Cambria" w:cs="Cambria"/>
          <w:sz w:val="24"/>
          <w:szCs w:val="24"/>
        </w:rPr>
        <w:t>mahasiswa</w:t>
      </w:r>
      <w:r w:rsidRPr="006E6551">
        <w:rPr>
          <w:rFonts w:ascii="Cambria" w:eastAsia="Cambria" w:hAnsi="Cambria" w:cs="Cambria"/>
          <w:sz w:val="24"/>
          <w:szCs w:val="24"/>
        </w:rPr>
        <w:t xml:space="preserve"> tentang instruktur bekerja tanpa mengharapkan imbalan apa pun,</w:t>
      </w:r>
    </w:p>
    <w:p w14:paraId="4362E0A0" w14:textId="44D50378" w:rsidR="00FE392A" w:rsidRPr="00FE392A" w:rsidRDefault="006E6551" w:rsidP="006E6551">
      <w:pPr>
        <w:spacing w:before="60" w:after="0" w:line="276" w:lineRule="auto"/>
        <w:ind w:firstLine="720"/>
        <w:jc w:val="both"/>
        <w:rPr>
          <w:rFonts w:ascii="Cambria" w:eastAsia="Cambria" w:hAnsi="Cambria" w:cs="Cambria"/>
          <w:sz w:val="24"/>
          <w:szCs w:val="24"/>
        </w:rPr>
      </w:pPr>
      <w:r w:rsidRPr="006E6551">
        <w:rPr>
          <w:rFonts w:ascii="Cambria" w:eastAsia="Cambria" w:hAnsi="Cambria" w:cs="Cambria"/>
          <w:sz w:val="24"/>
          <w:szCs w:val="24"/>
        </w:rPr>
        <w:t xml:space="preserve">Contoh topik ini adalah “Karena </w:t>
      </w:r>
      <w:r w:rsidR="0097372A">
        <w:rPr>
          <w:rFonts w:ascii="Cambria" w:eastAsia="Cambria" w:hAnsi="Cambria" w:cs="Cambria"/>
          <w:sz w:val="24"/>
          <w:szCs w:val="24"/>
        </w:rPr>
        <w:t>Dosen</w:t>
      </w:r>
      <w:r w:rsidRPr="006E6551">
        <w:rPr>
          <w:rFonts w:ascii="Cambria" w:eastAsia="Cambria" w:hAnsi="Cambria" w:cs="Cambria"/>
          <w:sz w:val="24"/>
          <w:szCs w:val="24"/>
        </w:rPr>
        <w:t xml:space="preserve"> adalah pendidik dan pembimbing di sekolah” dan “Karena mereka adalah pahlawan”. Merekalah yang mengajar kita tanpa mengharapkan imbalan apa pun", "Karena mereka adalah pendidik", "</w:t>
      </w:r>
      <w:r w:rsidR="0097372A">
        <w:rPr>
          <w:rFonts w:ascii="Cambria" w:eastAsia="Cambria" w:hAnsi="Cambria" w:cs="Cambria"/>
          <w:sz w:val="24"/>
          <w:szCs w:val="24"/>
        </w:rPr>
        <w:t>Dosen</w:t>
      </w:r>
      <w:r w:rsidRPr="006E6551">
        <w:rPr>
          <w:rFonts w:ascii="Cambria" w:eastAsia="Cambria" w:hAnsi="Cambria" w:cs="Cambria"/>
          <w:sz w:val="24"/>
          <w:szCs w:val="24"/>
        </w:rPr>
        <w:t xml:space="preserve"> adalah mereka yang melayani kita dan tidak akan pernah membohongi </w:t>
      </w:r>
      <w:r w:rsidR="0097372A">
        <w:rPr>
          <w:rFonts w:ascii="Cambria" w:eastAsia="Cambria" w:hAnsi="Cambria" w:cs="Cambria"/>
          <w:sz w:val="24"/>
          <w:szCs w:val="24"/>
        </w:rPr>
        <w:t>mahasiswa</w:t>
      </w:r>
      <w:r w:rsidRPr="006E6551">
        <w:rPr>
          <w:rFonts w:ascii="Cambria" w:eastAsia="Cambria" w:hAnsi="Cambria" w:cs="Cambria"/>
          <w:sz w:val="24"/>
          <w:szCs w:val="24"/>
        </w:rPr>
        <w:t xml:space="preserve">nya". </w:t>
      </w:r>
      <w:r w:rsidR="0097372A">
        <w:rPr>
          <w:rFonts w:ascii="Cambria" w:eastAsia="Cambria" w:hAnsi="Cambria" w:cs="Cambria"/>
          <w:sz w:val="24"/>
          <w:szCs w:val="24"/>
        </w:rPr>
        <w:t>Dosen</w:t>
      </w:r>
      <w:r w:rsidRPr="006E6551">
        <w:rPr>
          <w:rFonts w:ascii="Cambria" w:eastAsia="Cambria" w:hAnsi="Cambria" w:cs="Cambria"/>
          <w:sz w:val="24"/>
          <w:szCs w:val="24"/>
        </w:rPr>
        <w:t xml:space="preserve"> dan mengikuti/mematuhinya Dalam konteks Jawa, istilah '</w:t>
      </w:r>
      <w:r w:rsidR="0097372A">
        <w:rPr>
          <w:rFonts w:ascii="Cambria" w:eastAsia="Cambria" w:hAnsi="Cambria" w:cs="Cambria"/>
          <w:sz w:val="24"/>
          <w:szCs w:val="24"/>
        </w:rPr>
        <w:t>Dosen</w:t>
      </w:r>
      <w:r w:rsidRPr="006E6551">
        <w:rPr>
          <w:rFonts w:ascii="Cambria" w:eastAsia="Cambria" w:hAnsi="Cambria" w:cs="Cambria"/>
          <w:sz w:val="24"/>
          <w:szCs w:val="24"/>
        </w:rPr>
        <w:t xml:space="preserve">' (pengajar) bisa jadi merupakan akronim dari 'digugu' (memperhatikan) dan 'ditiru' (mengikuti/mematuhi), yang menegaskan sikap </w:t>
      </w:r>
      <w:r w:rsidR="0097372A">
        <w:rPr>
          <w:rFonts w:ascii="Cambria" w:eastAsia="Cambria" w:hAnsi="Cambria" w:cs="Cambria"/>
          <w:sz w:val="24"/>
          <w:szCs w:val="24"/>
        </w:rPr>
        <w:t>mahasiswa</w:t>
      </w:r>
      <w:r w:rsidRPr="006E6551">
        <w:rPr>
          <w:rFonts w:ascii="Cambria" w:eastAsia="Cambria" w:hAnsi="Cambria" w:cs="Cambria"/>
          <w:sz w:val="24"/>
          <w:szCs w:val="24"/>
        </w:rPr>
        <w:t xml:space="preserve"> terhadap instruktur .</w:t>
      </w:r>
    </w:p>
    <w:p w14:paraId="43501FCF" w14:textId="77777777" w:rsidR="00A27BA3" w:rsidRDefault="00DA6B6F" w:rsidP="00FE392A">
      <w:pPr>
        <w:spacing w:after="60" w:line="276" w:lineRule="auto"/>
        <w:rPr>
          <w:rFonts w:ascii="Cambria" w:eastAsia="Cambria" w:hAnsi="Cambria" w:cs="Cambria"/>
          <w:b/>
          <w:sz w:val="24"/>
          <w:szCs w:val="24"/>
        </w:rPr>
      </w:pPr>
      <w:r>
        <w:rPr>
          <w:rFonts w:ascii="Cambria" w:eastAsia="Cambria" w:hAnsi="Cambria" w:cs="Cambria"/>
          <w:b/>
          <w:sz w:val="24"/>
          <w:szCs w:val="24"/>
        </w:rPr>
        <w:t>KESIMPULAN DAN SARAN</w:t>
      </w:r>
    </w:p>
    <w:p w14:paraId="73E11F30" w14:textId="1F66729D" w:rsidR="00A27BA3" w:rsidRDefault="006E6551">
      <w:pPr>
        <w:spacing w:after="60" w:line="276" w:lineRule="auto"/>
        <w:jc w:val="both"/>
        <w:rPr>
          <w:rFonts w:ascii="Cambria" w:eastAsia="Cambria" w:hAnsi="Cambria" w:cs="Cambria"/>
          <w:sz w:val="24"/>
          <w:szCs w:val="24"/>
        </w:rPr>
      </w:pPr>
      <w:r w:rsidRPr="006E6551">
        <w:rPr>
          <w:rFonts w:ascii="Cambria" w:eastAsia="Cambria" w:hAnsi="Cambria" w:cs="Cambria"/>
          <w:sz w:val="24"/>
          <w:szCs w:val="24"/>
        </w:rPr>
        <w:t xml:space="preserve">Berdasarkan fakta di atas, nampaknya </w:t>
      </w:r>
      <w:r w:rsidR="0097372A">
        <w:rPr>
          <w:rFonts w:ascii="Cambria" w:eastAsia="Cambria" w:hAnsi="Cambria" w:cs="Cambria"/>
          <w:sz w:val="24"/>
          <w:szCs w:val="24"/>
        </w:rPr>
        <w:t>mahasiswa</w:t>
      </w:r>
      <w:r w:rsidRPr="006E6551">
        <w:rPr>
          <w:rFonts w:ascii="Cambria" w:eastAsia="Cambria" w:hAnsi="Cambria" w:cs="Cambria"/>
          <w:sz w:val="24"/>
          <w:szCs w:val="24"/>
        </w:rPr>
        <w:t xml:space="preserve"> </w:t>
      </w:r>
      <w:r w:rsidR="0097372A">
        <w:rPr>
          <w:rFonts w:ascii="Cambria" w:eastAsia="Cambria" w:hAnsi="Cambria" w:cs="Cambria"/>
          <w:sz w:val="24"/>
          <w:szCs w:val="24"/>
        </w:rPr>
        <w:t>MAHASISWA FAI</w:t>
      </w:r>
      <w:r w:rsidRPr="006E6551">
        <w:rPr>
          <w:rFonts w:ascii="Cambria" w:eastAsia="Cambria" w:hAnsi="Cambria" w:cs="Cambria"/>
          <w:sz w:val="24"/>
          <w:szCs w:val="24"/>
        </w:rPr>
        <w:t xml:space="preserve"> mempercayai </w:t>
      </w:r>
      <w:r w:rsidR="0097372A">
        <w:rPr>
          <w:rFonts w:ascii="Cambria" w:eastAsia="Cambria" w:hAnsi="Cambria" w:cs="Cambria"/>
          <w:sz w:val="24"/>
          <w:szCs w:val="24"/>
        </w:rPr>
        <w:t>Dosen</w:t>
      </w:r>
      <w:r w:rsidRPr="006E6551">
        <w:rPr>
          <w:rFonts w:ascii="Cambria" w:eastAsia="Cambria" w:hAnsi="Cambria" w:cs="Cambria"/>
          <w:sz w:val="24"/>
          <w:szCs w:val="24"/>
        </w:rPr>
        <w:t xml:space="preserve"> karena menganggap pengajar adalah orang tua yang berkompeten dalam menyampaikan informasi dan sudah selayaknya ditetapkan sebagai </w:t>
      </w:r>
      <w:r w:rsidR="0097372A">
        <w:rPr>
          <w:rFonts w:ascii="Cambria" w:eastAsia="Cambria" w:hAnsi="Cambria" w:cs="Cambria"/>
          <w:sz w:val="24"/>
          <w:szCs w:val="24"/>
        </w:rPr>
        <w:t>Dosen</w:t>
      </w:r>
      <w:r w:rsidRPr="006E6551">
        <w:rPr>
          <w:rFonts w:ascii="Cambria" w:eastAsia="Cambria" w:hAnsi="Cambria" w:cs="Cambria"/>
          <w:sz w:val="24"/>
          <w:szCs w:val="24"/>
        </w:rPr>
        <w:t xml:space="preserve">. Akibatnya, perilaku </w:t>
      </w:r>
      <w:r w:rsidR="0097372A">
        <w:rPr>
          <w:rFonts w:ascii="Cambria" w:eastAsia="Cambria" w:hAnsi="Cambria" w:cs="Cambria"/>
          <w:sz w:val="24"/>
          <w:szCs w:val="24"/>
        </w:rPr>
        <w:t>Dosen</w:t>
      </w:r>
      <w:r w:rsidRPr="006E6551">
        <w:rPr>
          <w:rFonts w:ascii="Cambria" w:eastAsia="Cambria" w:hAnsi="Cambria" w:cs="Cambria"/>
          <w:sz w:val="24"/>
          <w:szCs w:val="24"/>
        </w:rPr>
        <w:t xml:space="preserve"> yang mirip dengan perilaku orang tua di rumah akan menimbulkan kepercayaan anak, yang akan menjadi dasar bagi anak untuk belajar lebih baik. </w:t>
      </w:r>
      <w:r w:rsidR="0097372A">
        <w:rPr>
          <w:rFonts w:ascii="Cambria" w:eastAsia="Cambria" w:hAnsi="Cambria" w:cs="Cambria"/>
          <w:sz w:val="24"/>
          <w:szCs w:val="24"/>
        </w:rPr>
        <w:t>Dosen</w:t>
      </w:r>
      <w:r w:rsidRPr="006E6551">
        <w:rPr>
          <w:rFonts w:ascii="Cambria" w:eastAsia="Cambria" w:hAnsi="Cambria" w:cs="Cambria"/>
          <w:sz w:val="24"/>
          <w:szCs w:val="24"/>
        </w:rPr>
        <w:t xml:space="preserve"> harus menjadi panutan anak dalam kapasitas anak untuk berinteraksi di luar rumah. Kompetensi </w:t>
      </w:r>
      <w:r w:rsidR="0097372A">
        <w:rPr>
          <w:rFonts w:ascii="Cambria" w:eastAsia="Cambria" w:hAnsi="Cambria" w:cs="Cambria"/>
          <w:sz w:val="24"/>
          <w:szCs w:val="24"/>
        </w:rPr>
        <w:t>Dosen</w:t>
      </w:r>
      <w:r w:rsidRPr="006E6551">
        <w:rPr>
          <w:rFonts w:ascii="Cambria" w:eastAsia="Cambria" w:hAnsi="Cambria" w:cs="Cambria"/>
          <w:sz w:val="24"/>
          <w:szCs w:val="24"/>
        </w:rPr>
        <w:t xml:space="preserve"> dalam mengajar juga merupakan faktor kunci dalam mengembangkan keimanan </w:t>
      </w:r>
      <w:r w:rsidR="0097372A">
        <w:rPr>
          <w:rFonts w:ascii="Cambria" w:eastAsia="Cambria" w:hAnsi="Cambria" w:cs="Cambria"/>
          <w:sz w:val="24"/>
          <w:szCs w:val="24"/>
        </w:rPr>
        <w:t>mahasiswa</w:t>
      </w:r>
      <w:r w:rsidRPr="006E6551">
        <w:rPr>
          <w:rFonts w:ascii="Cambria" w:eastAsia="Cambria" w:hAnsi="Cambria" w:cs="Cambria"/>
          <w:sz w:val="24"/>
          <w:szCs w:val="24"/>
        </w:rPr>
        <w:t xml:space="preserve"> terhadap </w:t>
      </w:r>
      <w:r w:rsidR="0097372A">
        <w:rPr>
          <w:rFonts w:ascii="Cambria" w:eastAsia="Cambria" w:hAnsi="Cambria" w:cs="Cambria"/>
          <w:sz w:val="24"/>
          <w:szCs w:val="24"/>
        </w:rPr>
        <w:t>Dosen</w:t>
      </w:r>
      <w:r w:rsidRPr="006E6551">
        <w:rPr>
          <w:rFonts w:ascii="Cambria" w:eastAsia="Cambria" w:hAnsi="Cambria" w:cs="Cambria"/>
          <w:sz w:val="24"/>
          <w:szCs w:val="24"/>
        </w:rPr>
        <w:t>. Penguasaan dinamika kelas, penguasaan strategi pengajaran, penguasaan isi mata kuliah, dan kemampuan mengenal anak dengan baik merupakan contoh dari kompetensi tersebut.</w:t>
      </w:r>
    </w:p>
    <w:p w14:paraId="1E767039" w14:textId="77777777" w:rsidR="00A27BA3" w:rsidRDefault="00A27BA3">
      <w:pPr>
        <w:spacing w:after="60" w:line="276" w:lineRule="auto"/>
        <w:rPr>
          <w:rFonts w:ascii="Cambria" w:eastAsia="Cambria" w:hAnsi="Cambria" w:cs="Cambria"/>
          <w:b/>
          <w:sz w:val="24"/>
          <w:szCs w:val="24"/>
        </w:rPr>
      </w:pPr>
    </w:p>
    <w:p w14:paraId="40BBF0E1" w14:textId="77777777" w:rsidR="00A27BA3" w:rsidRDefault="00DA6B6F">
      <w:pPr>
        <w:spacing w:after="60" w:line="276" w:lineRule="auto"/>
        <w:rPr>
          <w:rFonts w:ascii="Cambria" w:eastAsia="Cambria" w:hAnsi="Cambria" w:cs="Cambria"/>
          <w:b/>
          <w:sz w:val="24"/>
          <w:szCs w:val="24"/>
        </w:rPr>
      </w:pPr>
      <w:r>
        <w:rPr>
          <w:rFonts w:ascii="Cambria" w:eastAsia="Cambria" w:hAnsi="Cambria" w:cs="Cambria"/>
          <w:b/>
          <w:sz w:val="24"/>
          <w:szCs w:val="24"/>
        </w:rPr>
        <w:t>REFERENSI</w:t>
      </w:r>
    </w:p>
    <w:p w14:paraId="2DC2463F" w14:textId="2CA58974"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sidRPr="00674CCA">
        <w:rPr>
          <w:rFonts w:ascii="Cambria" w:hAnsi="Cambria" w:cs="Times New Roman"/>
          <w:noProof/>
          <w:sz w:val="24"/>
          <w:szCs w:val="24"/>
        </w:rPr>
        <w:t xml:space="preserve">Aini, N., &amp; Goenawan, Y. A. (2022). Pengaruh Persepsi, Motivasi, Minat dan Pengetahuan Mahasiswa Tentang Pajak terhadap Pilihan Berkarir Dibidang Perpajakan (Studi Empiris STIE Putra Perdana Indonesia Tangerang). </w:t>
      </w:r>
      <w:r w:rsidRPr="00674CCA">
        <w:rPr>
          <w:rFonts w:ascii="Cambria" w:hAnsi="Cambria" w:cs="Times New Roman"/>
          <w:i/>
          <w:iCs/>
          <w:noProof/>
          <w:sz w:val="24"/>
          <w:szCs w:val="24"/>
        </w:rPr>
        <w:t>Jurnal Intelektual</w:t>
      </w:r>
      <w:r w:rsidRPr="00674CCA">
        <w:rPr>
          <w:rFonts w:ascii="Cambria" w:hAnsi="Cambria" w:cs="Times New Roman"/>
          <w:noProof/>
          <w:sz w:val="24"/>
          <w:szCs w:val="24"/>
        </w:rPr>
        <w:t xml:space="preserve">, </w:t>
      </w:r>
      <w:r w:rsidRPr="00674CCA">
        <w:rPr>
          <w:rFonts w:ascii="Cambria" w:hAnsi="Cambria" w:cs="Times New Roman"/>
          <w:i/>
          <w:iCs/>
          <w:noProof/>
          <w:sz w:val="24"/>
          <w:szCs w:val="24"/>
        </w:rPr>
        <w:t>1</w:t>
      </w:r>
      <w:r w:rsidRPr="00674CCA">
        <w:rPr>
          <w:rFonts w:ascii="Cambria" w:hAnsi="Cambria" w:cs="Times New Roman"/>
          <w:noProof/>
          <w:sz w:val="24"/>
          <w:szCs w:val="24"/>
        </w:rPr>
        <w:t>(2), 118–131.</w:t>
      </w:r>
    </w:p>
    <w:p w14:paraId="110DAB51"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Bugis, S. W., &amp; Anggraini, T. (2023). </w:t>
      </w:r>
      <w:r w:rsidRPr="00674CCA">
        <w:rPr>
          <w:rFonts w:ascii="Cambria" w:hAnsi="Cambria" w:cs="Times New Roman"/>
          <w:i/>
          <w:iCs/>
          <w:noProof/>
          <w:sz w:val="24"/>
          <w:szCs w:val="24"/>
        </w:rPr>
        <w:t>Pengaruh Tingkat Pengetahuan, Kualitas Layanan, Sosialisasi Produk dan Literasi Nasabah terhadap Eksistensi Bank Syariah Indonesia (BSI) di Tapanuli Tengah</w:t>
      </w:r>
      <w:r w:rsidRPr="00674CCA">
        <w:rPr>
          <w:rFonts w:ascii="Cambria" w:hAnsi="Cambria" w:cs="Times New Roman"/>
          <w:noProof/>
          <w:sz w:val="24"/>
          <w:szCs w:val="24"/>
        </w:rPr>
        <w:t xml:space="preserve">. </w:t>
      </w:r>
      <w:r w:rsidRPr="00674CCA">
        <w:rPr>
          <w:rFonts w:ascii="Cambria" w:hAnsi="Cambria" w:cs="Times New Roman"/>
          <w:i/>
          <w:iCs/>
          <w:noProof/>
          <w:sz w:val="24"/>
          <w:szCs w:val="24"/>
        </w:rPr>
        <w:t>9</w:t>
      </w:r>
      <w:r w:rsidRPr="00674CCA">
        <w:rPr>
          <w:rFonts w:ascii="Cambria" w:hAnsi="Cambria" w:cs="Times New Roman"/>
          <w:noProof/>
          <w:sz w:val="24"/>
          <w:szCs w:val="24"/>
        </w:rPr>
        <w:t>(01), 841–846. http://dx.doi.org/10.29040/jiei.v9i1.8509</w:t>
      </w:r>
    </w:p>
    <w:p w14:paraId="54720064"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Di, B., Perpajakan, B., &amp; Kemandirian, A. (2021). </w:t>
      </w:r>
      <w:r w:rsidRPr="00674CCA">
        <w:rPr>
          <w:rFonts w:ascii="Cambria" w:hAnsi="Cambria" w:cs="Times New Roman"/>
          <w:i/>
          <w:iCs/>
          <w:noProof/>
          <w:sz w:val="24"/>
          <w:szCs w:val="24"/>
        </w:rPr>
        <w:t>PENGETAHUAN PAJAK, PERSEPSI MAHASISWA Terhadap MINAT MAHASISWA BERKARIR DI BIDANG PERPAJAKAN: ASAS KEMANDIRIAN SEBAGAI VARIABEL MODERASI</w:t>
      </w:r>
      <w:r w:rsidRPr="00674CCA">
        <w:rPr>
          <w:rFonts w:ascii="Cambria" w:hAnsi="Cambria" w:cs="Times New Roman"/>
          <w:noProof/>
          <w:sz w:val="24"/>
          <w:szCs w:val="24"/>
        </w:rPr>
        <w:t xml:space="preserve">. </w:t>
      </w:r>
      <w:r w:rsidRPr="00674CCA">
        <w:rPr>
          <w:rFonts w:ascii="Cambria" w:hAnsi="Cambria" w:cs="Times New Roman"/>
          <w:i/>
          <w:iCs/>
          <w:noProof/>
          <w:sz w:val="24"/>
          <w:szCs w:val="24"/>
        </w:rPr>
        <w:t>Accounting 2018</w:t>
      </w:r>
      <w:r w:rsidRPr="00674CCA">
        <w:rPr>
          <w:rFonts w:ascii="Cambria" w:hAnsi="Cambria" w:cs="Times New Roman"/>
          <w:noProof/>
          <w:sz w:val="24"/>
          <w:szCs w:val="24"/>
        </w:rPr>
        <w:t>, 24–34.</w:t>
      </w:r>
    </w:p>
    <w:p w14:paraId="3485DE7C"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Fernos, J., &amp; Alfadino, M. (2021). Pengaruh Manfaat, Kepercayaan, Dan Kemudahan Penggunaan Terhadap Minat Nasabah Menggunakan Layanan Mobile Banking Pada Pt. Bank Pembangunan Daerah Sumatera Barat Cabang Koto Baru, Dharmasraya. </w:t>
      </w:r>
      <w:r w:rsidRPr="00674CCA">
        <w:rPr>
          <w:rFonts w:ascii="Cambria" w:hAnsi="Cambria" w:cs="Times New Roman"/>
          <w:i/>
          <w:iCs/>
          <w:noProof/>
          <w:sz w:val="24"/>
          <w:szCs w:val="24"/>
        </w:rPr>
        <w:t>Jurnal Manajemen Universitas Bung Hatta</w:t>
      </w:r>
      <w:r w:rsidRPr="00674CCA">
        <w:rPr>
          <w:rFonts w:ascii="Cambria" w:hAnsi="Cambria" w:cs="Times New Roman"/>
          <w:noProof/>
          <w:sz w:val="24"/>
          <w:szCs w:val="24"/>
        </w:rPr>
        <w:t xml:space="preserve">, </w:t>
      </w:r>
      <w:r w:rsidRPr="00674CCA">
        <w:rPr>
          <w:rFonts w:ascii="Cambria" w:hAnsi="Cambria" w:cs="Times New Roman"/>
          <w:i/>
          <w:iCs/>
          <w:noProof/>
          <w:sz w:val="24"/>
          <w:szCs w:val="24"/>
        </w:rPr>
        <w:t>16</w:t>
      </w:r>
      <w:r w:rsidRPr="00674CCA">
        <w:rPr>
          <w:rFonts w:ascii="Cambria" w:hAnsi="Cambria" w:cs="Times New Roman"/>
          <w:noProof/>
          <w:sz w:val="24"/>
          <w:szCs w:val="24"/>
        </w:rPr>
        <w:t>(2), 115–125. https://doi.org/10.37301/jmubh.v16i2.19032</w:t>
      </w:r>
    </w:p>
    <w:p w14:paraId="0EB512F1"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Indana afriyanti, &amp; Agus Arwani. (2022). Determinan Kepercayaan, Lingkungan Sosial, Pendapatan Dan Efikasi Keuangan Terhadap Minat Menabung di Lembaga Keuangan Syariah. </w:t>
      </w:r>
      <w:r w:rsidRPr="00674CCA">
        <w:rPr>
          <w:rFonts w:ascii="Cambria" w:hAnsi="Cambria" w:cs="Times New Roman"/>
          <w:i/>
          <w:iCs/>
          <w:noProof/>
          <w:sz w:val="24"/>
          <w:szCs w:val="24"/>
        </w:rPr>
        <w:t>JIEF : Journal of Islamic Economics and Finance</w:t>
      </w:r>
      <w:r w:rsidRPr="00674CCA">
        <w:rPr>
          <w:rFonts w:ascii="Cambria" w:hAnsi="Cambria" w:cs="Times New Roman"/>
          <w:noProof/>
          <w:sz w:val="24"/>
          <w:szCs w:val="24"/>
        </w:rPr>
        <w:t xml:space="preserve">, </w:t>
      </w:r>
      <w:r w:rsidRPr="00674CCA">
        <w:rPr>
          <w:rFonts w:ascii="Cambria" w:hAnsi="Cambria" w:cs="Times New Roman"/>
          <w:i/>
          <w:iCs/>
          <w:noProof/>
          <w:sz w:val="24"/>
          <w:szCs w:val="24"/>
        </w:rPr>
        <w:t>2</w:t>
      </w:r>
      <w:r w:rsidRPr="00674CCA">
        <w:rPr>
          <w:rFonts w:ascii="Cambria" w:hAnsi="Cambria" w:cs="Times New Roman"/>
          <w:noProof/>
          <w:sz w:val="24"/>
          <w:szCs w:val="24"/>
        </w:rPr>
        <w:t>(2), 36–50. https://doi.org/10.28918/jief.v2i2.6246</w:t>
      </w:r>
    </w:p>
    <w:p w14:paraId="53A45D80"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Jonathan, &amp; Sarwono. (2018). </w:t>
      </w:r>
      <w:r w:rsidRPr="00674CCA">
        <w:rPr>
          <w:rFonts w:ascii="Cambria" w:hAnsi="Cambria" w:cs="Times New Roman"/>
          <w:i/>
          <w:iCs/>
          <w:noProof/>
          <w:sz w:val="24"/>
          <w:szCs w:val="24"/>
        </w:rPr>
        <w:t>Meode Penelitian Kuantitatif dan Kualitatif</w:t>
      </w:r>
      <w:r w:rsidRPr="00674CCA">
        <w:rPr>
          <w:rFonts w:ascii="Cambria" w:hAnsi="Cambria" w:cs="Times New Roman"/>
          <w:noProof/>
          <w:sz w:val="24"/>
          <w:szCs w:val="24"/>
        </w:rPr>
        <w:t>.</w:t>
      </w:r>
    </w:p>
    <w:p w14:paraId="63A3C8F2"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Juliana, &amp; Viola Syukrina E Janrosl. (2023). Faktor-Faktor Yang Mempengaruhi Minat Mahasiswa Program Akuntansi Untuk Berkarir Sebagai Konsultan Pajak. </w:t>
      </w:r>
      <w:r w:rsidRPr="00674CCA">
        <w:rPr>
          <w:rFonts w:ascii="Cambria" w:hAnsi="Cambria" w:cs="Times New Roman"/>
          <w:i/>
          <w:iCs/>
          <w:noProof/>
          <w:sz w:val="24"/>
          <w:szCs w:val="24"/>
        </w:rPr>
        <w:t>ECo-Buss</w:t>
      </w:r>
      <w:r w:rsidRPr="00674CCA">
        <w:rPr>
          <w:rFonts w:ascii="Cambria" w:hAnsi="Cambria" w:cs="Times New Roman"/>
          <w:noProof/>
          <w:sz w:val="24"/>
          <w:szCs w:val="24"/>
        </w:rPr>
        <w:t xml:space="preserve">, </w:t>
      </w:r>
      <w:r w:rsidRPr="00674CCA">
        <w:rPr>
          <w:rFonts w:ascii="Cambria" w:hAnsi="Cambria" w:cs="Times New Roman"/>
          <w:i/>
          <w:iCs/>
          <w:noProof/>
          <w:sz w:val="24"/>
          <w:szCs w:val="24"/>
        </w:rPr>
        <w:lastRenderedPageBreak/>
        <w:t>5</w:t>
      </w:r>
      <w:r w:rsidRPr="00674CCA">
        <w:rPr>
          <w:rFonts w:ascii="Cambria" w:hAnsi="Cambria" w:cs="Times New Roman"/>
          <w:noProof/>
          <w:sz w:val="24"/>
          <w:szCs w:val="24"/>
        </w:rPr>
        <w:t>(3), 921–934. https://doi.org/10.32877/eb.v5i3.652</w:t>
      </w:r>
    </w:p>
    <w:p w14:paraId="1D60D6C4"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Linardi, C., &amp; Nur, T. (2021). Faktor-Faktor Yang Mempengaruhi Minat Mahasiswa Berdonasi Melalui Platform Crowdfunding. </w:t>
      </w:r>
      <w:r w:rsidRPr="00674CCA">
        <w:rPr>
          <w:rFonts w:ascii="Cambria" w:hAnsi="Cambria" w:cs="Times New Roman"/>
          <w:i/>
          <w:iCs/>
          <w:noProof/>
          <w:sz w:val="24"/>
          <w:szCs w:val="24"/>
        </w:rPr>
        <w:t>INOBIS: Jurnal Inovasi Bisnis Dan Manajemen Indonesia</w:t>
      </w:r>
      <w:r w:rsidRPr="00674CCA">
        <w:rPr>
          <w:rFonts w:ascii="Cambria" w:hAnsi="Cambria" w:cs="Times New Roman"/>
          <w:noProof/>
          <w:sz w:val="24"/>
          <w:szCs w:val="24"/>
        </w:rPr>
        <w:t xml:space="preserve">, </w:t>
      </w:r>
      <w:r w:rsidRPr="00674CCA">
        <w:rPr>
          <w:rFonts w:ascii="Cambria" w:hAnsi="Cambria" w:cs="Times New Roman"/>
          <w:i/>
          <w:iCs/>
          <w:noProof/>
          <w:sz w:val="24"/>
          <w:szCs w:val="24"/>
        </w:rPr>
        <w:t>4</w:t>
      </w:r>
      <w:r w:rsidRPr="00674CCA">
        <w:rPr>
          <w:rFonts w:ascii="Cambria" w:hAnsi="Cambria" w:cs="Times New Roman"/>
          <w:noProof/>
          <w:sz w:val="24"/>
          <w:szCs w:val="24"/>
        </w:rPr>
        <w:t>(2), 249–267. https://doi.org/10.31842/jurnalinobis.v4i2.181</w:t>
      </w:r>
    </w:p>
    <w:p w14:paraId="271BD16E"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Malik, A., Ahmad Syahrizal, &amp; Anisah. (2021). Pengaruh Promosi, Pengetahuan Dan KepercayaanTerhadap Minat Menabung Di Bank Syariah IndonesiaKcp Singkut Pada Masyarakat Desa Pelawan Jaya. </w:t>
      </w:r>
      <w:r w:rsidRPr="00674CCA">
        <w:rPr>
          <w:rFonts w:ascii="Cambria" w:hAnsi="Cambria" w:cs="Times New Roman"/>
          <w:i/>
          <w:iCs/>
          <w:noProof/>
          <w:sz w:val="24"/>
          <w:szCs w:val="24"/>
        </w:rPr>
        <w:t>Jurnal Margin</w:t>
      </w:r>
      <w:r w:rsidRPr="00674CCA">
        <w:rPr>
          <w:rFonts w:ascii="Cambria" w:hAnsi="Cambria" w:cs="Times New Roman"/>
          <w:noProof/>
          <w:sz w:val="24"/>
          <w:szCs w:val="24"/>
        </w:rPr>
        <w:t xml:space="preserve">, </w:t>
      </w:r>
      <w:r w:rsidRPr="00674CCA">
        <w:rPr>
          <w:rFonts w:ascii="Cambria" w:hAnsi="Cambria" w:cs="Times New Roman"/>
          <w:i/>
          <w:iCs/>
          <w:noProof/>
          <w:sz w:val="24"/>
          <w:szCs w:val="24"/>
        </w:rPr>
        <w:t>1</w:t>
      </w:r>
      <w:r w:rsidRPr="00674CCA">
        <w:rPr>
          <w:rFonts w:ascii="Cambria" w:hAnsi="Cambria" w:cs="Times New Roman"/>
          <w:noProof/>
          <w:sz w:val="24"/>
          <w:szCs w:val="24"/>
        </w:rPr>
        <w:t>(1), 28–43.</w:t>
      </w:r>
    </w:p>
    <w:p w14:paraId="713E3396"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Maulana, A. (2021). Pengaruh Media Sosial Dan Kepercayaan Terhadap Minat Beli Sepatu Vans (Studi Pada Mahasiswa Fakultas Ekonomi Universitas Singaperbangsa Karawang). </w:t>
      </w:r>
      <w:r w:rsidRPr="00674CCA">
        <w:rPr>
          <w:rFonts w:ascii="Cambria" w:hAnsi="Cambria" w:cs="Times New Roman"/>
          <w:i/>
          <w:iCs/>
          <w:noProof/>
          <w:sz w:val="24"/>
          <w:szCs w:val="24"/>
        </w:rPr>
        <w:t>Jurnal Ilmiah Mahasiswa Ekonomi Manajemen TERAKREDITASI SINTA</w:t>
      </w:r>
      <w:r w:rsidRPr="00674CCA">
        <w:rPr>
          <w:rFonts w:ascii="Cambria" w:hAnsi="Cambria" w:cs="Times New Roman"/>
          <w:noProof/>
          <w:sz w:val="24"/>
          <w:szCs w:val="24"/>
        </w:rPr>
        <w:t xml:space="preserve">, </w:t>
      </w:r>
      <w:r w:rsidRPr="00674CCA">
        <w:rPr>
          <w:rFonts w:ascii="Cambria" w:hAnsi="Cambria" w:cs="Times New Roman"/>
          <w:i/>
          <w:iCs/>
          <w:noProof/>
          <w:sz w:val="24"/>
          <w:szCs w:val="24"/>
        </w:rPr>
        <w:t>4</w:t>
      </w:r>
      <w:r w:rsidRPr="00674CCA">
        <w:rPr>
          <w:rFonts w:ascii="Cambria" w:hAnsi="Cambria" w:cs="Times New Roman"/>
          <w:noProof/>
          <w:sz w:val="24"/>
          <w:szCs w:val="24"/>
        </w:rPr>
        <w:t>(3), 605–619. http:jim.unsyiah.ac.id/ekm</w:t>
      </w:r>
    </w:p>
    <w:p w14:paraId="7A4DFE65"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Nurparliana, L., Astuti, T., &amp; Miswan. (2022). Pengaruh Pengetahuan, Kepercayaan, Dan Kemudahan Penggunaan E-Channel Terhadap Minat Bertransaksi Ulang Secara Online ( Studi Kasus Pada Nasabah Btn Kc Kelapa Gading Square ). </w:t>
      </w:r>
      <w:r w:rsidRPr="00674CCA">
        <w:rPr>
          <w:rFonts w:ascii="Cambria" w:hAnsi="Cambria" w:cs="Times New Roman"/>
          <w:i/>
          <w:iCs/>
          <w:noProof/>
          <w:sz w:val="24"/>
          <w:szCs w:val="24"/>
        </w:rPr>
        <w:t>Seminar Nasional Pariwisata Dan Kewirausahaaan</w:t>
      </w:r>
      <w:r w:rsidRPr="00674CCA">
        <w:rPr>
          <w:rFonts w:ascii="Cambria" w:hAnsi="Cambria" w:cs="Times New Roman"/>
          <w:noProof/>
          <w:sz w:val="24"/>
          <w:szCs w:val="24"/>
        </w:rPr>
        <w:t xml:space="preserve">, </w:t>
      </w:r>
      <w:r w:rsidRPr="00674CCA">
        <w:rPr>
          <w:rFonts w:ascii="Cambria" w:hAnsi="Cambria" w:cs="Times New Roman"/>
          <w:i/>
          <w:iCs/>
          <w:noProof/>
          <w:sz w:val="24"/>
          <w:szCs w:val="24"/>
        </w:rPr>
        <w:t>1</w:t>
      </w:r>
      <w:r w:rsidRPr="00674CCA">
        <w:rPr>
          <w:rFonts w:ascii="Cambria" w:hAnsi="Cambria" w:cs="Times New Roman"/>
          <w:noProof/>
          <w:sz w:val="24"/>
          <w:szCs w:val="24"/>
        </w:rPr>
        <w:t>, 310–322.</w:t>
      </w:r>
    </w:p>
    <w:p w14:paraId="1D25611B"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Soegiyono. (2018). Metode Penelitian Kuantitatif, Kualitatif dan R&amp;D. In </w:t>
      </w:r>
      <w:r w:rsidRPr="00674CCA">
        <w:rPr>
          <w:rFonts w:ascii="Cambria" w:hAnsi="Cambria" w:cs="Times New Roman"/>
          <w:i/>
          <w:iCs/>
          <w:noProof/>
          <w:sz w:val="24"/>
          <w:szCs w:val="24"/>
        </w:rPr>
        <w:t>Bandung: Alfabeta</w:t>
      </w:r>
      <w:r w:rsidRPr="00674CCA">
        <w:rPr>
          <w:rFonts w:ascii="Cambria" w:hAnsi="Cambria" w:cs="Times New Roman"/>
          <w:noProof/>
          <w:sz w:val="24"/>
          <w:szCs w:val="24"/>
        </w:rPr>
        <w:t>.</w:t>
      </w:r>
    </w:p>
    <w:p w14:paraId="3E0AF863"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cs="Times New Roman"/>
          <w:noProof/>
          <w:sz w:val="24"/>
          <w:szCs w:val="24"/>
        </w:rPr>
      </w:pPr>
      <w:r w:rsidRPr="00674CCA">
        <w:rPr>
          <w:rFonts w:ascii="Cambria" w:hAnsi="Cambria" w:cs="Times New Roman"/>
          <w:noProof/>
          <w:sz w:val="24"/>
          <w:szCs w:val="24"/>
        </w:rPr>
        <w:t xml:space="preserve">Sugiyono. (2017). Metode Penelitian Kuantitatif, dan Kualitatif jilid 2. In </w:t>
      </w:r>
      <w:r w:rsidRPr="00674CCA">
        <w:rPr>
          <w:rFonts w:ascii="Cambria" w:hAnsi="Cambria" w:cs="Times New Roman"/>
          <w:i/>
          <w:iCs/>
          <w:noProof/>
          <w:sz w:val="24"/>
          <w:szCs w:val="24"/>
        </w:rPr>
        <w:t>Bandung: Alfabeta</w:t>
      </w:r>
      <w:r w:rsidRPr="00674CCA">
        <w:rPr>
          <w:rFonts w:ascii="Cambria" w:hAnsi="Cambria" w:cs="Times New Roman"/>
          <w:noProof/>
          <w:sz w:val="24"/>
          <w:szCs w:val="24"/>
        </w:rPr>
        <w:t>.</w:t>
      </w:r>
    </w:p>
    <w:p w14:paraId="45E7D4EB" w14:textId="77777777" w:rsidR="00674CCA" w:rsidRPr="00674CCA" w:rsidRDefault="00674CCA" w:rsidP="00674CCA">
      <w:pPr>
        <w:widowControl w:val="0"/>
        <w:autoSpaceDE w:val="0"/>
        <w:autoSpaceDN w:val="0"/>
        <w:adjustRightInd w:val="0"/>
        <w:spacing w:after="0" w:line="276" w:lineRule="auto"/>
        <w:ind w:left="480" w:hanging="480"/>
        <w:jc w:val="both"/>
        <w:rPr>
          <w:rFonts w:ascii="Cambria" w:hAnsi="Cambria"/>
          <w:noProof/>
          <w:sz w:val="24"/>
        </w:rPr>
      </w:pPr>
      <w:r w:rsidRPr="00674CCA">
        <w:rPr>
          <w:rFonts w:ascii="Cambria" w:hAnsi="Cambria" w:cs="Times New Roman"/>
          <w:noProof/>
          <w:sz w:val="24"/>
          <w:szCs w:val="24"/>
        </w:rPr>
        <w:t xml:space="preserve">Zulchayra, Z., Azharsyah, &amp; Fitria, A. (2020). Minat investasi di Pasar Modal Syariah (Studi pada mahasiswa di Banda Aceh). </w:t>
      </w:r>
      <w:r w:rsidRPr="00674CCA">
        <w:rPr>
          <w:rFonts w:ascii="Cambria" w:hAnsi="Cambria" w:cs="Times New Roman"/>
          <w:i/>
          <w:iCs/>
          <w:noProof/>
          <w:sz w:val="24"/>
          <w:szCs w:val="24"/>
        </w:rPr>
        <w:t>Jihbiz Global Journal of Islamic Banking and Finance</w:t>
      </w:r>
      <w:r w:rsidRPr="00674CCA">
        <w:rPr>
          <w:rFonts w:ascii="Cambria" w:hAnsi="Cambria" w:cs="Times New Roman"/>
          <w:noProof/>
          <w:sz w:val="24"/>
          <w:szCs w:val="24"/>
        </w:rPr>
        <w:t xml:space="preserve">, </w:t>
      </w:r>
      <w:r w:rsidRPr="00674CCA">
        <w:rPr>
          <w:rFonts w:ascii="Cambria" w:hAnsi="Cambria" w:cs="Times New Roman"/>
          <w:i/>
          <w:iCs/>
          <w:noProof/>
          <w:sz w:val="24"/>
          <w:szCs w:val="24"/>
        </w:rPr>
        <w:t>2</w:t>
      </w:r>
      <w:r w:rsidRPr="00674CCA">
        <w:rPr>
          <w:rFonts w:ascii="Cambria" w:hAnsi="Cambria" w:cs="Times New Roman"/>
          <w:noProof/>
          <w:sz w:val="24"/>
          <w:szCs w:val="24"/>
        </w:rPr>
        <w:t>(2), 138–155.</w:t>
      </w:r>
    </w:p>
    <w:p w14:paraId="548F897E" w14:textId="5FC1E61B" w:rsidR="00C338F0" w:rsidRDefault="00674CCA" w:rsidP="00674CCA">
      <w:pPr>
        <w:widowControl w:val="0"/>
        <w:spacing w:after="0" w:line="276" w:lineRule="auto"/>
        <w:ind w:left="480" w:hanging="480"/>
        <w:jc w:val="both"/>
        <w:rPr>
          <w:rFonts w:ascii="Cambria" w:eastAsia="Cambria" w:hAnsi="Cambria" w:cs="Cambria"/>
          <w:sz w:val="24"/>
          <w:szCs w:val="24"/>
        </w:rPr>
      </w:pPr>
      <w:r>
        <w:rPr>
          <w:rFonts w:ascii="Cambria" w:eastAsia="Cambria" w:hAnsi="Cambria" w:cs="Cambria"/>
          <w:sz w:val="24"/>
          <w:szCs w:val="24"/>
        </w:rPr>
        <w:fldChar w:fldCharType="end"/>
      </w:r>
    </w:p>
    <w:p w14:paraId="219A88B5" w14:textId="77777777" w:rsidR="00CD78D3" w:rsidRDefault="00CD78D3">
      <w:pPr>
        <w:widowControl w:val="0"/>
        <w:spacing w:after="0" w:line="240" w:lineRule="auto"/>
        <w:ind w:left="480" w:hanging="480"/>
        <w:jc w:val="both"/>
        <w:rPr>
          <w:rFonts w:ascii="Cambria" w:eastAsia="Cambria" w:hAnsi="Cambria" w:cs="Cambria"/>
          <w:sz w:val="24"/>
          <w:szCs w:val="24"/>
        </w:rPr>
      </w:pPr>
    </w:p>
    <w:p w14:paraId="407B4ABD" w14:textId="77777777" w:rsidR="00CD78D3" w:rsidRDefault="00CD78D3">
      <w:pPr>
        <w:widowControl w:val="0"/>
        <w:spacing w:after="0" w:line="240" w:lineRule="auto"/>
        <w:ind w:left="480" w:hanging="480"/>
        <w:jc w:val="both"/>
        <w:rPr>
          <w:rFonts w:ascii="Cambria" w:eastAsia="Cambria" w:hAnsi="Cambria" w:cs="Cambria"/>
          <w:sz w:val="24"/>
          <w:szCs w:val="24"/>
        </w:rPr>
      </w:pPr>
    </w:p>
    <w:p w14:paraId="54EF1D56" w14:textId="77777777" w:rsidR="00CD78D3" w:rsidRDefault="00CD78D3">
      <w:pPr>
        <w:widowControl w:val="0"/>
        <w:spacing w:after="0" w:line="240" w:lineRule="auto"/>
        <w:ind w:left="480" w:hanging="480"/>
        <w:jc w:val="both"/>
        <w:rPr>
          <w:rFonts w:ascii="Cambria" w:eastAsia="Cambria" w:hAnsi="Cambria" w:cs="Cambria"/>
          <w:sz w:val="24"/>
          <w:szCs w:val="24"/>
        </w:rPr>
      </w:pPr>
    </w:p>
    <w:p w14:paraId="74453C90" w14:textId="77777777" w:rsidR="00CD78D3" w:rsidRDefault="00CD78D3">
      <w:pPr>
        <w:widowControl w:val="0"/>
        <w:spacing w:after="0" w:line="240" w:lineRule="auto"/>
        <w:ind w:left="480" w:hanging="480"/>
        <w:jc w:val="both"/>
        <w:rPr>
          <w:rFonts w:ascii="Cambria" w:eastAsia="Cambria" w:hAnsi="Cambria" w:cs="Cambria"/>
          <w:sz w:val="24"/>
          <w:szCs w:val="24"/>
        </w:rPr>
      </w:pPr>
    </w:p>
    <w:p w14:paraId="1F3155BA" w14:textId="77777777" w:rsidR="00CD78D3" w:rsidRDefault="00CD78D3">
      <w:pPr>
        <w:widowControl w:val="0"/>
        <w:spacing w:after="0" w:line="240" w:lineRule="auto"/>
        <w:ind w:left="480" w:hanging="480"/>
        <w:jc w:val="both"/>
        <w:rPr>
          <w:rFonts w:ascii="Cambria" w:eastAsia="Cambria" w:hAnsi="Cambria" w:cs="Cambria"/>
          <w:sz w:val="24"/>
          <w:szCs w:val="24"/>
        </w:rPr>
      </w:pPr>
    </w:p>
    <w:sectPr w:rsidR="00CD78D3" w:rsidSect="00085D9F">
      <w:footerReference w:type="even" r:id="rId9"/>
      <w:footerReference w:type="default" r:id="rId10"/>
      <w:headerReference w:type="first" r:id="rId11"/>
      <w:footerReference w:type="first" r:id="rId12"/>
      <w:pgSz w:w="11906" w:h="16838"/>
      <w:pgMar w:top="1418" w:right="1304" w:bottom="1304" w:left="130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8C697" w14:textId="77777777" w:rsidR="00D64BB1" w:rsidRDefault="00D64BB1">
      <w:pPr>
        <w:spacing w:after="0" w:line="240" w:lineRule="auto"/>
      </w:pPr>
      <w:r>
        <w:separator/>
      </w:r>
    </w:p>
  </w:endnote>
  <w:endnote w:type="continuationSeparator" w:id="0">
    <w:p w14:paraId="5B9D59F0" w14:textId="77777777" w:rsidR="00D64BB1" w:rsidRDefault="00D6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2DD0D" w14:textId="77777777" w:rsidR="00A27BA3" w:rsidRDefault="00DA6B6F">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085D9F">
      <w:rPr>
        <w:rFonts w:ascii="Cambria" w:eastAsia="Cambria" w:hAnsi="Cambria" w:cs="Cambria"/>
        <w:b/>
        <w:noProof/>
        <w:color w:val="000000"/>
        <w:sz w:val="20"/>
        <w:szCs w:val="20"/>
      </w:rPr>
      <w:t>8</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8465" w14:textId="77777777" w:rsidR="00A27BA3" w:rsidRDefault="00DA6B6F">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085D9F">
      <w:rPr>
        <w:rFonts w:ascii="Cambria" w:eastAsia="Cambria" w:hAnsi="Cambria" w:cs="Cambria"/>
        <w:b/>
        <w:noProof/>
        <w:color w:val="000000"/>
        <w:sz w:val="20"/>
        <w:szCs w:val="20"/>
      </w:rPr>
      <w:t>9</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90AD9" w14:textId="77777777" w:rsidR="00A27BA3" w:rsidRDefault="00DA6B6F">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085D9F">
      <w:rPr>
        <w:rFonts w:ascii="Cambria" w:eastAsia="Cambria" w:hAnsi="Cambria" w:cs="Cambria"/>
        <w:b/>
        <w:noProof/>
        <w:color w:val="000000"/>
        <w:sz w:val="20"/>
        <w:szCs w:val="20"/>
      </w:rPr>
      <w:t>1</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9B3B4" w14:textId="77777777" w:rsidR="00D64BB1" w:rsidRDefault="00D64BB1">
      <w:pPr>
        <w:spacing w:after="0" w:line="240" w:lineRule="auto"/>
      </w:pPr>
      <w:r>
        <w:separator/>
      </w:r>
    </w:p>
  </w:footnote>
  <w:footnote w:type="continuationSeparator" w:id="0">
    <w:p w14:paraId="1A7726CE" w14:textId="77777777" w:rsidR="00D64BB1" w:rsidRDefault="00D64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6B8C" w14:textId="77777777"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59264" behindDoc="0" locked="0" layoutInCell="1" allowOverlap="1" wp14:anchorId="09C0C12E" wp14:editId="42BFC1A0">
          <wp:simplePos x="0" y="0"/>
          <wp:positionH relativeFrom="column">
            <wp:posOffset>3940468</wp:posOffset>
          </wp:positionH>
          <wp:positionV relativeFrom="paragraph">
            <wp:posOffset>89535</wp:posOffset>
          </wp:positionV>
          <wp:extent cx="1630680" cy="407670"/>
          <wp:effectExtent l="0" t="0" r="7620" b="0"/>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(Jurnal Manajemen dan Akuntansi Indonesia)</w:t>
      </w:r>
    </w:hyperlink>
  </w:p>
  <w:p w14:paraId="55CD8C83" w14:textId="77777777"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Jilid 1 No.1 | FEBRUARI 2020</w:t>
    </w:r>
  </w:p>
  <w:p w14:paraId="49944F56" w14:textId="77777777" w:rsidR="00CD78D3" w:rsidRPr="00CD78D3" w:rsidRDefault="00D64BB1"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p w14:paraId="59B47699" w14:textId="7777777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A3"/>
    <w:rsid w:val="00085D9F"/>
    <w:rsid w:val="000B404F"/>
    <w:rsid w:val="00336E57"/>
    <w:rsid w:val="00403C52"/>
    <w:rsid w:val="00674CCA"/>
    <w:rsid w:val="006E6551"/>
    <w:rsid w:val="008D3DE9"/>
    <w:rsid w:val="0097372A"/>
    <w:rsid w:val="009909EB"/>
    <w:rsid w:val="009E15A7"/>
    <w:rsid w:val="00A27BA3"/>
    <w:rsid w:val="00AB2D34"/>
    <w:rsid w:val="00AF4EBA"/>
    <w:rsid w:val="00C338F0"/>
    <w:rsid w:val="00CD78D3"/>
    <w:rsid w:val="00D64BB1"/>
    <w:rsid w:val="00DA6B6F"/>
    <w:rsid w:val="00DE0542"/>
    <w:rsid w:val="00FE392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14FBC"/>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A77EA4-28C2-437A-B96D-72AE8BCC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11721</Words>
  <Characters>66815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Naufal</cp:lastModifiedBy>
  <cp:revision>2</cp:revision>
  <dcterms:created xsi:type="dcterms:W3CDTF">2023-07-30T05:31:00Z</dcterms:created>
  <dcterms:modified xsi:type="dcterms:W3CDTF">2023-07-30T05:31:00Z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1e42e58f-0e59-333b-9703-1320693b6772</vt:lpwstr>
  </property>
  <property fmtid="{D5CDD505-2E9C-101B-9397-08002B2CF9AE}" pid="25" name="Mendeley Citation Style_1">
    <vt:lpwstr>http://www.zotero.org/styles/apa</vt:lpwstr>
  </property>
</Properties>
</file>