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297" w14:textId="77777777" w:rsidR="00A27BA3" w:rsidRDefault="00306BC3">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101390" cy="12700"/>
                        </a:xfrm>
                        <a:prstGeom prst="rect"/>
                        <a:ln/>
                      </pic:spPr>
                    </pic:pic>
                  </a:graphicData>
                </a:graphic>
              </wp:anchor>
            </w:drawing>
          </mc:Fallback>
        </mc:AlternateContent>
      </w:r>
    </w:p>
    <w:p w14:paraId="01A1BD89" w14:textId="3FFCB8E0" w:rsidR="00A27BA3" w:rsidRPr="00CD78D3" w:rsidRDefault="000F66B6" w:rsidP="00CD78D3">
      <w:pPr>
        <w:tabs>
          <w:tab w:val="left" w:pos="8078"/>
        </w:tabs>
        <w:spacing w:after="60" w:line="240" w:lineRule="auto"/>
        <w:rPr>
          <w:rFonts w:ascii="Cambria" w:eastAsia="Cambria" w:hAnsi="Cambria" w:cs="Cambria"/>
          <w:b/>
          <w:sz w:val="40"/>
          <w:szCs w:val="40"/>
        </w:rPr>
      </w:pPr>
      <w:bookmarkStart w:id="0" w:name="_heading=h.gjdgxs" w:colFirst="0" w:colLast="0"/>
      <w:bookmarkEnd w:id="0"/>
      <w:r w:rsidRPr="000F66B6">
        <w:rPr>
          <w:rFonts w:ascii="Cambria" w:eastAsia="Cambria" w:hAnsi="Cambria" w:cs="Cambria"/>
          <w:b/>
          <w:sz w:val="40"/>
          <w:szCs w:val="40"/>
        </w:rPr>
        <w:t xml:space="preserve">Towards Green Business Model: Assessment of </w:t>
      </w:r>
      <w:proofErr w:type="spellStart"/>
      <w:r w:rsidRPr="000F66B6">
        <w:rPr>
          <w:rFonts w:ascii="Cambria" w:eastAsia="Cambria" w:hAnsi="Cambria" w:cs="Cambria"/>
          <w:b/>
          <w:sz w:val="40"/>
          <w:szCs w:val="40"/>
        </w:rPr>
        <w:t>Digitalpreneur</w:t>
      </w:r>
      <w:proofErr w:type="spellEnd"/>
      <w:r w:rsidRPr="000F66B6">
        <w:rPr>
          <w:rFonts w:ascii="Cambria" w:eastAsia="Cambria" w:hAnsi="Cambria" w:cs="Cambria"/>
          <w:b/>
          <w:sz w:val="40"/>
          <w:szCs w:val="40"/>
        </w:rPr>
        <w:t xml:space="preserve"> Actor’s Awareness </w:t>
      </w:r>
      <w:proofErr w:type="gramStart"/>
      <w:r w:rsidRPr="000F66B6">
        <w:rPr>
          <w:rFonts w:ascii="Cambria" w:eastAsia="Cambria" w:hAnsi="Cambria" w:cs="Cambria"/>
          <w:b/>
          <w:sz w:val="40"/>
          <w:szCs w:val="40"/>
        </w:rPr>
        <w:t>In</w:t>
      </w:r>
      <w:proofErr w:type="gramEnd"/>
      <w:r w:rsidRPr="000F66B6">
        <w:rPr>
          <w:rFonts w:ascii="Cambria" w:eastAsia="Cambria" w:hAnsi="Cambria" w:cs="Cambria"/>
          <w:b/>
          <w:sz w:val="40"/>
          <w:szCs w:val="40"/>
        </w:rPr>
        <w:t xml:space="preserve"> Managing Business Waste</w:t>
      </w:r>
      <w:r w:rsidR="00CD78D3">
        <w:rPr>
          <w:rFonts w:ascii="Cambria" w:eastAsia="Cambria" w:hAnsi="Cambria" w:cs="Cambria"/>
          <w:b/>
          <w:sz w:val="40"/>
          <w:szCs w:val="40"/>
        </w:rPr>
        <w:tab/>
      </w:r>
    </w:p>
    <w:p w14:paraId="34F0DF27" w14:textId="1B6E09C6" w:rsidR="00A27BA3" w:rsidRDefault="00306BC3">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0F66B6">
        <w:rPr>
          <w:rFonts w:ascii="Cambria" w:eastAsia="Cambria" w:hAnsi="Cambria" w:cs="Cambria"/>
          <w:sz w:val="28"/>
          <w:szCs w:val="28"/>
        </w:rPr>
        <w:t xml:space="preserve">Ika </w:t>
      </w:r>
      <w:proofErr w:type="spellStart"/>
      <w:r w:rsidR="000F66B6">
        <w:rPr>
          <w:rFonts w:ascii="Cambria" w:eastAsia="Cambria" w:hAnsi="Cambria" w:cs="Cambria"/>
          <w:sz w:val="28"/>
          <w:szCs w:val="28"/>
        </w:rPr>
        <w:t>Feni</w:t>
      </w:r>
      <w:proofErr w:type="spellEnd"/>
      <w:r w:rsidR="000F66B6">
        <w:rPr>
          <w:rFonts w:ascii="Cambria" w:eastAsia="Cambria" w:hAnsi="Cambria" w:cs="Cambria"/>
          <w:sz w:val="28"/>
          <w:szCs w:val="28"/>
        </w:rPr>
        <w:t xml:space="preserve"> </w:t>
      </w:r>
      <w:proofErr w:type="spellStart"/>
      <w:r w:rsidR="000F66B6">
        <w:rPr>
          <w:rFonts w:ascii="Cambria" w:eastAsia="Cambria" w:hAnsi="Cambria" w:cs="Cambria"/>
          <w:sz w:val="28"/>
          <w:szCs w:val="28"/>
        </w:rPr>
        <w:t>Setiyaningrum</w:t>
      </w:r>
      <w:proofErr w:type="spellEnd"/>
      <w:r>
        <w:rPr>
          <w:rFonts w:ascii="Cambria" w:eastAsia="Cambria" w:hAnsi="Cambria" w:cs="Cambria"/>
          <w:noProof/>
          <w:sz w:val="28"/>
          <w:szCs w:val="28"/>
        </w:rPr>
        <w:drawing>
          <wp:inline distT="0" distB="0" distL="0" distR="0" wp14:anchorId="1B0669AA" wp14:editId="60105C6C">
            <wp:extent cx="180000" cy="180000"/>
            <wp:effectExtent l="0" t="0" r="0" b="0"/>
            <wp:docPr id="38"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80000" cy="180000"/>
                    </a:xfrm>
                    <a:prstGeom prst="rect">
                      <a:avLst/>
                    </a:prstGeom>
                    <a:ln/>
                  </pic:spPr>
                </pic:pic>
              </a:graphicData>
            </a:graphic>
          </wp:inline>
        </w:drawing>
      </w:r>
      <w:r>
        <w:rPr>
          <w:rFonts w:ascii="Cambria" w:eastAsia="Cambria" w:hAnsi="Cambria" w:cs="Cambria"/>
          <w:sz w:val="28"/>
          <w:szCs w:val="28"/>
        </w:rPr>
        <w:t xml:space="preserve"> and </w:t>
      </w:r>
      <w:r>
        <w:rPr>
          <w:rFonts w:ascii="Cambria" w:eastAsia="Cambria" w:hAnsi="Cambria" w:cs="Cambria"/>
          <w:sz w:val="28"/>
          <w:szCs w:val="28"/>
          <w:vertAlign w:val="superscript"/>
        </w:rPr>
        <w:t>2</w:t>
      </w:r>
      <w:r w:rsidR="000F66B6">
        <w:rPr>
          <w:rFonts w:ascii="Cambria" w:eastAsia="Cambria" w:hAnsi="Cambria" w:cs="Cambria"/>
          <w:sz w:val="28"/>
          <w:szCs w:val="28"/>
        </w:rPr>
        <w:t xml:space="preserve">Diyah </w:t>
      </w:r>
      <w:proofErr w:type="spellStart"/>
      <w:r w:rsidR="000F66B6">
        <w:rPr>
          <w:rFonts w:ascii="Cambria" w:eastAsia="Cambria" w:hAnsi="Cambria" w:cs="Cambria"/>
          <w:sz w:val="28"/>
          <w:szCs w:val="28"/>
        </w:rPr>
        <w:t>Ariyani</w:t>
      </w:r>
      <w:proofErr w:type="spellEnd"/>
      <w:r>
        <w:rPr>
          <w:rFonts w:ascii="Cambria" w:eastAsia="Cambria" w:hAnsi="Cambria" w:cs="Cambria"/>
          <w:sz w:val="28"/>
          <w:szCs w:val="28"/>
        </w:rPr>
        <w:t xml:space="preserve"> </w:t>
      </w:r>
      <w:r>
        <w:rPr>
          <w:rFonts w:ascii="Cambria" w:eastAsia="Cambria" w:hAnsi="Cambria" w:cs="Cambria"/>
          <w:noProof/>
          <w:sz w:val="28"/>
          <w:szCs w:val="28"/>
        </w:rPr>
        <w:drawing>
          <wp:inline distT="0" distB="0" distL="0" distR="0" wp14:anchorId="6EB687E1" wp14:editId="6B87AB1C">
            <wp:extent cx="180000" cy="180000"/>
            <wp:effectExtent l="0" t="0" r="0" b="0"/>
            <wp:docPr id="40"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80000" cy="180000"/>
                    </a:xfrm>
                    <a:prstGeom prst="rect">
                      <a:avLst/>
                    </a:prstGeom>
                    <a:ln/>
                  </pic:spPr>
                </pic:pic>
              </a:graphicData>
            </a:graphic>
          </wp:inline>
        </w:drawing>
      </w:r>
    </w:p>
    <w:p w14:paraId="17AD9F5B" w14:textId="77777777" w:rsidR="00A27BA3" w:rsidRDefault="00A27BA3">
      <w:pPr>
        <w:spacing w:after="60" w:line="240" w:lineRule="auto"/>
        <w:rPr>
          <w:rFonts w:ascii="Cambria" w:eastAsia="Cambria" w:hAnsi="Cambria" w:cs="Cambria"/>
          <w:sz w:val="10"/>
          <w:szCs w:val="10"/>
          <w:vertAlign w:val="superscript"/>
        </w:rPr>
      </w:pPr>
    </w:p>
    <w:p w14:paraId="7AC73046" w14:textId="0B99AC45" w:rsidR="00A27BA3" w:rsidRDefault="00306BC3">
      <w:pPr>
        <w:spacing w:after="0" w:line="240" w:lineRule="auto"/>
        <w:rPr>
          <w:rFonts w:ascii="Cambria" w:eastAsia="Cambria" w:hAnsi="Cambria" w:cs="Cambria"/>
        </w:rPr>
      </w:pPr>
      <w:r>
        <w:rPr>
          <w:rFonts w:ascii="Cambria" w:eastAsia="Cambria" w:hAnsi="Cambria" w:cs="Cambria"/>
          <w:sz w:val="28"/>
          <w:szCs w:val="28"/>
          <w:vertAlign w:val="superscript"/>
        </w:rPr>
        <w:t>1</w:t>
      </w:r>
      <w:r>
        <w:rPr>
          <w:rFonts w:ascii="Cambria" w:eastAsia="Cambria" w:hAnsi="Cambria" w:cs="Cambria"/>
        </w:rPr>
        <w:t xml:space="preserve"> </w:t>
      </w:r>
      <w:r w:rsidR="000F66B6">
        <w:rPr>
          <w:rFonts w:ascii="Cambria" w:eastAsia="Cambria" w:hAnsi="Cambria" w:cs="Cambria"/>
        </w:rPr>
        <w:t xml:space="preserve">Environmental Science Study Program, Faculty of </w:t>
      </w:r>
      <w:proofErr w:type="spellStart"/>
      <w:r w:rsidR="000F66B6">
        <w:rPr>
          <w:rFonts w:ascii="Cambria" w:eastAsia="Cambria" w:hAnsi="Cambria" w:cs="Cambria"/>
        </w:rPr>
        <w:t>Tarbiyah</w:t>
      </w:r>
      <w:proofErr w:type="spellEnd"/>
      <w:r w:rsidR="000F66B6">
        <w:rPr>
          <w:rFonts w:ascii="Cambria" w:eastAsia="Cambria" w:hAnsi="Cambria" w:cs="Cambria"/>
        </w:rPr>
        <w:t>, UIN Raden Mas Said Surakarta</w:t>
      </w:r>
    </w:p>
    <w:p w14:paraId="204C942A" w14:textId="77777777" w:rsidR="000F66B6" w:rsidRPr="000F66B6" w:rsidRDefault="00306BC3" w:rsidP="000F66B6">
      <w:pPr>
        <w:spacing w:after="0" w:line="240" w:lineRule="auto"/>
        <w:rPr>
          <w:rFonts w:ascii="Cambria" w:eastAsia="Cambria" w:hAnsi="Cambria" w:cs="Cambria"/>
          <w:b/>
        </w:rPr>
      </w:pPr>
      <w:r>
        <w:rPr>
          <w:rFonts w:ascii="Cambria" w:eastAsia="Cambria" w:hAnsi="Cambria" w:cs="Cambria"/>
          <w:sz w:val="28"/>
          <w:szCs w:val="28"/>
          <w:vertAlign w:val="superscript"/>
        </w:rPr>
        <w:t>2</w:t>
      </w:r>
      <w:r>
        <w:rPr>
          <w:rFonts w:ascii="Cambria" w:eastAsia="Cambria" w:hAnsi="Cambria" w:cs="Cambria"/>
        </w:rPr>
        <w:t xml:space="preserve"> </w:t>
      </w:r>
      <w:r w:rsidR="000F66B6" w:rsidRPr="000F66B6">
        <w:rPr>
          <w:rFonts w:ascii="Cambria" w:eastAsia="Cambria" w:hAnsi="Cambria" w:cs="Cambria"/>
        </w:rPr>
        <w:t xml:space="preserve">Faculty of Islamic Economic and Business, UIN </w:t>
      </w:r>
      <w:proofErr w:type="spellStart"/>
      <w:r w:rsidR="000F66B6" w:rsidRPr="000F66B6">
        <w:rPr>
          <w:rFonts w:ascii="Cambria" w:eastAsia="Cambria" w:hAnsi="Cambria" w:cs="Cambria"/>
        </w:rPr>
        <w:t>Salatiga</w:t>
      </w:r>
      <w:proofErr w:type="spellEnd"/>
      <w:r w:rsidR="000F66B6" w:rsidRPr="000F66B6">
        <w:rPr>
          <w:rFonts w:ascii="Cambria" w:eastAsia="Cambria" w:hAnsi="Cambria" w:cs="Cambria"/>
        </w:rPr>
        <w:t>, Indonesia</w:t>
      </w:r>
    </w:p>
    <w:p w14:paraId="4693D731" w14:textId="1584BCD2" w:rsidR="00A27BA3" w:rsidRDefault="00A27BA3">
      <w:pPr>
        <w:spacing w:after="0" w:line="240" w:lineRule="auto"/>
        <w:rPr>
          <w:rFonts w:ascii="Cambria" w:eastAsia="Cambria" w:hAnsi="Cambria" w:cs="Cambria"/>
        </w:rPr>
      </w:pPr>
    </w:p>
    <w:p w14:paraId="30B3484C" w14:textId="77777777" w:rsidR="00A27BA3" w:rsidRDefault="00A27BA3">
      <w:pPr>
        <w:spacing w:after="60" w:line="240" w:lineRule="auto"/>
        <w:rPr>
          <w:rFonts w:ascii="Cambria" w:eastAsia="Cambria" w:hAnsi="Cambria" w:cs="Cambria"/>
          <w:sz w:val="10"/>
          <w:szCs w:val="10"/>
        </w:rPr>
      </w:pPr>
    </w:p>
    <w:p w14:paraId="68E948C0" w14:textId="14210345" w:rsidR="00A27BA3" w:rsidRDefault="00306BC3">
      <w:pPr>
        <w:spacing w:after="60" w:line="240" w:lineRule="auto"/>
        <w:rPr>
          <w:rFonts w:ascii="Cambria" w:eastAsia="Cambria" w:hAnsi="Cambria" w:cs="Cambria"/>
        </w:rPr>
      </w:pPr>
      <w:r>
        <w:rPr>
          <w:rFonts w:ascii="Cambria" w:eastAsia="Cambria" w:hAnsi="Cambria" w:cs="Cambria"/>
        </w:rPr>
        <w:t xml:space="preserve">* Corresponding author: </w:t>
      </w:r>
      <w:hyperlink r:id="rId10" w:history="1">
        <w:r w:rsidR="000F66B6" w:rsidRPr="004C79EE">
          <w:rPr>
            <w:rStyle w:val="Hyperlink"/>
            <w:rFonts w:ascii="Cambria" w:eastAsia="Cambria" w:hAnsi="Cambria" w:cs="Cambria"/>
          </w:rPr>
          <w:t>ika.fs@staff.uinsaid.ac.id</w:t>
        </w:r>
      </w:hyperlink>
    </w:p>
    <w:p w14:paraId="5898CFFB" w14:textId="208FBDDC" w:rsidR="00A27BA3" w:rsidRDefault="000C01EF" w:rsidP="000C01EF">
      <w:pPr>
        <w:tabs>
          <w:tab w:val="left" w:pos="7200"/>
        </w:tabs>
        <w:spacing w:after="60" w:line="240" w:lineRule="auto"/>
        <w:rPr>
          <w:rFonts w:ascii="Cambria" w:eastAsia="Cambria" w:hAnsi="Cambria" w:cs="Cambria"/>
        </w:rPr>
      </w:pPr>
      <w:r>
        <w:rPr>
          <w:rFonts w:ascii="Cambria" w:eastAsia="Cambria" w:hAnsi="Cambria" w:cs="Cambria"/>
        </w:rPr>
        <w:tab/>
      </w: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306BC3">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0D6DD2E7" w14:textId="77777777" w:rsidR="000C01EF" w:rsidRDefault="000C01EF" w:rsidP="000C01EF">
            <w:pPr>
              <w:spacing w:after="240"/>
              <w:jc w:val="both"/>
              <w:rPr>
                <w:rFonts w:ascii="Cambria" w:eastAsia="Cambria" w:hAnsi="Cambria" w:cs="Cambria"/>
                <w:b/>
              </w:rPr>
            </w:pPr>
            <w:r>
              <w:rPr>
                <w:rFonts w:ascii="Cambria" w:eastAsia="Cambria" w:hAnsi="Cambria" w:cs="Cambria"/>
                <w:b/>
              </w:rPr>
              <w:t>Article Info</w:t>
            </w:r>
          </w:p>
          <w:p w14:paraId="4940989F" w14:textId="77777777" w:rsidR="000C01EF" w:rsidRDefault="000C01EF" w:rsidP="000C01EF">
            <w:pPr>
              <w:spacing w:after="60"/>
              <w:jc w:val="both"/>
              <w:rPr>
                <w:rFonts w:ascii="Cambria" w:eastAsia="Cambria" w:hAnsi="Cambria" w:cs="Cambria"/>
                <w:b/>
                <w:sz w:val="18"/>
                <w:szCs w:val="18"/>
              </w:rPr>
            </w:pPr>
            <w:r>
              <w:rPr>
                <w:rFonts w:ascii="Cambria" w:eastAsia="Cambria" w:hAnsi="Cambria" w:cs="Cambria"/>
                <w:b/>
                <w:sz w:val="18"/>
                <w:szCs w:val="18"/>
              </w:rPr>
              <w:t>Article History</w:t>
            </w:r>
          </w:p>
          <w:p w14:paraId="4E2BE826" w14:textId="77777777" w:rsidR="000C01EF" w:rsidRDefault="000C01EF" w:rsidP="000C01EF">
            <w:pPr>
              <w:tabs>
                <w:tab w:val="left" w:pos="884"/>
              </w:tabs>
              <w:jc w:val="both"/>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December 12</w:t>
            </w:r>
            <w:r>
              <w:rPr>
                <w:rFonts w:ascii="Cambria" w:eastAsia="Cambria" w:hAnsi="Cambria" w:cs="Cambria"/>
                <w:sz w:val="18"/>
                <w:szCs w:val="18"/>
                <w:vertAlign w:val="superscript"/>
              </w:rPr>
              <w:t>th</w:t>
            </w:r>
            <w:r>
              <w:rPr>
                <w:rFonts w:ascii="Cambria" w:eastAsia="Cambria" w:hAnsi="Cambria" w:cs="Cambria"/>
                <w:sz w:val="18"/>
                <w:szCs w:val="18"/>
              </w:rPr>
              <w:t>, 2022</w:t>
            </w:r>
          </w:p>
          <w:p w14:paraId="0575D239" w14:textId="77777777" w:rsidR="000C01EF" w:rsidRDefault="000C01EF" w:rsidP="000C01EF">
            <w:pPr>
              <w:tabs>
                <w:tab w:val="left" w:pos="884"/>
              </w:tabs>
              <w:jc w:val="both"/>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January 14</w:t>
            </w:r>
            <w:r>
              <w:rPr>
                <w:rFonts w:ascii="Cambria" w:eastAsia="Cambria" w:hAnsi="Cambria" w:cs="Cambria"/>
                <w:sz w:val="18"/>
                <w:szCs w:val="18"/>
                <w:vertAlign w:val="superscript"/>
              </w:rPr>
              <w:t>th</w:t>
            </w:r>
            <w:r>
              <w:rPr>
                <w:rFonts w:ascii="Cambria" w:eastAsia="Cambria" w:hAnsi="Cambria" w:cs="Cambria"/>
                <w:sz w:val="18"/>
                <w:szCs w:val="18"/>
              </w:rPr>
              <w:t>, 2023</w:t>
            </w:r>
          </w:p>
          <w:p w14:paraId="140E9513" w14:textId="77777777" w:rsidR="000C01EF" w:rsidRDefault="000C01EF" w:rsidP="000C01EF">
            <w:pPr>
              <w:tabs>
                <w:tab w:val="left" w:pos="884"/>
              </w:tabs>
              <w:jc w:val="both"/>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proofErr w:type="gramStart"/>
            <w:r>
              <w:rPr>
                <w:rFonts w:ascii="Cambria" w:eastAsia="Cambria" w:hAnsi="Cambria" w:cs="Cambria"/>
                <w:sz w:val="18"/>
                <w:szCs w:val="18"/>
              </w:rPr>
              <w:t>January  30</w:t>
            </w:r>
            <w:proofErr w:type="gramEnd"/>
            <w:r>
              <w:rPr>
                <w:rFonts w:ascii="Cambria" w:eastAsia="Cambria" w:hAnsi="Cambria" w:cs="Cambria"/>
                <w:sz w:val="18"/>
                <w:szCs w:val="18"/>
                <w:vertAlign w:val="superscript"/>
              </w:rPr>
              <w:t>rd</w:t>
            </w:r>
            <w:r>
              <w:rPr>
                <w:rFonts w:ascii="Cambria" w:eastAsia="Cambria" w:hAnsi="Cambria" w:cs="Cambria"/>
                <w:sz w:val="18"/>
                <w:szCs w:val="18"/>
              </w:rPr>
              <w:t>, 2023</w:t>
            </w:r>
          </w:p>
          <w:p w14:paraId="0E79AE81" w14:textId="77777777" w:rsidR="000C01EF" w:rsidRDefault="000C01EF" w:rsidP="000C01EF">
            <w:pPr>
              <w:tabs>
                <w:tab w:val="left" w:pos="884"/>
              </w:tabs>
              <w:spacing w:after="60"/>
              <w:jc w:val="both"/>
              <w:rPr>
                <w:rFonts w:ascii="Cambria" w:eastAsia="Cambria" w:hAnsi="Cambria" w:cs="Cambria"/>
                <w:sz w:val="18"/>
                <w:szCs w:val="18"/>
              </w:rPr>
            </w:pPr>
            <w:r>
              <w:rPr>
                <w:rFonts w:ascii="Cambria" w:eastAsia="Cambria" w:hAnsi="Cambria" w:cs="Cambria"/>
                <w:sz w:val="18"/>
                <w:szCs w:val="18"/>
              </w:rPr>
              <w:t>Published</w:t>
            </w:r>
            <w:proofErr w:type="gramStart"/>
            <w:r>
              <w:rPr>
                <w:rFonts w:ascii="Cambria" w:eastAsia="Cambria" w:hAnsi="Cambria" w:cs="Cambria"/>
                <w:sz w:val="18"/>
                <w:szCs w:val="18"/>
              </w:rPr>
              <w:tab/>
              <w:t>:February</w:t>
            </w:r>
            <w:proofErr w:type="gramEnd"/>
            <w:r>
              <w:rPr>
                <w:rFonts w:ascii="Cambria" w:eastAsia="Cambria" w:hAnsi="Cambria" w:cs="Cambria"/>
                <w:sz w:val="18"/>
                <w:szCs w:val="18"/>
              </w:rPr>
              <w:t xml:space="preserve"> 12</w:t>
            </w:r>
            <w:r>
              <w:rPr>
                <w:rFonts w:ascii="Cambria" w:eastAsia="Cambria" w:hAnsi="Cambria" w:cs="Cambria"/>
                <w:sz w:val="18"/>
                <w:szCs w:val="18"/>
                <w:vertAlign w:val="superscript"/>
              </w:rPr>
              <w:t>nd</w:t>
            </w:r>
            <w:r>
              <w:rPr>
                <w:rFonts w:ascii="Cambria" w:eastAsia="Cambria" w:hAnsi="Cambria" w:cs="Cambria"/>
                <w:sz w:val="18"/>
                <w:szCs w:val="18"/>
              </w:rPr>
              <w:t>, 2023</w:t>
            </w:r>
          </w:p>
          <w:p w14:paraId="6D2851F8" w14:textId="77777777" w:rsidR="000C01EF" w:rsidRDefault="000C01EF" w:rsidP="000C01EF">
            <w:pPr>
              <w:spacing w:after="60"/>
              <w:jc w:val="both"/>
              <w:rPr>
                <w:rFonts w:ascii="Cambria" w:eastAsia="Cambria" w:hAnsi="Cambria" w:cs="Cambria"/>
                <w:sz w:val="18"/>
                <w:szCs w:val="18"/>
              </w:rPr>
            </w:pPr>
          </w:p>
          <w:p w14:paraId="3EDD7F65" w14:textId="77777777" w:rsidR="000C01EF" w:rsidRDefault="000C01EF" w:rsidP="000C01EF">
            <w:pPr>
              <w:spacing w:after="60"/>
              <w:jc w:val="both"/>
              <w:rPr>
                <w:rFonts w:ascii="Cambria" w:eastAsia="Cambria" w:hAnsi="Cambria" w:cs="Cambria"/>
                <w:sz w:val="6"/>
                <w:szCs w:val="6"/>
              </w:rPr>
            </w:pPr>
          </w:p>
          <w:p w14:paraId="526D1989" w14:textId="77777777" w:rsidR="000C01EF" w:rsidRDefault="000C01EF" w:rsidP="000C01EF">
            <w:pPr>
              <w:spacing w:after="60"/>
              <w:jc w:val="both"/>
              <w:rPr>
                <w:rFonts w:ascii="Cambria" w:eastAsia="Cambria" w:hAnsi="Cambria" w:cs="Cambria"/>
                <w:sz w:val="18"/>
                <w:szCs w:val="18"/>
              </w:rPr>
            </w:pPr>
            <w:r>
              <w:rPr>
                <w:rFonts w:ascii="Cambria" w:eastAsia="Cambria" w:hAnsi="Cambria" w:cs="Cambria"/>
                <w:sz w:val="18"/>
                <w:szCs w:val="18"/>
              </w:rPr>
              <w:t>Copyright © 2023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306BC3">
            <w:pPr>
              <w:spacing w:after="120"/>
              <w:rPr>
                <w:rFonts w:ascii="Cambria" w:eastAsia="Cambria" w:hAnsi="Cambria" w:cs="Cambria"/>
                <w:b/>
                <w:sz w:val="18"/>
                <w:szCs w:val="18"/>
              </w:rPr>
            </w:pPr>
            <w:r>
              <w:rPr>
                <w:noProof/>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1"/>
                          <a:srcRect/>
                          <a:stretch>
                            <a:fillRect/>
                          </a:stretch>
                        </pic:blipFill>
                        <pic:spPr>
                          <a:xfrm>
                            <a:off x="0" y="0"/>
                            <a:ext cx="838200" cy="297815"/>
                          </a:xfrm>
                          <a:prstGeom prst="rect">
                            <a:avLst/>
                          </a:prstGeom>
                          <a:ln/>
                        </pic:spPr>
                      </pic:pic>
                    </a:graphicData>
                  </a:graphic>
                </wp:inline>
              </w:drawing>
            </w:r>
          </w:p>
        </w:tc>
        <w:tc>
          <w:tcPr>
            <w:tcW w:w="6663" w:type="dxa"/>
          </w:tcPr>
          <w:p w14:paraId="50D79727" w14:textId="69436AC7" w:rsidR="00A27BA3" w:rsidRPr="000F66B6" w:rsidRDefault="000F66B6">
            <w:pPr>
              <w:spacing w:before="60" w:after="120"/>
              <w:ind w:left="40"/>
              <w:jc w:val="both"/>
              <w:rPr>
                <w:rFonts w:ascii="Cambria" w:eastAsia="Cambria" w:hAnsi="Cambria" w:cs="Cambria"/>
              </w:rPr>
            </w:pPr>
            <w:r w:rsidRPr="000F66B6">
              <w:rPr>
                <w:rFonts w:ascii="Cambria" w:eastAsia="Cambria" w:hAnsi="Cambria" w:cs="Cambria"/>
              </w:rPr>
              <w:t xml:space="preserve">The development of technology has had an impact on the proliferation of </w:t>
            </w:r>
            <w:proofErr w:type="spellStart"/>
            <w:r w:rsidRPr="000F66B6">
              <w:rPr>
                <w:rFonts w:ascii="Cambria" w:eastAsia="Cambria" w:hAnsi="Cambria" w:cs="Cambria"/>
              </w:rPr>
              <w:t>digitalpreneur</w:t>
            </w:r>
            <w:proofErr w:type="spellEnd"/>
            <w:r w:rsidRPr="000F66B6">
              <w:rPr>
                <w:rFonts w:ascii="Cambria" w:eastAsia="Cambria" w:hAnsi="Cambria" w:cs="Cambria"/>
              </w:rPr>
              <w:t xml:space="preserve"> actors. Technology makes it easy for people to open a business. In general, business people's primary orientation is to profit by minimizing costs. Unfortunately, environmental issues have not become part of the business management considerations of most business actors. The concept of green business is an ideal form in the implementation of the business world. In this study, researchers examine the level of awareness of </w:t>
            </w:r>
            <w:proofErr w:type="spellStart"/>
            <w:r w:rsidRPr="000F66B6">
              <w:rPr>
                <w:rFonts w:ascii="Cambria" w:eastAsia="Cambria" w:hAnsi="Cambria" w:cs="Cambria"/>
              </w:rPr>
              <w:t>digitalpreneur</w:t>
            </w:r>
            <w:proofErr w:type="spellEnd"/>
            <w:r w:rsidRPr="000F66B6">
              <w:rPr>
                <w:rFonts w:ascii="Cambria" w:eastAsia="Cambria" w:hAnsi="Cambria" w:cs="Cambria"/>
              </w:rPr>
              <w:t xml:space="preserve"> actors regarding waste management in their business. This study takes samples from </w:t>
            </w:r>
            <w:proofErr w:type="spellStart"/>
            <w:r w:rsidRPr="000F66B6">
              <w:rPr>
                <w:rFonts w:ascii="Cambria" w:eastAsia="Cambria" w:hAnsi="Cambria" w:cs="Cambria"/>
              </w:rPr>
              <w:t>digitalpreneur</w:t>
            </w:r>
            <w:proofErr w:type="spellEnd"/>
            <w:r w:rsidRPr="000F66B6">
              <w:rPr>
                <w:rFonts w:ascii="Cambria" w:eastAsia="Cambria" w:hAnsi="Cambria" w:cs="Cambria"/>
              </w:rPr>
              <w:t xml:space="preserve"> actors in the Central Java region. The data collection method used a questionnaire with a quota sampling technique. The analysis technique used is descriptive statistics. The result of this study is that most </w:t>
            </w:r>
            <w:proofErr w:type="spellStart"/>
            <w:r w:rsidRPr="000F66B6">
              <w:rPr>
                <w:rFonts w:ascii="Cambria" w:eastAsia="Cambria" w:hAnsi="Cambria" w:cs="Cambria"/>
              </w:rPr>
              <w:t>digitalpreneur</w:t>
            </w:r>
            <w:proofErr w:type="spellEnd"/>
            <w:r w:rsidRPr="000F66B6">
              <w:rPr>
                <w:rFonts w:ascii="Cambria" w:eastAsia="Cambria" w:hAnsi="Cambria" w:cs="Cambria"/>
              </w:rPr>
              <w:t xml:space="preserve"> actors know the importance of sorting waste and depositing the results in a waste bank. However</w:t>
            </w:r>
            <w:proofErr w:type="gramStart"/>
            <w:r w:rsidRPr="000F66B6">
              <w:rPr>
                <w:rFonts w:ascii="Cambria" w:eastAsia="Cambria" w:hAnsi="Cambria" w:cs="Cambria"/>
              </w:rPr>
              <w:t>, in reality, many</w:t>
            </w:r>
            <w:proofErr w:type="gramEnd"/>
            <w:r w:rsidRPr="000F66B6">
              <w:rPr>
                <w:rFonts w:ascii="Cambria" w:eastAsia="Cambria" w:hAnsi="Cambria" w:cs="Cambria"/>
              </w:rPr>
              <w:t xml:space="preserve"> </w:t>
            </w:r>
            <w:proofErr w:type="spellStart"/>
            <w:r w:rsidRPr="000F66B6">
              <w:rPr>
                <w:rFonts w:ascii="Cambria" w:eastAsia="Cambria" w:hAnsi="Cambria" w:cs="Cambria"/>
              </w:rPr>
              <w:t>digitalpreneur</w:t>
            </w:r>
            <w:proofErr w:type="spellEnd"/>
            <w:r w:rsidRPr="000F66B6">
              <w:rPr>
                <w:rFonts w:ascii="Cambria" w:eastAsia="Cambria" w:hAnsi="Cambria" w:cs="Cambria"/>
              </w:rPr>
              <w:t xml:space="preserve"> actors still do not realize that the waste management of their business is not good. Therefore, it is essential to educate and socialize about waste bank to increase literacy on the importance of waste processing.</w:t>
            </w:r>
          </w:p>
          <w:p w14:paraId="79CEA475" w14:textId="7B0E1987" w:rsidR="00A27BA3" w:rsidRPr="00494D41" w:rsidRDefault="00306BC3" w:rsidP="00494D41">
            <w:pPr>
              <w:spacing w:before="120" w:after="120"/>
              <w:ind w:left="40"/>
              <w:jc w:val="both"/>
              <w:rPr>
                <w:rFonts w:ascii="Cambria" w:eastAsia="Cambria" w:hAnsi="Cambria" w:cs="Cambria"/>
                <w:lang w:val="id-ID"/>
              </w:rPr>
            </w:pPr>
            <w:r>
              <w:rPr>
                <w:rFonts w:ascii="Cambria" w:eastAsia="Cambria" w:hAnsi="Cambria" w:cs="Cambria"/>
                <w:b/>
                <w:i/>
              </w:rPr>
              <w:t xml:space="preserve">Keywords: </w:t>
            </w:r>
            <w:proofErr w:type="spellStart"/>
            <w:r w:rsidR="00494D41" w:rsidRPr="00494D41">
              <w:rPr>
                <w:rFonts w:ascii="Cambria" w:eastAsia="Cambria" w:hAnsi="Cambria" w:cs="Cambria"/>
              </w:rPr>
              <w:t>Digitalpreneur</w:t>
            </w:r>
            <w:proofErr w:type="spellEnd"/>
            <w:r w:rsidR="00494D41">
              <w:rPr>
                <w:rFonts w:ascii="Cambria" w:eastAsia="Cambria" w:hAnsi="Cambria" w:cs="Cambria"/>
              </w:rPr>
              <w:t>;</w:t>
            </w:r>
            <w:r w:rsidR="00494D41" w:rsidRPr="00494D41">
              <w:rPr>
                <w:rFonts w:ascii="Cambria" w:eastAsia="Cambria" w:hAnsi="Cambria" w:cs="Cambria"/>
                <w:lang w:val="id-ID"/>
              </w:rPr>
              <w:t xml:space="preserve"> </w:t>
            </w:r>
            <w:r w:rsidR="00494D41" w:rsidRPr="00494D41">
              <w:rPr>
                <w:rFonts w:ascii="Cambria" w:eastAsia="Cambria" w:hAnsi="Cambria" w:cs="Cambria"/>
              </w:rPr>
              <w:t>Green business</w:t>
            </w:r>
            <w:r w:rsidR="00494D41">
              <w:rPr>
                <w:rFonts w:ascii="Cambria" w:eastAsia="Cambria" w:hAnsi="Cambria" w:cs="Cambria"/>
              </w:rPr>
              <w:t xml:space="preserve">; </w:t>
            </w:r>
            <w:r w:rsidR="00494D41" w:rsidRPr="00494D41">
              <w:rPr>
                <w:rFonts w:ascii="Cambria" w:eastAsia="Cambria" w:hAnsi="Cambria" w:cs="Cambria"/>
              </w:rPr>
              <w:t>Awareness</w:t>
            </w:r>
            <w:r w:rsidR="00494D41">
              <w:rPr>
                <w:rFonts w:ascii="Cambria" w:eastAsia="Cambria" w:hAnsi="Cambria" w:cs="Cambria"/>
              </w:rPr>
              <w:t xml:space="preserve">; </w:t>
            </w:r>
            <w:r w:rsidR="00494D41" w:rsidRPr="00494D41">
              <w:rPr>
                <w:rFonts w:ascii="Cambria" w:eastAsia="Cambria" w:hAnsi="Cambria" w:cs="Cambria"/>
              </w:rPr>
              <w:t>W</w:t>
            </w:r>
            <w:r w:rsidR="00494D41" w:rsidRPr="00494D41">
              <w:rPr>
                <w:rFonts w:ascii="Cambria" w:eastAsia="Cambria" w:hAnsi="Cambria" w:cs="Cambria"/>
                <w:lang w:val="id-ID"/>
              </w:rPr>
              <w:t xml:space="preserve">aste </w:t>
            </w:r>
            <w:r w:rsidR="00494D41" w:rsidRPr="00494D41">
              <w:rPr>
                <w:rFonts w:ascii="Cambria" w:eastAsia="Cambria" w:hAnsi="Cambria" w:cs="Cambria"/>
              </w:rPr>
              <w:t>M</w:t>
            </w:r>
            <w:r w:rsidR="00494D41" w:rsidRPr="00494D41">
              <w:rPr>
                <w:rFonts w:ascii="Cambria" w:eastAsia="Cambria" w:hAnsi="Cambria" w:cs="Cambria"/>
                <w:lang w:val="id-ID"/>
              </w:rPr>
              <w:t>anagement</w:t>
            </w:r>
          </w:p>
          <w:p w14:paraId="07880EEC" w14:textId="77777777" w:rsidR="00A27BA3" w:rsidRDefault="00306BC3">
            <w:pPr>
              <w:spacing w:before="120" w:after="120"/>
              <w:ind w:left="40"/>
              <w:jc w:val="both"/>
              <w:rPr>
                <w:rFonts w:ascii="Cambria" w:eastAsia="Cambria" w:hAnsi="Cambria" w:cs="Cambria"/>
                <w:b/>
                <w:sz w:val="24"/>
                <w:szCs w:val="24"/>
              </w:rPr>
            </w:pPr>
            <w:r>
              <w:rPr>
                <w:rFonts w:ascii="Cambria" w:eastAsia="Cambria" w:hAnsi="Cambria" w:cs="Cambria"/>
                <w:b/>
              </w:rPr>
              <w:t xml:space="preserve">JEL Classification: </w:t>
            </w:r>
            <w:r>
              <w:rPr>
                <w:rFonts w:ascii="Cambria" w:eastAsia="Cambria" w:hAnsi="Cambria" w:cs="Cambria"/>
              </w:rPr>
              <w:t>A15, B12, V6 (3 JEL Class)</w:t>
            </w:r>
          </w:p>
        </w:tc>
      </w:tr>
    </w:tbl>
    <w:p w14:paraId="6E567BF9" w14:textId="77777777" w:rsidR="00A27BA3" w:rsidRDefault="00A27BA3">
      <w:pPr>
        <w:spacing w:after="60" w:line="240" w:lineRule="auto"/>
        <w:rPr>
          <w:rFonts w:ascii="Cambria" w:eastAsia="Cambria" w:hAnsi="Cambria" w:cs="Cambria"/>
          <w:b/>
          <w:sz w:val="28"/>
          <w:szCs w:val="28"/>
        </w:rPr>
      </w:pPr>
    </w:p>
    <w:p w14:paraId="06DEF7B9" w14:textId="66F64AC6" w:rsidR="00A27BA3" w:rsidRDefault="00306BC3">
      <w:pPr>
        <w:spacing w:after="60" w:line="276" w:lineRule="auto"/>
        <w:rPr>
          <w:rFonts w:ascii="Cambria" w:eastAsia="Cambria" w:hAnsi="Cambria" w:cs="Cambria"/>
          <w:b/>
          <w:sz w:val="24"/>
          <w:szCs w:val="24"/>
        </w:rPr>
      </w:pPr>
      <w:r>
        <w:rPr>
          <w:rFonts w:ascii="Cambria" w:eastAsia="Cambria" w:hAnsi="Cambria" w:cs="Cambria"/>
          <w:b/>
          <w:sz w:val="24"/>
          <w:szCs w:val="24"/>
        </w:rPr>
        <w:t xml:space="preserve">INTRODUCTION </w:t>
      </w:r>
    </w:p>
    <w:p w14:paraId="1F4905CD" w14:textId="77777777" w:rsidR="000C01EF" w:rsidRDefault="00A7243D" w:rsidP="000C01EF">
      <w:pPr>
        <w:ind w:firstLine="709"/>
        <w:jc w:val="both"/>
        <w:rPr>
          <w:rFonts w:ascii="Cambria" w:eastAsia="Cambria" w:hAnsi="Cambria" w:cs="Cambria"/>
          <w:sz w:val="24"/>
          <w:szCs w:val="24"/>
        </w:rPr>
      </w:pPr>
      <w:r w:rsidRPr="00A7243D">
        <w:rPr>
          <w:rFonts w:ascii="Cambria" w:eastAsia="Cambria" w:hAnsi="Cambria" w:cs="Cambria"/>
          <w:sz w:val="24"/>
          <w:szCs w:val="24"/>
        </w:rPr>
        <w:t xml:space="preserve">Waste is material wasted or thrown away from human activities or natural processes that do not have economic value. It can even have a negative economic value because handling it requires considerable costs (AS et al., 2020). Therefore, the waste business is currently increasingly squirming in Indonesia. However, the waste business is in line with the central and local governments' regulations to optimize waste management for economic and environmental interests. Based on regulations that regulate waste management, </w:t>
      </w:r>
      <w:r w:rsidRPr="00A7243D">
        <w:rPr>
          <w:rFonts w:ascii="Cambria" w:eastAsia="Cambria" w:hAnsi="Cambria" w:cs="Cambria"/>
          <w:sz w:val="24"/>
          <w:szCs w:val="24"/>
        </w:rPr>
        <w:lastRenderedPageBreak/>
        <w:t>companies consist of collectors/scavengers, unit waste banks, parent waste banks, collectors, and recycling industry companies (</w:t>
      </w:r>
      <w:proofErr w:type="spellStart"/>
      <w:r w:rsidRPr="00A7243D">
        <w:rPr>
          <w:rFonts w:ascii="Cambria" w:eastAsia="Cambria" w:hAnsi="Cambria" w:cs="Cambria"/>
          <w:sz w:val="24"/>
          <w:szCs w:val="24"/>
        </w:rPr>
        <w:t>Zaenafi</w:t>
      </w:r>
      <w:proofErr w:type="spellEnd"/>
      <w:r w:rsidRPr="00A7243D">
        <w:rPr>
          <w:rFonts w:ascii="Cambria" w:eastAsia="Cambria" w:hAnsi="Cambria" w:cs="Cambria"/>
          <w:sz w:val="24"/>
          <w:szCs w:val="24"/>
        </w:rPr>
        <w:t xml:space="preserve"> </w:t>
      </w:r>
      <w:proofErr w:type="spellStart"/>
      <w:r w:rsidRPr="00A7243D">
        <w:rPr>
          <w:rFonts w:ascii="Cambria" w:eastAsia="Cambria" w:hAnsi="Cambria" w:cs="Cambria"/>
          <w:sz w:val="24"/>
          <w:szCs w:val="24"/>
        </w:rPr>
        <w:t>Ariani</w:t>
      </w:r>
      <w:proofErr w:type="spellEnd"/>
      <w:r w:rsidRPr="00A7243D">
        <w:rPr>
          <w:rFonts w:ascii="Cambria" w:eastAsia="Cambria" w:hAnsi="Cambria" w:cs="Cambria"/>
          <w:sz w:val="24"/>
          <w:szCs w:val="24"/>
        </w:rPr>
        <w:t xml:space="preserve">, </w:t>
      </w:r>
      <w:proofErr w:type="spellStart"/>
      <w:r w:rsidRPr="00A7243D">
        <w:rPr>
          <w:rFonts w:ascii="Cambria" w:eastAsia="Cambria" w:hAnsi="Cambria" w:cs="Cambria"/>
          <w:sz w:val="24"/>
          <w:szCs w:val="24"/>
        </w:rPr>
        <w:t>Nurjannah</w:t>
      </w:r>
      <w:proofErr w:type="spellEnd"/>
      <w:r w:rsidRPr="00A7243D">
        <w:rPr>
          <w:rFonts w:ascii="Cambria" w:eastAsia="Cambria" w:hAnsi="Cambria" w:cs="Cambria"/>
          <w:sz w:val="24"/>
          <w:szCs w:val="24"/>
        </w:rPr>
        <w:t xml:space="preserve"> S, 2021).</w:t>
      </w:r>
    </w:p>
    <w:p w14:paraId="3FD408B5" w14:textId="14A88027" w:rsidR="00A7243D" w:rsidRPr="00A7243D" w:rsidRDefault="00A7243D" w:rsidP="000C01EF">
      <w:pPr>
        <w:ind w:firstLine="709"/>
        <w:jc w:val="both"/>
        <w:rPr>
          <w:rFonts w:ascii="Cambria" w:eastAsia="Cambria" w:hAnsi="Cambria" w:cs="Cambria"/>
          <w:sz w:val="24"/>
          <w:szCs w:val="24"/>
        </w:rPr>
      </w:pPr>
      <w:r w:rsidRPr="00A7243D">
        <w:rPr>
          <w:rFonts w:ascii="Cambria" w:eastAsia="Cambria" w:hAnsi="Cambria" w:cs="Cambria"/>
          <w:sz w:val="24"/>
          <w:szCs w:val="24"/>
        </w:rPr>
        <w:t>Waste prevention has become a component in the transition to sustainable waste governance and has become a priority in most countries (</w:t>
      </w:r>
      <w:proofErr w:type="spellStart"/>
      <w:r w:rsidRPr="00A7243D">
        <w:rPr>
          <w:rFonts w:ascii="Cambria" w:eastAsia="Cambria" w:hAnsi="Cambria" w:cs="Cambria"/>
          <w:sz w:val="24"/>
          <w:szCs w:val="24"/>
        </w:rPr>
        <w:t>Bortoleto</w:t>
      </w:r>
      <w:proofErr w:type="spellEnd"/>
      <w:r w:rsidRPr="00A7243D">
        <w:rPr>
          <w:rFonts w:ascii="Cambria" w:eastAsia="Cambria" w:hAnsi="Cambria" w:cs="Cambria"/>
          <w:sz w:val="24"/>
          <w:szCs w:val="24"/>
        </w:rPr>
        <w:t xml:space="preserve">, 2015). Many governments in developed countries have ambitions to move toward a waste-free economy (Wilson et al., 2012). Waste is a form of a consequence of human activities where the volume is directly proportional to the number of inhabitants. If the waste is not handled effectively and efficiently, it will destroy the surrounding life. Nature </w:t>
      </w:r>
      <w:proofErr w:type="gramStart"/>
      <w:r w:rsidRPr="00A7243D">
        <w:rPr>
          <w:rFonts w:ascii="Cambria" w:eastAsia="Cambria" w:hAnsi="Cambria" w:cs="Cambria"/>
          <w:sz w:val="24"/>
          <w:szCs w:val="24"/>
        </w:rPr>
        <w:t>has the ability to</w:t>
      </w:r>
      <w:proofErr w:type="gramEnd"/>
      <w:r w:rsidRPr="00A7243D">
        <w:rPr>
          <w:rFonts w:ascii="Cambria" w:eastAsia="Cambria" w:hAnsi="Cambria" w:cs="Cambria"/>
          <w:sz w:val="24"/>
          <w:szCs w:val="24"/>
        </w:rPr>
        <w:t xml:space="preserve"> in-process waste automatically, especially organic waste. However, nature's hard work in decomposing waste naturally is unbalanced compared to the millions of tons of waste produced daily (H. P. Putra &amp; </w:t>
      </w:r>
      <w:proofErr w:type="spellStart"/>
      <w:r w:rsidRPr="00A7243D">
        <w:rPr>
          <w:rFonts w:ascii="Cambria" w:eastAsia="Cambria" w:hAnsi="Cambria" w:cs="Cambria"/>
          <w:sz w:val="24"/>
          <w:szCs w:val="24"/>
        </w:rPr>
        <w:t>Yuriandala</w:t>
      </w:r>
      <w:proofErr w:type="spellEnd"/>
      <w:r w:rsidRPr="00A7243D">
        <w:rPr>
          <w:rFonts w:ascii="Cambria" w:eastAsia="Cambria" w:hAnsi="Cambria" w:cs="Cambria"/>
          <w:sz w:val="24"/>
          <w:szCs w:val="24"/>
        </w:rPr>
        <w:t xml:space="preserve">, 2010). In Indonesia, food waste is the dominant waste composition. Plastic waste becomes the second-largest waste [Fig.1]. </w:t>
      </w:r>
    </w:p>
    <w:p w14:paraId="445EDCA6" w14:textId="77777777" w:rsidR="00A7243D" w:rsidRPr="00A7243D" w:rsidRDefault="00A7243D" w:rsidP="00A7243D">
      <w:pPr>
        <w:spacing w:after="60" w:line="276" w:lineRule="auto"/>
        <w:jc w:val="center"/>
        <w:rPr>
          <w:rFonts w:ascii="Cambria" w:eastAsia="Cambria" w:hAnsi="Cambria" w:cs="Cambria"/>
          <w:sz w:val="24"/>
          <w:szCs w:val="24"/>
        </w:rPr>
      </w:pPr>
      <w:r w:rsidRPr="00A7243D">
        <w:rPr>
          <w:rFonts w:ascii="Cambria" w:eastAsia="Cambria" w:hAnsi="Cambria" w:cs="Cambria"/>
          <w:noProof/>
          <w:sz w:val="24"/>
          <w:szCs w:val="24"/>
        </w:rPr>
        <w:drawing>
          <wp:inline distT="0" distB="0" distL="0" distR="0" wp14:anchorId="55A65188" wp14:editId="55B23EE7">
            <wp:extent cx="5669280" cy="2371725"/>
            <wp:effectExtent l="0" t="0" r="7620" b="9525"/>
            <wp:docPr id="13" name="Chart 13">
              <a:extLst xmlns:a="http://schemas.openxmlformats.org/drawingml/2006/main">
                <a:ext uri="{FF2B5EF4-FFF2-40B4-BE49-F238E27FC236}">
                  <a16:creationId xmlns:a16="http://schemas.microsoft.com/office/drawing/2014/main" id="{ADEC5E80-E2D0-45F9-8359-2198645E7C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439E6E" w14:textId="41D0A19B" w:rsidR="00A7243D" w:rsidRPr="000C01EF" w:rsidRDefault="00A7243D" w:rsidP="000C01EF">
      <w:pPr>
        <w:spacing w:after="60" w:line="276" w:lineRule="auto"/>
        <w:jc w:val="center"/>
        <w:rPr>
          <w:rFonts w:ascii="Cambria" w:eastAsia="Cambria" w:hAnsi="Cambria" w:cs="Cambria"/>
          <w:b/>
          <w:sz w:val="24"/>
          <w:szCs w:val="24"/>
        </w:rPr>
      </w:pPr>
      <w:r w:rsidRPr="000C01EF">
        <w:rPr>
          <w:rFonts w:ascii="Cambria" w:eastAsia="Cambria" w:hAnsi="Cambria" w:cs="Cambria"/>
          <w:b/>
          <w:sz w:val="24"/>
          <w:szCs w:val="24"/>
        </w:rPr>
        <w:t>Figure 1: Waste Composition Chart by Type (</w:t>
      </w:r>
      <w:proofErr w:type="spellStart"/>
      <w:r w:rsidRPr="000C01EF">
        <w:rPr>
          <w:rFonts w:ascii="Cambria" w:eastAsia="Cambria" w:hAnsi="Cambria" w:cs="Cambria"/>
          <w:b/>
          <w:sz w:val="24"/>
          <w:szCs w:val="24"/>
        </w:rPr>
        <w:t>Kehutanan</w:t>
      </w:r>
      <w:proofErr w:type="spellEnd"/>
      <w:r w:rsidRPr="000C01EF">
        <w:rPr>
          <w:rFonts w:ascii="Cambria" w:eastAsia="Cambria" w:hAnsi="Cambria" w:cs="Cambria"/>
          <w:b/>
          <w:sz w:val="24"/>
          <w:szCs w:val="24"/>
        </w:rPr>
        <w:t xml:space="preserve"> et al., 2022)</w:t>
      </w:r>
    </w:p>
    <w:p w14:paraId="6B21986E" w14:textId="77777777" w:rsidR="00A7243D" w:rsidRPr="00A7243D" w:rsidRDefault="00A7243D" w:rsidP="00A7243D">
      <w:pPr>
        <w:spacing w:after="60" w:line="276" w:lineRule="auto"/>
        <w:jc w:val="center"/>
        <w:rPr>
          <w:rFonts w:ascii="Cambria" w:eastAsia="Cambria" w:hAnsi="Cambria" w:cs="Cambria"/>
          <w:sz w:val="24"/>
          <w:szCs w:val="24"/>
        </w:rPr>
      </w:pPr>
    </w:p>
    <w:p w14:paraId="28171D97" w14:textId="001D4A8E" w:rsidR="00A7243D" w:rsidRPr="00A7243D" w:rsidRDefault="00A7243D" w:rsidP="000C01EF">
      <w:pPr>
        <w:ind w:firstLine="709"/>
        <w:jc w:val="both"/>
        <w:rPr>
          <w:rFonts w:ascii="Cambria" w:eastAsia="Cambria" w:hAnsi="Cambria" w:cs="Cambria"/>
          <w:sz w:val="24"/>
          <w:szCs w:val="24"/>
        </w:rPr>
      </w:pPr>
      <w:r w:rsidRPr="00A7243D">
        <w:rPr>
          <w:rFonts w:ascii="Cambria" w:eastAsia="Cambria" w:hAnsi="Cambria" w:cs="Cambria"/>
          <w:sz w:val="24"/>
          <w:szCs w:val="24"/>
        </w:rPr>
        <w:t>At the same time, industrial products are abundant, and human needs are becoming more complex, so people's interest in continuing to shop is increasing. Business is part of a choice of professions oriented towards profit and meeting the needs of life. The more advanced human civilization, the more advanced the business carried out, especially in the era of globalization which is followed by advances in science, technology, and information (</w:t>
      </w:r>
      <w:proofErr w:type="spellStart"/>
      <w:r w:rsidRPr="00A7243D">
        <w:rPr>
          <w:rFonts w:ascii="Cambria" w:eastAsia="Cambria" w:hAnsi="Cambria" w:cs="Cambria"/>
          <w:sz w:val="24"/>
          <w:szCs w:val="24"/>
        </w:rPr>
        <w:t>Suastrini</w:t>
      </w:r>
      <w:proofErr w:type="spellEnd"/>
      <w:r w:rsidRPr="00A7243D">
        <w:rPr>
          <w:rFonts w:ascii="Cambria" w:eastAsia="Cambria" w:hAnsi="Cambria" w:cs="Cambria"/>
          <w:sz w:val="24"/>
          <w:szCs w:val="24"/>
        </w:rPr>
        <w:t>, 2021). One of the business environments whose influence is quite significant is the technological environment. Technology helps in improving efficiency during business activities (</w:t>
      </w:r>
      <w:proofErr w:type="spellStart"/>
      <w:r w:rsidRPr="00A7243D">
        <w:rPr>
          <w:rFonts w:ascii="Cambria" w:eastAsia="Cambria" w:hAnsi="Cambria" w:cs="Cambria"/>
          <w:sz w:val="24"/>
          <w:szCs w:val="24"/>
        </w:rPr>
        <w:t>Siregar</w:t>
      </w:r>
      <w:proofErr w:type="spellEnd"/>
      <w:r w:rsidRPr="00A7243D">
        <w:rPr>
          <w:rFonts w:ascii="Cambria" w:eastAsia="Cambria" w:hAnsi="Cambria" w:cs="Cambria"/>
          <w:sz w:val="24"/>
          <w:szCs w:val="24"/>
        </w:rPr>
        <w:t xml:space="preserve"> &amp; </w:t>
      </w:r>
      <w:proofErr w:type="spellStart"/>
      <w:r w:rsidRPr="00A7243D">
        <w:rPr>
          <w:rFonts w:ascii="Cambria" w:eastAsia="Cambria" w:hAnsi="Cambria" w:cs="Cambria"/>
          <w:sz w:val="24"/>
          <w:szCs w:val="24"/>
        </w:rPr>
        <w:t>Nasution</w:t>
      </w:r>
      <w:proofErr w:type="spellEnd"/>
      <w:r w:rsidRPr="00A7243D">
        <w:rPr>
          <w:rFonts w:ascii="Cambria" w:eastAsia="Cambria" w:hAnsi="Cambria" w:cs="Cambria"/>
          <w:sz w:val="24"/>
          <w:szCs w:val="24"/>
        </w:rPr>
        <w:t>, 2020). With internet technology, geographical boundaries are automatically eliminated, giving rise to a new spirit in the business world (</w:t>
      </w:r>
      <w:proofErr w:type="spellStart"/>
      <w:r w:rsidRPr="00A7243D">
        <w:rPr>
          <w:rFonts w:ascii="Cambria" w:eastAsia="Cambria" w:hAnsi="Cambria" w:cs="Cambria"/>
          <w:sz w:val="24"/>
          <w:szCs w:val="24"/>
        </w:rPr>
        <w:t>Arifah</w:t>
      </w:r>
      <w:proofErr w:type="spellEnd"/>
      <w:r w:rsidRPr="00A7243D">
        <w:rPr>
          <w:rFonts w:ascii="Cambria" w:eastAsia="Cambria" w:hAnsi="Cambria" w:cs="Cambria"/>
          <w:sz w:val="24"/>
          <w:szCs w:val="24"/>
        </w:rPr>
        <w:t>, 2015). It has been known for a long time that information systems have strategic importance in a business and online business (</w:t>
      </w:r>
      <w:proofErr w:type="spellStart"/>
      <w:r w:rsidRPr="00A7243D">
        <w:rPr>
          <w:rFonts w:ascii="Cambria" w:eastAsia="Cambria" w:hAnsi="Cambria" w:cs="Cambria"/>
          <w:sz w:val="24"/>
          <w:szCs w:val="24"/>
        </w:rPr>
        <w:t>Schmuk</w:t>
      </w:r>
      <w:proofErr w:type="spellEnd"/>
      <w:r w:rsidRPr="00A7243D">
        <w:rPr>
          <w:rFonts w:ascii="Cambria" w:eastAsia="Cambria" w:hAnsi="Cambria" w:cs="Cambria"/>
          <w:sz w:val="24"/>
          <w:szCs w:val="24"/>
        </w:rPr>
        <w:t>, 2020). With the ease of the online shopping system, such as the ease of time in doing work without having to meet face to face first, making an online business a job that is in demand by many people from teenagers and even adults (</w:t>
      </w:r>
      <w:proofErr w:type="spellStart"/>
      <w:r w:rsidRPr="00A7243D">
        <w:rPr>
          <w:rFonts w:ascii="Cambria" w:eastAsia="Cambria" w:hAnsi="Cambria" w:cs="Cambria"/>
          <w:sz w:val="24"/>
          <w:szCs w:val="24"/>
        </w:rPr>
        <w:t>Fauziah</w:t>
      </w:r>
      <w:proofErr w:type="spellEnd"/>
      <w:r w:rsidRPr="00A7243D">
        <w:rPr>
          <w:rFonts w:ascii="Cambria" w:eastAsia="Cambria" w:hAnsi="Cambria" w:cs="Cambria"/>
          <w:sz w:val="24"/>
          <w:szCs w:val="24"/>
        </w:rPr>
        <w:t>, 2020). Social media such as Facebook, Instagram, WhatsApp, Line, BBM, and others are beneficial for online business development (</w:t>
      </w:r>
      <w:proofErr w:type="spellStart"/>
      <w:r w:rsidRPr="00A7243D">
        <w:rPr>
          <w:rFonts w:ascii="Cambria" w:eastAsia="Cambria" w:hAnsi="Cambria" w:cs="Cambria"/>
          <w:sz w:val="24"/>
          <w:szCs w:val="24"/>
        </w:rPr>
        <w:t>Ratnasari</w:t>
      </w:r>
      <w:proofErr w:type="spellEnd"/>
      <w:r w:rsidRPr="00A7243D">
        <w:rPr>
          <w:rFonts w:ascii="Cambria" w:eastAsia="Cambria" w:hAnsi="Cambria" w:cs="Cambria"/>
          <w:sz w:val="24"/>
          <w:szCs w:val="24"/>
        </w:rPr>
        <w:t>, 2017).</w:t>
      </w:r>
    </w:p>
    <w:p w14:paraId="20F3B45D" w14:textId="77777777" w:rsidR="000C01EF" w:rsidRDefault="00A7243D" w:rsidP="000C01EF">
      <w:pPr>
        <w:ind w:firstLine="709"/>
        <w:jc w:val="both"/>
        <w:rPr>
          <w:rFonts w:ascii="Cambria" w:eastAsia="Cambria" w:hAnsi="Cambria" w:cs="Cambria"/>
          <w:sz w:val="24"/>
          <w:szCs w:val="24"/>
        </w:rPr>
      </w:pPr>
      <w:r w:rsidRPr="00A7243D">
        <w:rPr>
          <w:rFonts w:ascii="Cambria" w:eastAsia="Cambria" w:hAnsi="Cambria" w:cs="Cambria"/>
          <w:sz w:val="24"/>
          <w:szCs w:val="24"/>
        </w:rPr>
        <w:lastRenderedPageBreak/>
        <w:t>Although business activities are essential for a country's economic growth, they also have the potential to harm the world, especially in terms of landfilling waste. The green economy in the business context emphasizes the importance of attention to the environment and society in running a business without looking at profits alone so that the sustainability of the business and the surrounding nature continues to be well maintained (</w:t>
      </w:r>
      <w:proofErr w:type="spellStart"/>
      <w:r w:rsidRPr="00A7243D">
        <w:rPr>
          <w:rFonts w:ascii="Cambria" w:eastAsia="Cambria" w:hAnsi="Cambria" w:cs="Cambria"/>
          <w:sz w:val="24"/>
          <w:szCs w:val="24"/>
        </w:rPr>
        <w:t>Syamsuri</w:t>
      </w:r>
      <w:proofErr w:type="spellEnd"/>
      <w:r w:rsidRPr="00A7243D">
        <w:rPr>
          <w:rFonts w:ascii="Cambria" w:eastAsia="Cambria" w:hAnsi="Cambria" w:cs="Cambria"/>
          <w:sz w:val="24"/>
          <w:szCs w:val="24"/>
        </w:rPr>
        <w:t xml:space="preserve"> &amp; </w:t>
      </w:r>
      <w:proofErr w:type="spellStart"/>
      <w:r w:rsidRPr="00A7243D">
        <w:rPr>
          <w:rFonts w:ascii="Cambria" w:eastAsia="Cambria" w:hAnsi="Cambria" w:cs="Cambria"/>
          <w:sz w:val="24"/>
          <w:szCs w:val="24"/>
        </w:rPr>
        <w:t>Mashudi</w:t>
      </w:r>
      <w:proofErr w:type="spellEnd"/>
      <w:r w:rsidRPr="00A7243D">
        <w:rPr>
          <w:rFonts w:ascii="Cambria" w:eastAsia="Cambria" w:hAnsi="Cambria" w:cs="Cambria"/>
          <w:sz w:val="24"/>
          <w:szCs w:val="24"/>
        </w:rPr>
        <w:t>, 2022). In addition, the business should pay attention to what to maintain and what to create (economic, health, and sociocultural benefit) (Gray et al., 2014). Developing a green economy in the business world can improve environmental conditions and, at the same time, improve welfare. As environmental awareness increases, sustainable business practices become increasingly important and lead to the emergence of a green economy as a new economic engine (Lynn R Kahle, 2015).</w:t>
      </w:r>
    </w:p>
    <w:p w14:paraId="653C764C" w14:textId="49C4E0DF" w:rsidR="00A27BA3" w:rsidRPr="000C01EF" w:rsidRDefault="00A7243D" w:rsidP="000C01EF">
      <w:pPr>
        <w:ind w:firstLine="709"/>
        <w:jc w:val="both"/>
        <w:rPr>
          <w:rFonts w:ascii="Cambria" w:eastAsia="Cambria" w:hAnsi="Cambria" w:cs="Cambria"/>
          <w:sz w:val="24"/>
          <w:szCs w:val="24"/>
        </w:rPr>
      </w:pPr>
      <w:r w:rsidRPr="00A7243D">
        <w:rPr>
          <w:rFonts w:ascii="Cambria" w:eastAsia="Cambria" w:hAnsi="Cambria" w:cs="Cambria"/>
          <w:sz w:val="24"/>
          <w:szCs w:val="24"/>
        </w:rPr>
        <w:t xml:space="preserve">In the world of online business, which most people are currently engaging in -- called </w:t>
      </w:r>
      <w:proofErr w:type="spellStart"/>
      <w:r w:rsidRPr="00A7243D">
        <w:rPr>
          <w:rFonts w:ascii="Cambria" w:eastAsia="Cambria" w:hAnsi="Cambria" w:cs="Cambria"/>
          <w:sz w:val="24"/>
          <w:szCs w:val="24"/>
        </w:rPr>
        <w:t>digitalpreneur</w:t>
      </w:r>
      <w:proofErr w:type="spellEnd"/>
      <w:r w:rsidRPr="00A7243D">
        <w:rPr>
          <w:rFonts w:ascii="Cambria" w:eastAsia="Cambria" w:hAnsi="Cambria" w:cs="Cambria"/>
          <w:sz w:val="24"/>
          <w:szCs w:val="24"/>
        </w:rPr>
        <w:t xml:space="preserve">, the implementation of green economists is in the use of raw materials for packaging goods to the process of sending goods to consumers. In addition, managing waste from sales is an element of it. However, many </w:t>
      </w:r>
      <w:proofErr w:type="spellStart"/>
      <w:r w:rsidRPr="00A7243D">
        <w:rPr>
          <w:rFonts w:ascii="Cambria" w:eastAsia="Cambria" w:hAnsi="Cambria" w:cs="Cambria"/>
          <w:sz w:val="24"/>
          <w:szCs w:val="24"/>
        </w:rPr>
        <w:t>digitalpreneur</w:t>
      </w:r>
      <w:proofErr w:type="spellEnd"/>
      <w:r w:rsidRPr="00A7243D">
        <w:rPr>
          <w:rFonts w:ascii="Cambria" w:eastAsia="Cambria" w:hAnsi="Cambria" w:cs="Cambria"/>
          <w:sz w:val="24"/>
          <w:szCs w:val="24"/>
        </w:rPr>
        <w:t xml:space="preserve"> actors are still unaware of managing waste from sales. Many take out the trash by burning or stacking it in landfills. Waste, if managed properly, will bring more economic value (Maya et al., 2018). In the online business, starting from the goods imported from suppliers, packaging processes, to shipping, many </w:t>
      </w:r>
      <w:proofErr w:type="spellStart"/>
      <w:r w:rsidRPr="00A7243D">
        <w:rPr>
          <w:rFonts w:ascii="Cambria" w:eastAsia="Cambria" w:hAnsi="Cambria" w:cs="Cambria"/>
          <w:sz w:val="24"/>
          <w:szCs w:val="24"/>
        </w:rPr>
        <w:t>digitalpreneur</w:t>
      </w:r>
      <w:proofErr w:type="spellEnd"/>
      <w:r w:rsidRPr="00A7243D">
        <w:rPr>
          <w:rFonts w:ascii="Cambria" w:eastAsia="Cambria" w:hAnsi="Cambria" w:cs="Cambria"/>
          <w:sz w:val="24"/>
          <w:szCs w:val="24"/>
        </w:rPr>
        <w:t xml:space="preserve"> have not paid attention to the type of goods used. Most of them still predominantly use plastic packaging over environmentally friendly goods. This study tries to see the extent of the level of </w:t>
      </w:r>
      <w:proofErr w:type="spellStart"/>
      <w:r w:rsidRPr="00A7243D">
        <w:rPr>
          <w:rFonts w:ascii="Cambria" w:eastAsia="Cambria" w:hAnsi="Cambria" w:cs="Cambria"/>
          <w:sz w:val="24"/>
          <w:szCs w:val="24"/>
        </w:rPr>
        <w:t>digitalpreneur</w:t>
      </w:r>
      <w:proofErr w:type="spellEnd"/>
      <w:r w:rsidRPr="00A7243D">
        <w:rPr>
          <w:rFonts w:ascii="Cambria" w:eastAsia="Cambria" w:hAnsi="Cambria" w:cs="Cambria"/>
          <w:sz w:val="24"/>
          <w:szCs w:val="24"/>
        </w:rPr>
        <w:t xml:space="preserve"> actors' awareness of waste management due to doing business online. This research is new research with online business people as the subject and focuses on green economy practices from the perspective of online business people. This research is expected to foster awareness for online business people about the importance of processing waste from sales and be wiser in using materials related to online sales. In addition, the results of this research are expected to be a reference for researchers afterwards about the green economy, especially for </w:t>
      </w:r>
      <w:proofErr w:type="spellStart"/>
      <w:r w:rsidRPr="00A7243D">
        <w:rPr>
          <w:rFonts w:ascii="Cambria" w:eastAsia="Cambria" w:hAnsi="Cambria" w:cs="Cambria"/>
          <w:sz w:val="24"/>
          <w:szCs w:val="24"/>
        </w:rPr>
        <w:t>digitalpreneur</w:t>
      </w:r>
      <w:proofErr w:type="spellEnd"/>
      <w:r w:rsidRPr="00A7243D">
        <w:rPr>
          <w:rFonts w:ascii="Cambria" w:eastAsia="Cambria" w:hAnsi="Cambria" w:cs="Cambria"/>
          <w:sz w:val="24"/>
          <w:szCs w:val="24"/>
        </w:rPr>
        <w:t xml:space="preserve"> actors. </w:t>
      </w:r>
    </w:p>
    <w:p w14:paraId="02EBC00A" w14:textId="77777777" w:rsidR="00C338F0" w:rsidRDefault="00C338F0" w:rsidP="00403C52">
      <w:pPr>
        <w:pBdr>
          <w:top w:val="nil"/>
          <w:left w:val="nil"/>
          <w:bottom w:val="nil"/>
          <w:right w:val="nil"/>
          <w:between w:val="nil"/>
        </w:pBdr>
        <w:spacing w:after="60" w:line="276" w:lineRule="auto"/>
        <w:ind w:left="720"/>
        <w:jc w:val="both"/>
        <w:rPr>
          <w:rFonts w:ascii="Cambria" w:eastAsia="Cambria" w:hAnsi="Cambria" w:cs="Cambria"/>
          <w:color w:val="000000"/>
          <w:sz w:val="24"/>
          <w:szCs w:val="24"/>
        </w:rPr>
      </w:pPr>
    </w:p>
    <w:p w14:paraId="5B9329C2" w14:textId="7EC1C874" w:rsidR="00A27BA3" w:rsidRDefault="00306BC3">
      <w:pPr>
        <w:spacing w:after="60" w:line="276" w:lineRule="auto"/>
        <w:rPr>
          <w:rFonts w:ascii="Cambria" w:eastAsia="Cambria" w:hAnsi="Cambria" w:cs="Cambria"/>
          <w:b/>
          <w:sz w:val="24"/>
          <w:szCs w:val="24"/>
        </w:rPr>
      </w:pPr>
      <w:r>
        <w:rPr>
          <w:rFonts w:ascii="Cambria" w:eastAsia="Cambria" w:hAnsi="Cambria" w:cs="Cambria"/>
          <w:b/>
          <w:sz w:val="24"/>
          <w:szCs w:val="24"/>
        </w:rPr>
        <w:t xml:space="preserve">LITERATURE REVIEW </w:t>
      </w:r>
    </w:p>
    <w:p w14:paraId="3DBB4789" w14:textId="59DE68BC" w:rsidR="00A7243D" w:rsidRPr="00A7243D" w:rsidRDefault="00A7243D" w:rsidP="000C01EF">
      <w:pPr>
        <w:ind w:firstLine="709"/>
        <w:jc w:val="both"/>
        <w:rPr>
          <w:rFonts w:ascii="Cambria" w:eastAsia="Cambria" w:hAnsi="Cambria" w:cs="Cambria"/>
          <w:sz w:val="24"/>
          <w:szCs w:val="24"/>
        </w:rPr>
      </w:pPr>
      <w:r w:rsidRPr="00A7243D">
        <w:rPr>
          <w:rFonts w:ascii="Cambria" w:eastAsia="Cambria" w:hAnsi="Cambria" w:cs="Cambria"/>
          <w:sz w:val="24"/>
          <w:szCs w:val="24"/>
        </w:rPr>
        <w:t>Poor waste management has become a problem in</w:t>
      </w:r>
      <w:r>
        <w:rPr>
          <w:rFonts w:ascii="Cambria" w:eastAsia="Cambria" w:hAnsi="Cambria" w:cs="Cambria"/>
          <w:sz w:val="24"/>
          <w:szCs w:val="24"/>
        </w:rPr>
        <w:t xml:space="preserve"> </w:t>
      </w:r>
      <w:r w:rsidRPr="00A7243D">
        <w:rPr>
          <w:rFonts w:ascii="Cambria" w:eastAsia="Cambria" w:hAnsi="Cambria" w:cs="Cambria"/>
          <w:sz w:val="24"/>
          <w:szCs w:val="24"/>
        </w:rPr>
        <w:t xml:space="preserve">Kuta </w:t>
      </w:r>
      <w:proofErr w:type="spellStart"/>
      <w:r w:rsidRPr="00A7243D">
        <w:rPr>
          <w:rFonts w:ascii="Cambria" w:eastAsia="Cambria" w:hAnsi="Cambria" w:cs="Cambria"/>
          <w:sz w:val="24"/>
          <w:szCs w:val="24"/>
        </w:rPr>
        <w:t>Jeumpa</w:t>
      </w:r>
      <w:proofErr w:type="spellEnd"/>
      <w:r w:rsidRPr="00A7243D">
        <w:rPr>
          <w:rFonts w:ascii="Cambria" w:eastAsia="Cambria" w:hAnsi="Cambria" w:cs="Cambria"/>
          <w:sz w:val="24"/>
          <w:szCs w:val="24"/>
        </w:rPr>
        <w:t xml:space="preserve"> Village of </w:t>
      </w:r>
      <w:proofErr w:type="spellStart"/>
      <w:r w:rsidRPr="00A7243D">
        <w:rPr>
          <w:rFonts w:ascii="Cambria" w:eastAsia="Cambria" w:hAnsi="Cambria" w:cs="Cambria"/>
          <w:sz w:val="24"/>
          <w:szCs w:val="24"/>
        </w:rPr>
        <w:t>Jeumpa</w:t>
      </w:r>
      <w:proofErr w:type="spellEnd"/>
      <w:r w:rsidRPr="00A7243D">
        <w:rPr>
          <w:rFonts w:ascii="Cambria" w:eastAsia="Cambria" w:hAnsi="Cambria" w:cs="Cambria"/>
          <w:sz w:val="24"/>
          <w:szCs w:val="24"/>
        </w:rPr>
        <w:t xml:space="preserve"> Sub-district of Aceh Barat Daya</w:t>
      </w:r>
      <w:r>
        <w:rPr>
          <w:rFonts w:ascii="Cambria" w:eastAsia="Cambria" w:hAnsi="Cambria" w:cs="Cambria"/>
          <w:sz w:val="24"/>
          <w:szCs w:val="24"/>
        </w:rPr>
        <w:t xml:space="preserve"> </w:t>
      </w:r>
      <w:r w:rsidRPr="00A7243D">
        <w:rPr>
          <w:rFonts w:ascii="Cambria" w:eastAsia="Cambria" w:hAnsi="Cambria" w:cs="Cambria"/>
          <w:sz w:val="24"/>
          <w:szCs w:val="24"/>
        </w:rPr>
        <w:t xml:space="preserve">Regency. The research conducted by </w:t>
      </w:r>
      <w:proofErr w:type="spellStart"/>
      <w:r w:rsidRPr="00A7243D">
        <w:rPr>
          <w:rFonts w:ascii="Cambria" w:eastAsia="Cambria" w:hAnsi="Cambria" w:cs="Cambria"/>
          <w:sz w:val="24"/>
          <w:szCs w:val="24"/>
        </w:rPr>
        <w:t>Teuku</w:t>
      </w:r>
      <w:proofErr w:type="spellEnd"/>
      <w:r w:rsidRPr="00A7243D">
        <w:rPr>
          <w:rFonts w:ascii="Cambria" w:eastAsia="Cambria" w:hAnsi="Cambria" w:cs="Cambria"/>
          <w:sz w:val="24"/>
          <w:szCs w:val="24"/>
        </w:rPr>
        <w:t xml:space="preserve"> </w:t>
      </w:r>
      <w:proofErr w:type="spellStart"/>
      <w:r w:rsidRPr="00A7243D">
        <w:rPr>
          <w:rFonts w:ascii="Cambria" w:eastAsia="Cambria" w:hAnsi="Cambria" w:cs="Cambria"/>
          <w:sz w:val="24"/>
          <w:szCs w:val="24"/>
        </w:rPr>
        <w:t>Athaillah</w:t>
      </w:r>
      <w:proofErr w:type="spellEnd"/>
      <w:r w:rsidRPr="00A7243D">
        <w:rPr>
          <w:rFonts w:ascii="Cambria" w:eastAsia="Cambria" w:hAnsi="Cambria" w:cs="Cambria"/>
          <w:sz w:val="24"/>
          <w:szCs w:val="24"/>
        </w:rPr>
        <w:t xml:space="preserve"> et al provided a solution, namely by educating the residents of Kuta </w:t>
      </w:r>
      <w:proofErr w:type="spellStart"/>
      <w:r w:rsidRPr="00A7243D">
        <w:rPr>
          <w:rFonts w:ascii="Cambria" w:eastAsia="Cambria" w:hAnsi="Cambria" w:cs="Cambria"/>
          <w:sz w:val="24"/>
          <w:szCs w:val="24"/>
        </w:rPr>
        <w:t>Jeumpa</w:t>
      </w:r>
      <w:proofErr w:type="spellEnd"/>
      <w:r w:rsidRPr="00A7243D">
        <w:rPr>
          <w:rFonts w:ascii="Cambria" w:eastAsia="Cambria" w:hAnsi="Cambria" w:cs="Cambria"/>
          <w:sz w:val="24"/>
          <w:szCs w:val="24"/>
        </w:rPr>
        <w:t xml:space="preserve"> to manage waste properly.  This activity is carried out by a training method in the form of presentation of material on the use of waste and food waste into processed food products.  After that, the practice of how to make processed food products from food waste in front of the kuta </w:t>
      </w:r>
      <w:proofErr w:type="spellStart"/>
      <w:r w:rsidRPr="00A7243D">
        <w:rPr>
          <w:rFonts w:ascii="Cambria" w:eastAsia="Cambria" w:hAnsi="Cambria" w:cs="Cambria"/>
          <w:sz w:val="24"/>
          <w:szCs w:val="24"/>
        </w:rPr>
        <w:t>jeumpa</w:t>
      </w:r>
      <w:proofErr w:type="spellEnd"/>
      <w:r w:rsidRPr="00A7243D">
        <w:rPr>
          <w:rFonts w:ascii="Cambria" w:eastAsia="Cambria" w:hAnsi="Cambria" w:cs="Cambria"/>
          <w:sz w:val="24"/>
          <w:szCs w:val="24"/>
        </w:rPr>
        <w:t xml:space="preserve"> community.  The people of Kuta </w:t>
      </w:r>
      <w:proofErr w:type="spellStart"/>
      <w:r w:rsidRPr="00A7243D">
        <w:rPr>
          <w:rFonts w:ascii="Cambria" w:eastAsia="Cambria" w:hAnsi="Cambria" w:cs="Cambria"/>
          <w:sz w:val="24"/>
          <w:szCs w:val="24"/>
        </w:rPr>
        <w:t>Jeumpa</w:t>
      </w:r>
      <w:proofErr w:type="spellEnd"/>
      <w:r w:rsidRPr="00A7243D">
        <w:rPr>
          <w:rFonts w:ascii="Cambria" w:eastAsia="Cambria" w:hAnsi="Cambria" w:cs="Cambria"/>
          <w:sz w:val="24"/>
          <w:szCs w:val="24"/>
        </w:rPr>
        <w:t xml:space="preserve"> village need to be taught to make waste a source of income.  That is by introducing to the community how to make processed food from household waste.  The products produced can provide profit value for the community. People are also educated to no longer throw garbage into the river</w:t>
      </w:r>
      <w:r w:rsidRPr="00A7243D">
        <w:rPr>
          <w:rFonts w:ascii="Cambria" w:eastAsia="Cambria" w:hAnsi="Cambria" w:cs="Cambria"/>
          <w:sz w:val="24"/>
          <w:szCs w:val="24"/>
          <w:vertAlign w:val="superscript"/>
        </w:rPr>
        <w:fldChar w:fldCharType="begin" w:fldLock="1"/>
      </w:r>
      <w:r w:rsidRPr="00A7243D">
        <w:rPr>
          <w:rFonts w:ascii="Cambria" w:eastAsia="Cambria" w:hAnsi="Cambria" w:cs="Cambria"/>
          <w:sz w:val="24"/>
          <w:szCs w:val="24"/>
        </w:rPr>
        <w:instrText>ADDIN CSL_CITATION {"citationItems":[{"id":"ITEM-1","itemData":{"DOI":"10.31849/dinamisia.v5i2.5262","ISSN":"2614-7424","abstract":"Poor waste management has become a problem in Kuta Jeumpa Village of Jeumpa Sub-district of Aceh Barat Daya Regency. The people of Kuta Jeumpa Village still throw their household wasteinto the river. As the result, the water of Putroe Aloh River in Kuta Jeumpa Village is filled with household waste. To overcome this situation, waste management education is needed to be carried out for the people of Kuta Jeumpa to manage their waste properly. The people of Kuta Jeumpa village need to be taught on how to turn waste into a source of income, for example by introducing on how to make processed food from household waste. After the the people of Kuta Jeumpa received the waste management education, they have succeeded in making new processed food products from household waste with the help of university students and lecturers. The products produced can provide profit value for the community. In addition, the community was also educated to no longer throw their household waste into the river.\r  ","author":[{"dropping-particle":"","family":"Teuku Athaillah","given":"","non-dropping-particle":"","parse-names":false,"suffix":""},{"dropping-particle":"","family":"Bagio","given":"","non-dropping-particle":"","parse-names":false,"suffix":""},{"dropping-particle":"","family":"Husin","given":"Hasanuddin","non-dropping-particle":"","parse-names":false,"suffix":""}],"container-title":"Dinamisia : Jurnal Pengabdian Kepada Masyarakat","id":"ITEM-1","issue":"2","issued":{"date-parts":[["2021"]]},"page":"437-442","title":"Edukasi Pemanfaatan Limbah Sisa Makanan Menjadi Produk Yang Bernilai Ekonomis","type":"article-journal","volume":"5"},"uris":["http://www.mendeley.com/documents/?uuid=567414b1-c907-4dc7-b174-47454f4c009e"]}],"mendeley":{"formattedCitation":"(Teuku Athaillah et al., 2021)","plainTextFormattedCitation":"(Teuku Athaillah et al., 2021)","previouslyFormattedCitation":"(Teuku Athaillah et al., 2021)"},"properties":{"noteIndex":0},"schema":"https://github.com/citation-style-language/schema/raw/master/csl-citation.json"}</w:instrText>
      </w:r>
      <w:r w:rsidRPr="00A7243D">
        <w:rPr>
          <w:rFonts w:ascii="Cambria" w:eastAsia="Cambria" w:hAnsi="Cambria" w:cs="Cambria"/>
          <w:sz w:val="24"/>
          <w:szCs w:val="24"/>
          <w:vertAlign w:val="superscript"/>
        </w:rPr>
        <w:fldChar w:fldCharType="separate"/>
      </w:r>
      <w:r>
        <w:rPr>
          <w:rFonts w:ascii="Cambria" w:eastAsia="Cambria" w:hAnsi="Cambria" w:cs="Cambria"/>
          <w:sz w:val="24"/>
          <w:szCs w:val="24"/>
          <w:vertAlign w:val="superscript"/>
        </w:rPr>
        <w:t xml:space="preserve"> </w:t>
      </w:r>
      <w:r w:rsidRPr="00A7243D">
        <w:rPr>
          <w:rFonts w:ascii="Cambria" w:eastAsia="Cambria" w:hAnsi="Cambria" w:cs="Cambria"/>
          <w:bCs/>
          <w:sz w:val="24"/>
          <w:szCs w:val="24"/>
        </w:rPr>
        <w:t>(Teuku Athaillah et al., 2021)</w:t>
      </w:r>
      <w:r w:rsidRPr="00A7243D">
        <w:rPr>
          <w:rFonts w:ascii="Cambria" w:eastAsia="Cambria" w:hAnsi="Cambria" w:cs="Cambria"/>
          <w:sz w:val="24"/>
          <w:szCs w:val="24"/>
        </w:rPr>
        <w:fldChar w:fldCharType="end"/>
      </w:r>
      <w:r w:rsidRPr="00A7243D">
        <w:rPr>
          <w:rFonts w:ascii="Cambria" w:eastAsia="Cambria" w:hAnsi="Cambria" w:cs="Cambria"/>
          <w:sz w:val="24"/>
          <w:szCs w:val="24"/>
        </w:rPr>
        <w:t>. Meanwhile, in this study, focuses more on waste from online business and how much awareness of online business people in processing the waste.</w:t>
      </w:r>
    </w:p>
    <w:p w14:paraId="54B41741" w14:textId="77777777" w:rsidR="00A7243D" w:rsidRPr="00A7243D" w:rsidRDefault="00A7243D" w:rsidP="00A7243D">
      <w:pPr>
        <w:spacing w:after="60" w:line="276" w:lineRule="auto"/>
        <w:jc w:val="both"/>
        <w:rPr>
          <w:rFonts w:ascii="Cambria" w:eastAsia="Cambria" w:hAnsi="Cambria" w:cs="Cambria"/>
          <w:iCs/>
          <w:sz w:val="24"/>
          <w:szCs w:val="24"/>
        </w:rPr>
      </w:pPr>
    </w:p>
    <w:p w14:paraId="4F87E6C7" w14:textId="2D4A11C8" w:rsidR="000C01EF" w:rsidRDefault="00A7243D" w:rsidP="000C01EF">
      <w:pPr>
        <w:spacing w:after="60" w:line="276" w:lineRule="auto"/>
        <w:jc w:val="both"/>
        <w:rPr>
          <w:rFonts w:ascii="Cambria" w:eastAsia="Cambria" w:hAnsi="Cambria" w:cs="Cambria"/>
          <w:iCs/>
          <w:sz w:val="24"/>
          <w:szCs w:val="24"/>
        </w:rPr>
      </w:pPr>
      <w:r w:rsidRPr="00A7243D">
        <w:rPr>
          <w:rFonts w:ascii="Cambria" w:eastAsia="Cambria" w:hAnsi="Cambria" w:cs="Cambria"/>
          <w:iCs/>
          <w:sz w:val="24"/>
          <w:szCs w:val="24"/>
        </w:rPr>
        <w:t xml:space="preserve">Similar research was also conducted by Ratna Dewi and </w:t>
      </w:r>
      <w:proofErr w:type="spellStart"/>
      <w:r w:rsidRPr="00A7243D">
        <w:rPr>
          <w:rFonts w:ascii="Cambria" w:eastAsia="Cambria" w:hAnsi="Cambria" w:cs="Cambria"/>
          <w:iCs/>
          <w:sz w:val="24"/>
          <w:szCs w:val="24"/>
        </w:rPr>
        <w:t>Herna</w:t>
      </w:r>
      <w:proofErr w:type="spellEnd"/>
      <w:r w:rsidRPr="00A7243D">
        <w:rPr>
          <w:rFonts w:ascii="Cambria" w:eastAsia="Cambria" w:hAnsi="Cambria" w:cs="Cambria"/>
          <w:iCs/>
          <w:sz w:val="24"/>
          <w:szCs w:val="24"/>
        </w:rPr>
        <w:t xml:space="preserve"> </w:t>
      </w:r>
      <w:proofErr w:type="spellStart"/>
      <w:r w:rsidRPr="00A7243D">
        <w:rPr>
          <w:rFonts w:ascii="Cambria" w:eastAsia="Cambria" w:hAnsi="Cambria" w:cs="Cambria"/>
          <w:iCs/>
          <w:sz w:val="24"/>
          <w:szCs w:val="24"/>
        </w:rPr>
        <w:t>Octivia</w:t>
      </w:r>
      <w:proofErr w:type="spellEnd"/>
      <w:r w:rsidRPr="00A7243D">
        <w:rPr>
          <w:rFonts w:ascii="Cambria" w:eastAsia="Cambria" w:hAnsi="Cambria" w:cs="Cambria"/>
          <w:iCs/>
          <w:sz w:val="24"/>
          <w:szCs w:val="24"/>
        </w:rPr>
        <w:t xml:space="preserve"> about the economic potential of the shrimp waste treatment industry in Pati regency. Untapped shrimp shell waste causes shrimp shell waste to have less economic value. The research conducted is </w:t>
      </w:r>
      <w:proofErr w:type="gramStart"/>
      <w:r w:rsidRPr="00A7243D">
        <w:rPr>
          <w:rFonts w:ascii="Cambria" w:eastAsia="Cambria" w:hAnsi="Cambria" w:cs="Cambria"/>
          <w:iCs/>
          <w:sz w:val="24"/>
          <w:szCs w:val="24"/>
        </w:rPr>
        <w:t>a descriptiv</w:t>
      </w:r>
      <w:r w:rsidR="000C01EF">
        <w:rPr>
          <w:rFonts w:ascii="Cambria" w:eastAsia="Cambria" w:hAnsi="Cambria" w:cs="Cambria"/>
          <w:iCs/>
          <w:sz w:val="24"/>
          <w:szCs w:val="24"/>
        </w:rPr>
        <w:t xml:space="preserve">e </w:t>
      </w:r>
      <w:r w:rsidRPr="00A7243D">
        <w:rPr>
          <w:rFonts w:ascii="Cambria" w:eastAsia="Cambria" w:hAnsi="Cambria" w:cs="Cambria"/>
          <w:iCs/>
          <w:sz w:val="24"/>
          <w:szCs w:val="24"/>
        </w:rPr>
        <w:t>research</w:t>
      </w:r>
      <w:proofErr w:type="gramEnd"/>
      <w:r w:rsidRPr="00A7243D">
        <w:rPr>
          <w:rFonts w:ascii="Cambria" w:eastAsia="Cambria" w:hAnsi="Cambria" w:cs="Cambria"/>
          <w:iCs/>
          <w:sz w:val="24"/>
          <w:szCs w:val="24"/>
        </w:rPr>
        <w:t xml:space="preserve"> with a quantitative approach with a research location in Pati Regency. This research is a development of the Manual Procedure Implementation Model prototype utilization of shrimp shell waste. The results showed that the income of local people increased after shrimp waste management was carried out correctly. That the shrimp waste is able to produce added value economically </w:t>
      </w:r>
      <w:r w:rsidRPr="00A7243D">
        <w:rPr>
          <w:rFonts w:ascii="Cambria" w:eastAsia="Cambria" w:hAnsi="Cambria" w:cs="Cambria"/>
          <w:iCs/>
          <w:sz w:val="24"/>
          <w:szCs w:val="24"/>
        </w:rPr>
        <w:fldChar w:fldCharType="begin" w:fldLock="1"/>
      </w:r>
      <w:r w:rsidRPr="00A7243D">
        <w:rPr>
          <w:rFonts w:ascii="Cambria" w:eastAsia="Cambria" w:hAnsi="Cambria" w:cs="Cambria"/>
          <w:iCs/>
          <w:sz w:val="24"/>
          <w:szCs w:val="24"/>
        </w:rPr>
        <w:instrText>ADDIN CSL_CITATION {"citationItems":[{"id":"ITEM-1","itemData":{"DOI":"10.33658/jl.v15i1.126","ISSN":"1978-2306","abstract":"ENGLISHShrimp processing industry produces untapped waste, as result those have less economic value. Shrimp shell waste can be processed into chitinas a mixture of organic fertilizer. The research objectives were (1) to identify the type products produced from shrimp shell waste processing; (2) to estimate the products produced from shrimp shell waste processing; (3) to estimate the income and business feasibility of shrimp shell waste processing. This research uses descriptive study with a quantitative approach. The study is located in Pati district. This research was a development of the Implementation Procedure Manual Model prototype of shrimp shell waste utilization. Data analysis consists of (1) identify the type products produced from shrimp shell waste processing by descriptive; (2) estimation calculation of products produced from shrimp shell waste processing; and (3) Return-Cost analysis (R/C ratio). The results showed that (1) the products produced from shrimp shell waste processing are chitin, liquid fertilizer with pH 6,8 and organic fertilizer with chitin; (2) the estimated product yield was 73,926,258,753.48 kg/year; and (3) the estimated income of 592,052,603,686,220 IDR/year, profit 433,474,175,039,857 IDR/year, and R/C ratio 3.734. INDONESIAIndustri pengolahan udang menghasilkan limbah yang belum termanfaatkan. Limbah kulit udang yang belum dimanfaatkan menyebabkan limbah kulit udang kurang memiliki nilai ekonomis. Limbah kulit udang dapat diolah menjadi kitin sebagai campuran pupuk organik. Tujuan penelitian adalah (1) untuk mengidentifikasi jenis produk hasil olahan limbah udang di Pati; (2) untuk melakukan estimasi produk yang dihasilkan dari pengolahan limbah kulit udang; dan (3) untuk melakukan estimasi pendapatan serta kelayakan usaha dari pengolahan limbah kulit udang. Penelitian ini merupakan penelitian deskriptif dengan pendekatan kuantitatif dengan lokasi penelitian di Kabupaten Pati. Penelitian ini merupakan pengembangan dari Manual Prosedur Implementasi Model prototipe pemanfaatan limbah kulit udang. Analisis data (1) estimasi produk yang dihasilkan dari pengolahan limbah kulit udang secara deskriptif; (2) perhitungan estimasi produk yang dihasilkan dari pengolahan kulit udang; dan (3) analisis Return-Cost (Rasio R/C). Hasil penelitian yaitu (1) hasil dari pengolahan limbah kulit udang adalah kitin, pupuk cair dengan pH terukur 6,8  dan pupuk organik plus kitin; (2) estimasi produk yang dihasilkan sebesar 73.926.258.753,48 k…","author":[{"dropping-particle":"","family":"Judhaswati","given":"Ratna Dewi","non-dropping-particle":"","parse-names":false,"suffix":""},{"dropping-particle":"","family":"Damayanti","given":"Herna Octivia","non-dropping-particle":"","parse-names":false,"suffix":""}],"container-title":"Jurnal Litbang: Media Informasi Penelitian, Pengembangan dan IPTEK","id":"ITEM-1","issue":"1","issued":{"date-parts":[["2019"]]},"page":"1-12","title":"Potensi Ekonomi Industri Pengolahan Limbah Udang Di Kabupaten Pati","type":"article-journal","volume":"15"},"uris":["http://www.mendeley.com/documents/?uuid=b2f2a4a0-fe97-4494-b430-4042e07cb10e"]}],"mendeley":{"formattedCitation":"(Judhaswati &amp; Damayanti, 2019)","plainTextFormattedCitation":"(Judhaswati &amp; Damayanti, 2019)","previouslyFormattedCitation":"(Judhaswati &amp; Damayanti, 2019)"},"properties":{"noteIndex":0},"schema":"https://github.com/citation-style-language/schema/raw/master/csl-citation.json"}</w:instrText>
      </w:r>
      <w:r w:rsidRPr="00A7243D">
        <w:rPr>
          <w:rFonts w:ascii="Cambria" w:eastAsia="Cambria" w:hAnsi="Cambria" w:cs="Cambria"/>
          <w:iCs/>
          <w:sz w:val="24"/>
          <w:szCs w:val="24"/>
        </w:rPr>
        <w:fldChar w:fldCharType="separate"/>
      </w:r>
      <w:r w:rsidRPr="00A7243D">
        <w:rPr>
          <w:rFonts w:ascii="Cambria" w:eastAsia="Cambria" w:hAnsi="Cambria" w:cs="Cambria"/>
          <w:iCs/>
          <w:sz w:val="24"/>
          <w:szCs w:val="24"/>
        </w:rPr>
        <w:t>(Judhaswati &amp; Damayanti, 2019)</w:t>
      </w:r>
      <w:r w:rsidRPr="00A7243D">
        <w:rPr>
          <w:rFonts w:ascii="Cambria" w:eastAsia="Cambria" w:hAnsi="Cambria" w:cs="Cambria"/>
          <w:sz w:val="24"/>
          <w:szCs w:val="24"/>
        </w:rPr>
        <w:fldChar w:fldCharType="end"/>
      </w:r>
      <w:r w:rsidRPr="00A7243D">
        <w:rPr>
          <w:rFonts w:ascii="Cambria" w:eastAsia="Cambria" w:hAnsi="Cambria" w:cs="Cambria"/>
          <w:iCs/>
          <w:sz w:val="24"/>
          <w:szCs w:val="24"/>
        </w:rPr>
        <w:t xml:space="preserve">. </w:t>
      </w:r>
    </w:p>
    <w:p w14:paraId="292AB0DC" w14:textId="45F12792" w:rsidR="00A7243D" w:rsidRPr="000C01EF" w:rsidRDefault="00A7243D" w:rsidP="000C01EF">
      <w:pPr>
        <w:spacing w:after="60" w:line="276" w:lineRule="auto"/>
        <w:ind w:firstLine="720"/>
        <w:jc w:val="both"/>
        <w:rPr>
          <w:rFonts w:ascii="Cambria" w:eastAsia="Cambria" w:hAnsi="Cambria" w:cs="Cambria"/>
          <w:iCs/>
          <w:sz w:val="24"/>
          <w:szCs w:val="24"/>
        </w:rPr>
      </w:pPr>
      <w:r w:rsidRPr="00A7243D">
        <w:rPr>
          <w:rFonts w:ascii="Cambria" w:eastAsia="Cambria" w:hAnsi="Cambria" w:cs="Cambria"/>
          <w:sz w:val="24"/>
          <w:szCs w:val="24"/>
        </w:rPr>
        <w:t xml:space="preserve">Research that focuses on Analyzing the effectiveness of waste banks as an alternative to waste management in achieving smart cities in </w:t>
      </w:r>
      <w:proofErr w:type="spellStart"/>
      <w:r w:rsidRPr="00A7243D">
        <w:rPr>
          <w:rFonts w:ascii="Cambria" w:eastAsia="Cambria" w:hAnsi="Cambria" w:cs="Cambria"/>
          <w:sz w:val="24"/>
          <w:szCs w:val="24"/>
        </w:rPr>
        <w:t>kulon</w:t>
      </w:r>
      <w:proofErr w:type="spellEnd"/>
      <w:r w:rsidRPr="00A7243D">
        <w:rPr>
          <w:rFonts w:ascii="Cambria" w:eastAsia="Cambria" w:hAnsi="Cambria" w:cs="Cambria"/>
          <w:sz w:val="24"/>
          <w:szCs w:val="24"/>
        </w:rPr>
        <w:t xml:space="preserve"> </w:t>
      </w:r>
      <w:proofErr w:type="spellStart"/>
      <w:r w:rsidRPr="00A7243D">
        <w:rPr>
          <w:rFonts w:ascii="Cambria" w:eastAsia="Cambria" w:hAnsi="Cambria" w:cs="Cambria"/>
          <w:sz w:val="24"/>
          <w:szCs w:val="24"/>
        </w:rPr>
        <w:t>progo</w:t>
      </w:r>
      <w:proofErr w:type="spellEnd"/>
      <w:r w:rsidRPr="00A7243D">
        <w:rPr>
          <w:rFonts w:ascii="Cambria" w:eastAsia="Cambria" w:hAnsi="Cambria" w:cs="Cambria"/>
          <w:sz w:val="24"/>
          <w:szCs w:val="24"/>
        </w:rPr>
        <w:t xml:space="preserve"> district has also been carried out by Mike </w:t>
      </w:r>
      <w:proofErr w:type="spellStart"/>
      <w:r w:rsidRPr="00A7243D">
        <w:rPr>
          <w:rFonts w:ascii="Cambria" w:eastAsia="Cambria" w:hAnsi="Cambria" w:cs="Cambria"/>
          <w:sz w:val="24"/>
          <w:szCs w:val="24"/>
        </w:rPr>
        <w:t>Dewanti</w:t>
      </w:r>
      <w:proofErr w:type="spellEnd"/>
      <w:r w:rsidRPr="00A7243D">
        <w:rPr>
          <w:rFonts w:ascii="Cambria" w:eastAsia="Cambria" w:hAnsi="Cambria" w:cs="Cambria"/>
          <w:sz w:val="24"/>
          <w:szCs w:val="24"/>
        </w:rPr>
        <w:t xml:space="preserve"> et al. By using qualitative methods with a descriptive analysis approach, researchers want to know the effectiveness of waste banks in waste processing. From the results of the study, information was obtained that the existence of waste banks has experienced good development because until 2019 there have been 116 waste banks. Meanwhile, the effectiveness of waste banks has so far been seen as less effective because it only has been able to manage 10% of the waste generated </w:t>
      </w:r>
      <w:r w:rsidRPr="00A7243D">
        <w:rPr>
          <w:rFonts w:ascii="Cambria" w:eastAsia="Cambria" w:hAnsi="Cambria" w:cs="Cambria"/>
          <w:sz w:val="24"/>
          <w:szCs w:val="24"/>
        </w:rPr>
        <w:fldChar w:fldCharType="begin" w:fldLock="1"/>
      </w:r>
      <w:r w:rsidRPr="00A7243D">
        <w:rPr>
          <w:rFonts w:ascii="Cambria" w:eastAsia="Cambria" w:hAnsi="Cambria" w:cs="Cambria"/>
          <w:sz w:val="24"/>
          <w:szCs w:val="24"/>
        </w:rPr>
        <w:instrText>ADDIN CSL_CITATION {"citationItems":[{"id":"ITEM-1","itemData":{"DOI":"10.26905/pjiap.v5i1.3828","ISSN":"1410-0983","abstract":"Article Histori: Submited: 28/12/2019 Editing: 29/04/2020 Publish: 30/4/2020 This research will focus on analyzing the effectiveness of the waste bank as an alternative to waste management in achieving the concept of smart city in Kulon Progo Regency. The research was conducted to describe how the existence of a garbage bank in Kulon Progo Regency and to analyze how the effectiveness of the waste bank in managing waste in achieving the concept of smart city. This research uses a qualitative method with a descriptive analysis approach. The researcher uses descriptive analysis method, which is an analysis that is intended to explain data from one variable under study. From the research results obtained information that the existence of a garbage bank is experiencing good development because up to 2019 there have been 116 garbage banks. While the effectiveness of the garbage bank has so far been seen to be less effective because it has only been able to manage 10% of the waste generated. Indeed, waste banks make sprouts of economic value and provide benefits to waste producers but have not overcome the problem of waste. So that the concept of smart city on environmental indicators is still not well achieved by the existence of a garbage bank.","author":[{"dropping-particle":"","family":"Dewanti","given":"Mike","non-dropping-particle":"","parse-names":false,"suffix":""},{"dropping-particle":"","family":"Purnomo","given":"Eko Priyo","non-dropping-particle":"","parse-names":false,"suffix":""},{"dropping-particle":"","family":"Salsabila","given":"Lubna","non-dropping-particle":"","parse-names":false,"suffix":""}],"container-title":"Publisia: Jurnal Ilmu Administrasi Publik","id":"ITEM-1","issue":"1","issued":{"date-parts":[["2020"]]},"title":"Analisa efektifitas bank sampah sebagai alternatif pengelolaan sampah dalam mencapai smart city di kabupaten kulon progo","type":"article-journal","volume":"5"},"uris":["http://www.mendeley.com/documents/?uuid=4b9287de-e344-4c8c-93f7-19069c33ca12"]}],"mendeley":{"formattedCitation":"(Dewanti et al., 2020)","plainTextFormattedCitation":"(Dewanti et al., 2020)","previouslyFormattedCitation":"(Dewanti et al., 2020)"},"properties":{"noteIndex":0},"schema":"https://github.com/citation-style-language/schema/raw/master/csl-citation.json"}</w:instrText>
      </w:r>
      <w:r w:rsidRPr="00A7243D">
        <w:rPr>
          <w:rFonts w:ascii="Cambria" w:eastAsia="Cambria" w:hAnsi="Cambria" w:cs="Cambria"/>
          <w:sz w:val="24"/>
          <w:szCs w:val="24"/>
        </w:rPr>
        <w:fldChar w:fldCharType="separate"/>
      </w:r>
      <w:r w:rsidRPr="00A7243D">
        <w:rPr>
          <w:rFonts w:ascii="Cambria" w:eastAsia="Cambria" w:hAnsi="Cambria" w:cs="Cambria"/>
          <w:sz w:val="24"/>
          <w:szCs w:val="24"/>
        </w:rPr>
        <w:t>(Dewanti et al., 2020)</w:t>
      </w:r>
      <w:r w:rsidRPr="00A7243D">
        <w:rPr>
          <w:rFonts w:ascii="Cambria" w:eastAsia="Cambria" w:hAnsi="Cambria" w:cs="Cambria"/>
          <w:sz w:val="24"/>
          <w:szCs w:val="24"/>
        </w:rPr>
        <w:fldChar w:fldCharType="end"/>
      </w:r>
    </w:p>
    <w:p w14:paraId="1DEFE775" w14:textId="77777777" w:rsidR="00A27BA3" w:rsidRDefault="00A27BA3">
      <w:pPr>
        <w:spacing w:after="0"/>
        <w:jc w:val="both"/>
        <w:rPr>
          <w:rFonts w:ascii="Cambria" w:eastAsia="Cambria" w:hAnsi="Cambria" w:cs="Cambria"/>
          <w:b/>
          <w:sz w:val="24"/>
          <w:szCs w:val="24"/>
        </w:rPr>
      </w:pPr>
    </w:p>
    <w:p w14:paraId="178F294E" w14:textId="77777777" w:rsidR="00A27BA3" w:rsidRDefault="00306BC3">
      <w:pPr>
        <w:spacing w:after="60" w:line="276" w:lineRule="auto"/>
        <w:rPr>
          <w:rFonts w:ascii="Cambria" w:eastAsia="Cambria" w:hAnsi="Cambria" w:cs="Cambria"/>
          <w:sz w:val="24"/>
          <w:szCs w:val="24"/>
        </w:rPr>
      </w:pPr>
      <w:r>
        <w:rPr>
          <w:rFonts w:ascii="Cambria" w:eastAsia="Cambria" w:hAnsi="Cambria" w:cs="Cambria"/>
          <w:b/>
          <w:sz w:val="24"/>
          <w:szCs w:val="24"/>
        </w:rPr>
        <w:t>METHODOLOGY</w:t>
      </w:r>
    </w:p>
    <w:p w14:paraId="280140FA" w14:textId="77777777" w:rsidR="00A7243D" w:rsidRPr="00A7243D" w:rsidRDefault="00A7243D" w:rsidP="000C01EF">
      <w:pPr>
        <w:spacing w:after="60" w:line="276" w:lineRule="auto"/>
        <w:ind w:firstLine="720"/>
        <w:jc w:val="both"/>
        <w:rPr>
          <w:rFonts w:ascii="Cambria" w:eastAsia="Cambria" w:hAnsi="Cambria" w:cs="Cambria"/>
          <w:sz w:val="24"/>
          <w:szCs w:val="24"/>
        </w:rPr>
      </w:pPr>
      <w:r w:rsidRPr="00A7243D">
        <w:rPr>
          <w:rFonts w:ascii="Cambria" w:eastAsia="Cambria" w:hAnsi="Cambria" w:cs="Cambria"/>
          <w:sz w:val="24"/>
          <w:szCs w:val="24"/>
        </w:rPr>
        <w:t xml:space="preserve">This type of research is quantitative by conducting surveys of </w:t>
      </w:r>
      <w:proofErr w:type="spellStart"/>
      <w:r w:rsidRPr="00A7243D">
        <w:rPr>
          <w:rFonts w:ascii="Cambria" w:eastAsia="Cambria" w:hAnsi="Cambria" w:cs="Cambria"/>
          <w:sz w:val="24"/>
          <w:szCs w:val="24"/>
        </w:rPr>
        <w:t>digitalpreneur</w:t>
      </w:r>
      <w:proofErr w:type="spellEnd"/>
      <w:r w:rsidRPr="00A7243D">
        <w:rPr>
          <w:rFonts w:ascii="Cambria" w:eastAsia="Cambria" w:hAnsi="Cambria" w:cs="Cambria"/>
          <w:sz w:val="24"/>
          <w:szCs w:val="24"/>
        </w:rPr>
        <w:t xml:space="preserve"> actors. </w:t>
      </w:r>
      <w:proofErr w:type="spellStart"/>
      <w:r w:rsidRPr="00A7243D">
        <w:rPr>
          <w:rFonts w:ascii="Cambria" w:eastAsia="Cambria" w:hAnsi="Cambria" w:cs="Cambria"/>
          <w:sz w:val="24"/>
          <w:szCs w:val="24"/>
        </w:rPr>
        <w:t>Digitalpreneur</w:t>
      </w:r>
      <w:proofErr w:type="spellEnd"/>
      <w:r w:rsidRPr="00A7243D">
        <w:rPr>
          <w:rFonts w:ascii="Cambria" w:eastAsia="Cambria" w:hAnsi="Cambria" w:cs="Cambria"/>
          <w:sz w:val="24"/>
          <w:szCs w:val="24"/>
        </w:rPr>
        <w:t xml:space="preserve"> actors who are the subject of research are domiciled in the Yogyakarta and Central Java regions. The number of samples in this study was 52 people. Data collection is carried out by sharing questionnaires online using the google form application. The questionnaire consists of open and closed questions. The question consists of demographic elements of business actors; business practices carried out in the aspects of providing goods and packaging, as well as the level of knowledge and perception of waste sorting activities. Data analysis techniques are carried out using descriptive statistical analysis by presenting graphs and percentages accompanied by descriptions. In addition, literature studies are conducted to present the study results comprehensively.</w:t>
      </w:r>
    </w:p>
    <w:p w14:paraId="7411847D" w14:textId="77777777" w:rsidR="00A27BA3" w:rsidRDefault="00A27BA3">
      <w:pPr>
        <w:spacing w:after="60" w:line="276" w:lineRule="auto"/>
        <w:rPr>
          <w:rFonts w:ascii="Cambria" w:eastAsia="Cambria" w:hAnsi="Cambria" w:cs="Cambria"/>
          <w:b/>
          <w:sz w:val="24"/>
          <w:szCs w:val="24"/>
        </w:rPr>
      </w:pPr>
    </w:p>
    <w:p w14:paraId="5F14B694" w14:textId="77777777" w:rsidR="00A27BA3" w:rsidRDefault="00306BC3">
      <w:pPr>
        <w:spacing w:after="60" w:line="276" w:lineRule="auto"/>
        <w:rPr>
          <w:rFonts w:ascii="Cambria" w:eastAsia="Cambria" w:hAnsi="Cambria" w:cs="Cambria"/>
          <w:b/>
          <w:sz w:val="24"/>
          <w:szCs w:val="24"/>
        </w:rPr>
      </w:pPr>
      <w:r>
        <w:rPr>
          <w:rFonts w:ascii="Cambria" w:eastAsia="Cambria" w:hAnsi="Cambria" w:cs="Cambria"/>
          <w:b/>
          <w:sz w:val="24"/>
          <w:szCs w:val="24"/>
        </w:rPr>
        <w:t>RESULT AND DISCUSSION</w:t>
      </w:r>
    </w:p>
    <w:p w14:paraId="726E6711" w14:textId="77777777" w:rsidR="004C1255" w:rsidRPr="004C1255" w:rsidRDefault="004C1255" w:rsidP="000C01EF">
      <w:pPr>
        <w:spacing w:after="60" w:line="276" w:lineRule="auto"/>
        <w:ind w:firstLine="720"/>
        <w:jc w:val="both"/>
        <w:rPr>
          <w:rFonts w:ascii="Cambria" w:eastAsia="Cambria" w:hAnsi="Cambria" w:cs="Cambria"/>
          <w:sz w:val="24"/>
          <w:szCs w:val="24"/>
        </w:rPr>
      </w:pPr>
      <w:r w:rsidRPr="004C1255">
        <w:rPr>
          <w:rFonts w:ascii="Cambria" w:eastAsia="Cambria" w:hAnsi="Cambria" w:cs="Cambria"/>
          <w:sz w:val="24"/>
          <w:szCs w:val="24"/>
        </w:rPr>
        <w:t>Based on the study results, the respondents consisted of 19.2% aged 15-25 years, 61.5% aged 16-35 years, 36-45 years, 11.5%, and more than 45 years as much as 7.7%. In addition, 9.6% of male respondents, while 90.4% of female respondents. The business fields carried out consist of three categories, namely trade, services, and others, with 76.9%, 9.6%, and 15.4%, respectively. Respondents with a length of business of 1-5 years were 82.7%, 6-10 years were 11.5%, and a range of 11-15 years was 5.8%. Judging from the turnover, 65.4% of respondents have a turnover of IDR 500,000 to IDR 3,000,000, 15.4% of respondents have a turnover of IDR 4,000,000 to IDR 10,000,000, and 19.2 % have a turnover of more than IDR 10,000,000.-.</w:t>
      </w:r>
    </w:p>
    <w:p w14:paraId="1074FC2D" w14:textId="77777777" w:rsidR="004C1255" w:rsidRPr="004C1255" w:rsidRDefault="004C1255" w:rsidP="004C1255">
      <w:pPr>
        <w:spacing w:after="60" w:line="276" w:lineRule="auto"/>
        <w:rPr>
          <w:rFonts w:ascii="Cambria" w:eastAsia="Cambria" w:hAnsi="Cambria" w:cs="Cambria"/>
          <w:sz w:val="24"/>
          <w:szCs w:val="24"/>
        </w:rPr>
      </w:pPr>
    </w:p>
    <w:p w14:paraId="72FB0DB5" w14:textId="77777777" w:rsidR="004C1255" w:rsidRPr="004C1255" w:rsidRDefault="004C1255" w:rsidP="004C1255">
      <w:pPr>
        <w:spacing w:after="60" w:line="276" w:lineRule="auto"/>
        <w:jc w:val="center"/>
        <w:rPr>
          <w:rFonts w:ascii="Cambria" w:eastAsia="Cambria" w:hAnsi="Cambria" w:cs="Cambria"/>
          <w:sz w:val="24"/>
          <w:szCs w:val="24"/>
        </w:rPr>
      </w:pPr>
      <w:r w:rsidRPr="004C1255">
        <w:rPr>
          <w:rFonts w:ascii="Cambria" w:eastAsia="Cambria" w:hAnsi="Cambria" w:cs="Cambria"/>
          <w:noProof/>
          <w:sz w:val="24"/>
          <w:szCs w:val="24"/>
        </w:rPr>
        <w:drawing>
          <wp:inline distT="0" distB="0" distL="0" distR="0" wp14:anchorId="5F2D818F" wp14:editId="1857C19A">
            <wp:extent cx="5571490" cy="2462784"/>
            <wp:effectExtent l="0" t="0" r="10160" b="13970"/>
            <wp:docPr id="6" name="Chart 6">
              <a:extLst xmlns:a="http://schemas.openxmlformats.org/drawingml/2006/main">
                <a:ext uri="{FF2B5EF4-FFF2-40B4-BE49-F238E27FC236}">
                  <a16:creationId xmlns:a16="http://schemas.microsoft.com/office/drawing/2014/main" id="{B3C1547C-39D2-42BB-99DC-C145A26C3C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074F83" w14:textId="0CA8FA43" w:rsidR="004C1255" w:rsidRPr="000C01EF" w:rsidRDefault="004C1255" w:rsidP="004C1255">
      <w:pPr>
        <w:spacing w:after="60" w:line="276" w:lineRule="auto"/>
        <w:jc w:val="center"/>
        <w:rPr>
          <w:rFonts w:ascii="Cambria" w:eastAsia="Cambria" w:hAnsi="Cambria" w:cs="Cambria"/>
          <w:b/>
          <w:sz w:val="24"/>
          <w:szCs w:val="24"/>
        </w:rPr>
      </w:pPr>
      <w:r w:rsidRPr="000C01EF">
        <w:rPr>
          <w:rFonts w:ascii="Cambria" w:eastAsia="Cambria" w:hAnsi="Cambria" w:cs="Cambria"/>
          <w:b/>
          <w:sz w:val="24"/>
          <w:szCs w:val="24"/>
        </w:rPr>
        <w:t xml:space="preserve">Figure 2: Online Distribution of </w:t>
      </w:r>
      <w:proofErr w:type="spellStart"/>
      <w:r w:rsidRPr="000C01EF">
        <w:rPr>
          <w:rFonts w:ascii="Cambria" w:eastAsia="Cambria" w:hAnsi="Cambria" w:cs="Cambria"/>
          <w:b/>
          <w:sz w:val="24"/>
          <w:szCs w:val="24"/>
        </w:rPr>
        <w:t>Digitalpreneur</w:t>
      </w:r>
      <w:proofErr w:type="spellEnd"/>
      <w:r w:rsidRPr="000C01EF">
        <w:rPr>
          <w:rFonts w:ascii="Cambria" w:eastAsia="Cambria" w:hAnsi="Cambria" w:cs="Cambria"/>
          <w:b/>
          <w:sz w:val="24"/>
          <w:szCs w:val="24"/>
        </w:rPr>
        <w:t xml:space="preserve"> Actors Respondents</w:t>
      </w:r>
    </w:p>
    <w:p w14:paraId="49959091" w14:textId="77777777" w:rsidR="004C1255" w:rsidRPr="004C1255" w:rsidRDefault="004C1255" w:rsidP="004C1255">
      <w:pPr>
        <w:spacing w:after="60" w:line="276" w:lineRule="auto"/>
        <w:jc w:val="center"/>
        <w:rPr>
          <w:rFonts w:ascii="Cambria" w:eastAsia="Cambria" w:hAnsi="Cambria" w:cs="Cambria"/>
          <w:sz w:val="24"/>
          <w:szCs w:val="24"/>
        </w:rPr>
      </w:pPr>
    </w:p>
    <w:p w14:paraId="51A3F134" w14:textId="201DF1CC" w:rsidR="004C1255" w:rsidRPr="004C1255" w:rsidRDefault="004C1255" w:rsidP="000C01EF">
      <w:pPr>
        <w:spacing w:after="60" w:line="276" w:lineRule="auto"/>
        <w:ind w:firstLine="720"/>
        <w:jc w:val="both"/>
        <w:rPr>
          <w:rFonts w:ascii="Cambria" w:eastAsia="Cambria" w:hAnsi="Cambria" w:cs="Cambria"/>
          <w:sz w:val="24"/>
          <w:szCs w:val="24"/>
        </w:rPr>
      </w:pPr>
      <w:r w:rsidRPr="004C1255">
        <w:rPr>
          <w:rFonts w:ascii="Cambria" w:eastAsia="Cambria" w:hAnsi="Cambria" w:cs="Cambria"/>
          <w:sz w:val="24"/>
          <w:szCs w:val="24"/>
        </w:rPr>
        <w:t xml:space="preserve">Based on the domicile distribution of online business actors, the majority came from </w:t>
      </w:r>
      <w:proofErr w:type="spellStart"/>
      <w:r w:rsidRPr="004C1255">
        <w:rPr>
          <w:rFonts w:ascii="Cambria" w:eastAsia="Cambria" w:hAnsi="Cambria" w:cs="Cambria"/>
          <w:sz w:val="24"/>
          <w:szCs w:val="24"/>
        </w:rPr>
        <w:t>Sukoharjo</w:t>
      </w:r>
      <w:proofErr w:type="spellEnd"/>
      <w:r w:rsidRPr="004C1255">
        <w:rPr>
          <w:rFonts w:ascii="Cambria" w:eastAsia="Cambria" w:hAnsi="Cambria" w:cs="Cambria"/>
          <w:sz w:val="24"/>
          <w:szCs w:val="24"/>
        </w:rPr>
        <w:t xml:space="preserve"> (23.1%). Furthermore, the second most came from Sleman (21.2%). Business actors from Semarang amounted to 9.6%. The number of online business actors from </w:t>
      </w:r>
      <w:proofErr w:type="spellStart"/>
      <w:r w:rsidRPr="004C1255">
        <w:rPr>
          <w:rFonts w:ascii="Cambria" w:eastAsia="Cambria" w:hAnsi="Cambria" w:cs="Cambria"/>
          <w:sz w:val="24"/>
          <w:szCs w:val="24"/>
        </w:rPr>
        <w:t>Karanganyar</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Boyolali</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Klaten</w:t>
      </w:r>
      <w:proofErr w:type="spellEnd"/>
      <w:r w:rsidRPr="004C1255">
        <w:rPr>
          <w:rFonts w:ascii="Cambria" w:eastAsia="Cambria" w:hAnsi="Cambria" w:cs="Cambria"/>
          <w:sz w:val="24"/>
          <w:szCs w:val="24"/>
        </w:rPr>
        <w:t xml:space="preserve">, and Bantul is 5.8%. Business actors in </w:t>
      </w:r>
      <w:proofErr w:type="spellStart"/>
      <w:r w:rsidRPr="004C1255">
        <w:rPr>
          <w:rFonts w:ascii="Cambria" w:eastAsia="Cambria" w:hAnsi="Cambria" w:cs="Cambria"/>
          <w:sz w:val="24"/>
          <w:szCs w:val="24"/>
        </w:rPr>
        <w:t>Kulon</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Progo</w:t>
      </w:r>
      <w:proofErr w:type="spellEnd"/>
      <w:r w:rsidRPr="004C1255">
        <w:rPr>
          <w:rFonts w:ascii="Cambria" w:eastAsia="Cambria" w:hAnsi="Cambria" w:cs="Cambria"/>
          <w:sz w:val="24"/>
          <w:szCs w:val="24"/>
        </w:rPr>
        <w:t xml:space="preserve"> and </w:t>
      </w:r>
      <w:proofErr w:type="spellStart"/>
      <w:r w:rsidRPr="004C1255">
        <w:rPr>
          <w:rFonts w:ascii="Cambria" w:eastAsia="Cambria" w:hAnsi="Cambria" w:cs="Cambria"/>
          <w:sz w:val="24"/>
          <w:szCs w:val="24"/>
        </w:rPr>
        <w:t>Sragen</w:t>
      </w:r>
      <w:proofErr w:type="spellEnd"/>
      <w:r w:rsidRPr="004C1255">
        <w:rPr>
          <w:rFonts w:ascii="Cambria" w:eastAsia="Cambria" w:hAnsi="Cambria" w:cs="Cambria"/>
          <w:sz w:val="24"/>
          <w:szCs w:val="24"/>
        </w:rPr>
        <w:t xml:space="preserve"> were 3.8%. The domicile areas of </w:t>
      </w:r>
      <w:proofErr w:type="spellStart"/>
      <w:r w:rsidRPr="004C1255">
        <w:rPr>
          <w:rFonts w:ascii="Cambria" w:eastAsia="Cambria" w:hAnsi="Cambria" w:cs="Cambria"/>
          <w:sz w:val="24"/>
          <w:szCs w:val="24"/>
        </w:rPr>
        <w:t>Banjarnegara</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Purworejo</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Tegal</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Purbalingga</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Magelang</w:t>
      </w:r>
      <w:proofErr w:type="spellEnd"/>
      <w:r w:rsidRPr="004C1255">
        <w:rPr>
          <w:rFonts w:ascii="Cambria" w:eastAsia="Cambria" w:hAnsi="Cambria" w:cs="Cambria"/>
          <w:sz w:val="24"/>
          <w:szCs w:val="24"/>
        </w:rPr>
        <w:t xml:space="preserve">, Solo, </w:t>
      </w:r>
      <w:proofErr w:type="spellStart"/>
      <w:r w:rsidRPr="004C1255">
        <w:rPr>
          <w:rFonts w:ascii="Cambria" w:eastAsia="Cambria" w:hAnsi="Cambria" w:cs="Cambria"/>
          <w:sz w:val="24"/>
          <w:szCs w:val="24"/>
        </w:rPr>
        <w:t>Gunung</w:t>
      </w:r>
      <w:proofErr w:type="spellEnd"/>
      <w:r w:rsidRPr="004C1255">
        <w:rPr>
          <w:rFonts w:ascii="Cambria" w:eastAsia="Cambria" w:hAnsi="Cambria" w:cs="Cambria"/>
          <w:sz w:val="24"/>
          <w:szCs w:val="24"/>
        </w:rPr>
        <w:t xml:space="preserve"> </w:t>
      </w:r>
      <w:proofErr w:type="spellStart"/>
      <w:r w:rsidRPr="004C1255">
        <w:rPr>
          <w:rFonts w:ascii="Cambria" w:eastAsia="Cambria" w:hAnsi="Cambria" w:cs="Cambria"/>
          <w:sz w:val="24"/>
          <w:szCs w:val="24"/>
        </w:rPr>
        <w:t>Kidul</w:t>
      </w:r>
      <w:proofErr w:type="spellEnd"/>
      <w:r w:rsidRPr="004C1255">
        <w:rPr>
          <w:rFonts w:ascii="Cambria" w:eastAsia="Cambria" w:hAnsi="Cambria" w:cs="Cambria"/>
          <w:sz w:val="24"/>
          <w:szCs w:val="24"/>
        </w:rPr>
        <w:t>, and Yogyakarta have a percentage of 1.9% (Figure 2).</w:t>
      </w:r>
      <w:r w:rsidR="000C01EF">
        <w:rPr>
          <w:rFonts w:ascii="Cambria" w:eastAsia="Cambria" w:hAnsi="Cambria" w:cs="Cambria"/>
          <w:sz w:val="24"/>
          <w:szCs w:val="24"/>
        </w:rPr>
        <w:t xml:space="preserve"> </w:t>
      </w:r>
      <w:proofErr w:type="spellStart"/>
      <w:r w:rsidRPr="004C1255">
        <w:rPr>
          <w:rFonts w:ascii="Cambria" w:eastAsia="Cambria" w:hAnsi="Cambria" w:cs="Cambria"/>
          <w:sz w:val="24"/>
          <w:szCs w:val="24"/>
        </w:rPr>
        <w:t>Digitalpreneur</w:t>
      </w:r>
      <w:proofErr w:type="spellEnd"/>
      <w:r w:rsidRPr="004C1255">
        <w:rPr>
          <w:rFonts w:ascii="Cambria" w:eastAsia="Cambria" w:hAnsi="Cambria" w:cs="Cambria"/>
          <w:sz w:val="24"/>
          <w:szCs w:val="24"/>
        </w:rPr>
        <w:t xml:space="preserve"> actors choose different types of product packaging depending on the characteristics of the goods being sold and the wishes of each. A total of 3.8% of respondents chose paper for packaging their products. On the other hand, cardboard became the choice of respondents as much as 21.2%. Most online business actors use plastic as packaging (73.1%). Other types of packaging were selected with a percentage of 1.9%.</w:t>
      </w:r>
    </w:p>
    <w:p w14:paraId="1969401E" w14:textId="77777777" w:rsidR="004C1255" w:rsidRPr="004C1255" w:rsidRDefault="004C1255" w:rsidP="004C1255">
      <w:pPr>
        <w:spacing w:after="60" w:line="276" w:lineRule="auto"/>
        <w:jc w:val="center"/>
        <w:rPr>
          <w:rFonts w:ascii="Cambria" w:eastAsia="Cambria" w:hAnsi="Cambria" w:cs="Cambria"/>
          <w:sz w:val="24"/>
          <w:szCs w:val="24"/>
        </w:rPr>
      </w:pPr>
      <w:r w:rsidRPr="004C1255">
        <w:rPr>
          <w:rFonts w:ascii="Cambria" w:eastAsia="Cambria" w:hAnsi="Cambria" w:cs="Cambria"/>
          <w:noProof/>
          <w:sz w:val="24"/>
          <w:szCs w:val="24"/>
        </w:rPr>
        <w:drawing>
          <wp:inline distT="0" distB="0" distL="0" distR="0" wp14:anchorId="113BF4C4" wp14:editId="08A99FDF">
            <wp:extent cx="5790819" cy="2028825"/>
            <wp:effectExtent l="0" t="0" r="635" b="9525"/>
            <wp:docPr id="2" name="Chart 2">
              <a:extLst xmlns:a="http://schemas.openxmlformats.org/drawingml/2006/main">
                <a:ext uri="{FF2B5EF4-FFF2-40B4-BE49-F238E27FC236}">
                  <a16:creationId xmlns:a16="http://schemas.microsoft.com/office/drawing/2014/main" id="{D5669C34-8FD8-4709-8424-2D2749FB1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CD8BC6" w14:textId="77777777" w:rsidR="004C1255" w:rsidRPr="000C01EF" w:rsidRDefault="004C1255" w:rsidP="004C1255">
      <w:pPr>
        <w:spacing w:after="60" w:line="276" w:lineRule="auto"/>
        <w:jc w:val="center"/>
        <w:rPr>
          <w:rFonts w:ascii="Cambria" w:eastAsia="Cambria" w:hAnsi="Cambria" w:cs="Cambria"/>
          <w:b/>
          <w:sz w:val="24"/>
          <w:szCs w:val="24"/>
        </w:rPr>
      </w:pPr>
      <w:r w:rsidRPr="000C01EF">
        <w:rPr>
          <w:rFonts w:ascii="Cambria" w:eastAsia="Cambria" w:hAnsi="Cambria" w:cs="Cambria"/>
          <w:b/>
          <w:sz w:val="24"/>
          <w:szCs w:val="24"/>
        </w:rPr>
        <w:t xml:space="preserve">Figure 3: Selection of Packaging Types by </w:t>
      </w:r>
      <w:proofErr w:type="spellStart"/>
      <w:r w:rsidRPr="000C01EF">
        <w:rPr>
          <w:rFonts w:ascii="Cambria" w:eastAsia="Cambria" w:hAnsi="Cambria" w:cs="Cambria"/>
          <w:b/>
          <w:sz w:val="24"/>
          <w:szCs w:val="24"/>
        </w:rPr>
        <w:t>Digitalpreneur</w:t>
      </w:r>
      <w:proofErr w:type="spellEnd"/>
    </w:p>
    <w:p w14:paraId="697812B4" w14:textId="77777777" w:rsidR="004C1255" w:rsidRPr="004C1255" w:rsidRDefault="004C1255" w:rsidP="004C1255">
      <w:pPr>
        <w:spacing w:after="60" w:line="276" w:lineRule="auto"/>
        <w:rPr>
          <w:rFonts w:ascii="Cambria" w:eastAsia="Cambria" w:hAnsi="Cambria" w:cs="Cambria"/>
          <w:sz w:val="24"/>
          <w:szCs w:val="24"/>
        </w:rPr>
      </w:pPr>
    </w:p>
    <w:p w14:paraId="47BC8C15" w14:textId="14BB92C7" w:rsidR="004C1255" w:rsidRPr="004C1255" w:rsidRDefault="004C1255" w:rsidP="000C01EF">
      <w:pPr>
        <w:spacing w:after="60" w:line="276" w:lineRule="auto"/>
        <w:ind w:firstLine="720"/>
        <w:jc w:val="both"/>
        <w:rPr>
          <w:rFonts w:ascii="Cambria" w:eastAsia="Cambria" w:hAnsi="Cambria" w:cs="Cambria"/>
          <w:sz w:val="24"/>
          <w:szCs w:val="24"/>
        </w:rPr>
      </w:pPr>
      <w:r w:rsidRPr="004C1255">
        <w:rPr>
          <w:rFonts w:ascii="Cambria" w:eastAsia="Cambria" w:hAnsi="Cambria" w:cs="Cambria"/>
          <w:sz w:val="24"/>
          <w:szCs w:val="24"/>
        </w:rPr>
        <w:lastRenderedPageBreak/>
        <w:t xml:space="preserve">Viewed from waste management, most </w:t>
      </w:r>
      <w:proofErr w:type="spellStart"/>
      <w:r w:rsidRPr="004C1255">
        <w:rPr>
          <w:rFonts w:ascii="Cambria" w:eastAsia="Cambria" w:hAnsi="Cambria" w:cs="Cambria"/>
          <w:sz w:val="24"/>
          <w:szCs w:val="24"/>
        </w:rPr>
        <w:t>digitalpreneur</w:t>
      </w:r>
      <w:proofErr w:type="spellEnd"/>
      <w:r w:rsidRPr="004C1255">
        <w:rPr>
          <w:rFonts w:ascii="Cambria" w:eastAsia="Cambria" w:hAnsi="Cambria" w:cs="Cambria"/>
          <w:sz w:val="24"/>
          <w:szCs w:val="24"/>
        </w:rPr>
        <w:t xml:space="preserve"> actors still have not managed their operational activities. After shopping for supplies, most of the waste obtained was immediately disposed of in the trash (42.3%). As many as 23.1% of business actors store and reuse them, for example, for packaging goods. Others treat their waste by burning (13.5%), collecting, and reselling it (15.4%). Another 1.9% each by recycling, </w:t>
      </w:r>
      <w:proofErr w:type="gramStart"/>
      <w:r w:rsidRPr="004C1255">
        <w:rPr>
          <w:rFonts w:ascii="Cambria" w:eastAsia="Cambria" w:hAnsi="Cambria" w:cs="Cambria"/>
          <w:sz w:val="24"/>
          <w:szCs w:val="24"/>
        </w:rPr>
        <w:t>burning</w:t>
      </w:r>
      <w:proofErr w:type="gramEnd"/>
      <w:r w:rsidRPr="004C1255">
        <w:rPr>
          <w:rFonts w:ascii="Cambria" w:eastAsia="Cambria" w:hAnsi="Cambria" w:cs="Cambria"/>
          <w:sz w:val="24"/>
          <w:szCs w:val="24"/>
        </w:rPr>
        <w:t xml:space="preserve"> and throwing it to the garbage collector, and collecting waste to be given to others, like scavengers. </w:t>
      </w:r>
      <w:proofErr w:type="gramStart"/>
      <w:r w:rsidRPr="004C1255">
        <w:rPr>
          <w:rFonts w:ascii="Cambria" w:eastAsia="Cambria" w:hAnsi="Cambria" w:cs="Cambria"/>
          <w:sz w:val="24"/>
          <w:szCs w:val="24"/>
        </w:rPr>
        <w:t>The majority of</w:t>
      </w:r>
      <w:proofErr w:type="gramEnd"/>
      <w:r w:rsidRPr="004C1255">
        <w:rPr>
          <w:rFonts w:ascii="Cambria" w:eastAsia="Cambria" w:hAnsi="Cambria" w:cs="Cambria"/>
          <w:sz w:val="24"/>
          <w:szCs w:val="24"/>
        </w:rPr>
        <w:t xml:space="preserve"> the waste generated from wholesale activities is in the form of plastic (67.3%). Others are cardboard (19.2%), paper (3.8%), and other types of packaging (9.6%).</w:t>
      </w:r>
    </w:p>
    <w:p w14:paraId="2756EB0E" w14:textId="77777777" w:rsidR="004C1255" w:rsidRPr="004C1255" w:rsidRDefault="004C1255" w:rsidP="004C1255">
      <w:pPr>
        <w:spacing w:after="60" w:line="276" w:lineRule="auto"/>
        <w:jc w:val="center"/>
        <w:rPr>
          <w:rFonts w:ascii="Cambria" w:eastAsia="Cambria" w:hAnsi="Cambria" w:cs="Cambria"/>
          <w:sz w:val="24"/>
          <w:szCs w:val="24"/>
        </w:rPr>
      </w:pPr>
      <w:r w:rsidRPr="004C1255">
        <w:rPr>
          <w:rFonts w:ascii="Cambria" w:eastAsia="Cambria" w:hAnsi="Cambria" w:cs="Cambria"/>
          <w:noProof/>
          <w:sz w:val="24"/>
          <w:szCs w:val="24"/>
        </w:rPr>
        <w:drawing>
          <wp:inline distT="0" distB="0" distL="0" distR="0" wp14:anchorId="0F6EC198" wp14:editId="3AF2CEC9">
            <wp:extent cx="5913120" cy="2838450"/>
            <wp:effectExtent l="0" t="0" r="11430" b="0"/>
            <wp:docPr id="4" name="Chart 4">
              <a:extLst xmlns:a="http://schemas.openxmlformats.org/drawingml/2006/main">
                <a:ext uri="{FF2B5EF4-FFF2-40B4-BE49-F238E27FC236}">
                  <a16:creationId xmlns:a16="http://schemas.microsoft.com/office/drawing/2014/main" id="{9CBF73C8-0F43-47BA-8217-79B66DE41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F7D077" w14:textId="350CDD23" w:rsidR="000C01EF" w:rsidRPr="000C01EF" w:rsidRDefault="004C1255" w:rsidP="000C01EF">
      <w:pPr>
        <w:spacing w:after="60" w:line="276" w:lineRule="auto"/>
        <w:jc w:val="center"/>
        <w:rPr>
          <w:rFonts w:ascii="Cambria" w:eastAsia="Cambria" w:hAnsi="Cambria" w:cs="Cambria"/>
          <w:b/>
          <w:sz w:val="24"/>
          <w:szCs w:val="24"/>
        </w:rPr>
      </w:pPr>
      <w:r w:rsidRPr="000C01EF">
        <w:rPr>
          <w:rFonts w:ascii="Cambria" w:eastAsia="Cambria" w:hAnsi="Cambria" w:cs="Cambria"/>
          <w:b/>
          <w:sz w:val="24"/>
          <w:szCs w:val="24"/>
        </w:rPr>
        <w:t xml:space="preserve">Figure 4: Graph of Waste Management by </w:t>
      </w:r>
      <w:proofErr w:type="spellStart"/>
      <w:r w:rsidRPr="000C01EF">
        <w:rPr>
          <w:rFonts w:ascii="Cambria" w:eastAsia="Cambria" w:hAnsi="Cambria" w:cs="Cambria"/>
          <w:b/>
          <w:sz w:val="24"/>
          <w:szCs w:val="24"/>
        </w:rPr>
        <w:t>Digitalpreneur</w:t>
      </w:r>
      <w:proofErr w:type="spellEnd"/>
    </w:p>
    <w:p w14:paraId="283E6F1F" w14:textId="1687BA03" w:rsidR="004C1255" w:rsidRPr="004C1255" w:rsidRDefault="004C1255" w:rsidP="000C01EF">
      <w:pPr>
        <w:spacing w:after="60" w:line="276" w:lineRule="auto"/>
        <w:ind w:firstLine="720"/>
        <w:jc w:val="both"/>
        <w:rPr>
          <w:rFonts w:ascii="Cambria" w:eastAsia="Cambria" w:hAnsi="Cambria" w:cs="Cambria"/>
          <w:sz w:val="24"/>
          <w:szCs w:val="24"/>
        </w:rPr>
      </w:pPr>
      <w:r w:rsidRPr="004C1255">
        <w:rPr>
          <w:rFonts w:ascii="Cambria" w:eastAsia="Cambria" w:hAnsi="Cambria" w:cs="Cambria"/>
          <w:sz w:val="24"/>
          <w:szCs w:val="24"/>
        </w:rPr>
        <w:t xml:space="preserve">The level of knowledge and perception of </w:t>
      </w:r>
      <w:proofErr w:type="spellStart"/>
      <w:r w:rsidRPr="004C1255">
        <w:rPr>
          <w:rFonts w:ascii="Cambria" w:eastAsia="Cambria" w:hAnsi="Cambria" w:cs="Cambria"/>
          <w:sz w:val="24"/>
          <w:szCs w:val="24"/>
        </w:rPr>
        <w:t>digitalpreneur</w:t>
      </w:r>
      <w:proofErr w:type="spellEnd"/>
      <w:r w:rsidRPr="004C1255">
        <w:rPr>
          <w:rFonts w:ascii="Cambria" w:eastAsia="Cambria" w:hAnsi="Cambria" w:cs="Cambria"/>
          <w:sz w:val="24"/>
          <w:szCs w:val="24"/>
        </w:rPr>
        <w:t xml:space="preserve"> actors regarding waste sorting is quite good. As many as 82.7% of online business actors strongly agree that sorting waste is essential, while the remaining 17.3% agree. They also strongly agree that the sorting activity impacts reducing the burden of the final waste disposal site (94.2%). 3.8% agreed, and the remaining 1.9% were neutral regarding the reduced landfill burden with waste sorting. Regarding the economic value obtained from waste sorting activities, 82.7% of </w:t>
      </w:r>
      <w:proofErr w:type="spellStart"/>
      <w:r w:rsidRPr="004C1255">
        <w:rPr>
          <w:rFonts w:ascii="Cambria" w:eastAsia="Cambria" w:hAnsi="Cambria" w:cs="Cambria"/>
          <w:sz w:val="24"/>
          <w:szCs w:val="24"/>
        </w:rPr>
        <w:t>digitalpreneur</w:t>
      </w:r>
      <w:proofErr w:type="spellEnd"/>
      <w:r w:rsidRPr="004C1255">
        <w:rPr>
          <w:rFonts w:ascii="Cambria" w:eastAsia="Cambria" w:hAnsi="Cambria" w:cs="Cambria"/>
          <w:sz w:val="24"/>
          <w:szCs w:val="24"/>
        </w:rPr>
        <w:t xml:space="preserve"> actors strongly agreed, 9.6% agreed, and 3.8% were neutral. As many as 1.9% stated disagree and strongly do not agree.</w:t>
      </w:r>
    </w:p>
    <w:p w14:paraId="7E39C06A" w14:textId="77777777" w:rsidR="004C1255" w:rsidRPr="004C1255" w:rsidRDefault="004C1255" w:rsidP="004C1255">
      <w:pPr>
        <w:spacing w:after="60" w:line="276" w:lineRule="auto"/>
        <w:jc w:val="both"/>
        <w:rPr>
          <w:rFonts w:ascii="Cambria" w:eastAsia="Cambria" w:hAnsi="Cambria" w:cs="Cambria"/>
          <w:sz w:val="24"/>
          <w:szCs w:val="24"/>
        </w:rPr>
      </w:pPr>
    </w:p>
    <w:p w14:paraId="08979FA4" w14:textId="77777777" w:rsidR="004C1255" w:rsidRPr="004C1255" w:rsidRDefault="004C1255" w:rsidP="004C1255">
      <w:pPr>
        <w:spacing w:after="60" w:line="276" w:lineRule="auto"/>
        <w:jc w:val="center"/>
        <w:rPr>
          <w:rFonts w:ascii="Cambria" w:eastAsia="Cambria" w:hAnsi="Cambria" w:cs="Cambria"/>
          <w:sz w:val="24"/>
          <w:szCs w:val="24"/>
        </w:rPr>
      </w:pPr>
      <w:r w:rsidRPr="004C1255">
        <w:rPr>
          <w:rFonts w:ascii="Cambria" w:eastAsia="Cambria" w:hAnsi="Cambria" w:cs="Cambria"/>
          <w:noProof/>
          <w:sz w:val="24"/>
          <w:szCs w:val="24"/>
        </w:rPr>
        <w:lastRenderedPageBreak/>
        <w:drawing>
          <wp:inline distT="0" distB="0" distL="0" distR="0" wp14:anchorId="1C1ADF07" wp14:editId="57F1A685">
            <wp:extent cx="5510784" cy="2676525"/>
            <wp:effectExtent l="0" t="0" r="13970" b="9525"/>
            <wp:docPr id="10" name="Chart 10">
              <a:extLst xmlns:a="http://schemas.openxmlformats.org/drawingml/2006/main">
                <a:ext uri="{FF2B5EF4-FFF2-40B4-BE49-F238E27FC236}">
                  <a16:creationId xmlns:a16="http://schemas.microsoft.com/office/drawing/2014/main" id="{E258333C-2609-4ECB-9B58-99E0D180C8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D4173E" w14:textId="77777777" w:rsidR="004C1255" w:rsidRPr="000C01EF" w:rsidRDefault="004C1255" w:rsidP="004C1255">
      <w:pPr>
        <w:spacing w:after="60" w:line="276" w:lineRule="auto"/>
        <w:jc w:val="center"/>
        <w:rPr>
          <w:rFonts w:ascii="Cambria" w:eastAsia="Cambria" w:hAnsi="Cambria" w:cs="Cambria"/>
          <w:b/>
          <w:sz w:val="24"/>
          <w:szCs w:val="24"/>
        </w:rPr>
      </w:pPr>
      <w:r w:rsidRPr="000C01EF">
        <w:rPr>
          <w:rFonts w:ascii="Cambria" w:eastAsia="Cambria" w:hAnsi="Cambria" w:cs="Cambria"/>
          <w:b/>
          <w:sz w:val="24"/>
          <w:szCs w:val="24"/>
        </w:rPr>
        <w:t xml:space="preserve">Figure 5: Level of Knowledge and Perception of </w:t>
      </w:r>
      <w:proofErr w:type="spellStart"/>
      <w:r w:rsidRPr="000C01EF">
        <w:rPr>
          <w:rFonts w:ascii="Cambria" w:eastAsia="Cambria" w:hAnsi="Cambria" w:cs="Cambria"/>
          <w:b/>
          <w:sz w:val="24"/>
          <w:szCs w:val="24"/>
        </w:rPr>
        <w:t>Digitalpreneur</w:t>
      </w:r>
      <w:proofErr w:type="spellEnd"/>
      <w:r w:rsidRPr="000C01EF">
        <w:rPr>
          <w:rFonts w:ascii="Cambria" w:eastAsia="Cambria" w:hAnsi="Cambria" w:cs="Cambria"/>
          <w:b/>
          <w:sz w:val="24"/>
          <w:szCs w:val="24"/>
        </w:rPr>
        <w:t xml:space="preserve"> Actor regarding Waste Sorting Activities</w:t>
      </w:r>
    </w:p>
    <w:p w14:paraId="528C75FF" w14:textId="77777777" w:rsidR="004C1255" w:rsidRPr="004C1255" w:rsidRDefault="004C1255" w:rsidP="004C1255">
      <w:pPr>
        <w:spacing w:after="60" w:line="276" w:lineRule="auto"/>
        <w:rPr>
          <w:rFonts w:ascii="Cambria" w:eastAsia="Cambria" w:hAnsi="Cambria" w:cs="Cambria"/>
          <w:sz w:val="24"/>
          <w:szCs w:val="24"/>
          <w:lang w:val="en-ID"/>
        </w:rPr>
      </w:pPr>
    </w:p>
    <w:p w14:paraId="09401C24" w14:textId="77777777" w:rsidR="000C01EF" w:rsidRDefault="004C1255" w:rsidP="000C01EF">
      <w:pPr>
        <w:spacing w:after="60" w:line="276" w:lineRule="auto"/>
        <w:ind w:firstLine="720"/>
        <w:jc w:val="both"/>
        <w:rPr>
          <w:rFonts w:ascii="Cambria" w:eastAsia="Cambria" w:hAnsi="Cambria" w:cs="Cambria"/>
          <w:sz w:val="24"/>
          <w:szCs w:val="24"/>
        </w:rPr>
      </w:pPr>
      <w:r w:rsidRPr="004C1255">
        <w:rPr>
          <w:rFonts w:ascii="Cambria" w:eastAsia="Cambria" w:hAnsi="Cambria" w:cs="Cambria"/>
          <w:sz w:val="24"/>
          <w:szCs w:val="24"/>
        </w:rPr>
        <w:t xml:space="preserve">Most </w:t>
      </w:r>
      <w:proofErr w:type="spellStart"/>
      <w:r w:rsidRPr="004C1255">
        <w:rPr>
          <w:rFonts w:ascii="Cambria" w:eastAsia="Cambria" w:hAnsi="Cambria" w:cs="Cambria"/>
          <w:sz w:val="24"/>
          <w:szCs w:val="24"/>
        </w:rPr>
        <w:t>digitalpreneur</w:t>
      </w:r>
      <w:proofErr w:type="spellEnd"/>
      <w:r w:rsidRPr="004C1255">
        <w:rPr>
          <w:rFonts w:ascii="Cambria" w:eastAsia="Cambria" w:hAnsi="Cambria" w:cs="Cambria"/>
          <w:sz w:val="24"/>
          <w:szCs w:val="24"/>
        </w:rPr>
        <w:t xml:space="preserve"> actors have received information about waste sorting (84.6%), while the remaining 15.4% have not. Sources of information regarding waste sorting obtained by business actors are dominated by social media (40.4%). Others received information from friends (21.2%), government socialization (11.5%), and other sources (11.5%).</w:t>
      </w:r>
      <w:r w:rsidR="000C01EF">
        <w:rPr>
          <w:rFonts w:ascii="Cambria" w:eastAsia="Cambria" w:hAnsi="Cambria" w:cs="Cambria"/>
          <w:sz w:val="24"/>
          <w:szCs w:val="24"/>
        </w:rPr>
        <w:t xml:space="preserve"> </w:t>
      </w:r>
      <w:r w:rsidR="001F13FF" w:rsidRPr="001F13FF">
        <w:rPr>
          <w:rFonts w:ascii="Cambria" w:eastAsia="Cambria" w:hAnsi="Cambria" w:cs="Cambria"/>
          <w:sz w:val="24"/>
          <w:szCs w:val="24"/>
        </w:rPr>
        <w:t xml:space="preserve">Green Business is a business model that entrepreneurs must live. The reason is that environmental issues are currently one of the concerns in the Sustainable Development Goals (SDGs) policies that countries in the world must implement. The SDGs or Sustainable Development Goals was the 2030 Agenda agreed upon at the UN General Assembly in September 2015. The Sustainable Development Goals aim to sustainably improve the community's economic welfare and maintain the sustainability of community social life. It also maintains environmental quality, inclusive </w:t>
      </w:r>
      <w:proofErr w:type="gramStart"/>
      <w:r w:rsidR="001F13FF" w:rsidRPr="001F13FF">
        <w:rPr>
          <w:rFonts w:ascii="Cambria" w:eastAsia="Cambria" w:hAnsi="Cambria" w:cs="Cambria"/>
          <w:sz w:val="24"/>
          <w:szCs w:val="24"/>
        </w:rPr>
        <w:t>development</w:t>
      </w:r>
      <w:proofErr w:type="gramEnd"/>
      <w:r w:rsidR="001F13FF" w:rsidRPr="001F13FF">
        <w:rPr>
          <w:rFonts w:ascii="Cambria" w:eastAsia="Cambria" w:hAnsi="Cambria" w:cs="Cambria"/>
          <w:sz w:val="24"/>
          <w:szCs w:val="24"/>
        </w:rPr>
        <w:t xml:space="preserve"> and implementation of good governance for keeping the quality of life from one generation to the next.</w:t>
      </w:r>
    </w:p>
    <w:p w14:paraId="619D9D54" w14:textId="77777777" w:rsidR="000C01EF"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rPr>
        <w:t>In Indonesia, the implementation of green business has been stated in the legislation in Law No. 3 of 2014 concerning Industry. In the regulation, it has been mentioned about the green industry. Green business is a business concept that contributes positively to the environment and social community while increasing profits for the company (</w:t>
      </w:r>
      <w:proofErr w:type="spellStart"/>
      <w:r w:rsidRPr="001F13FF">
        <w:rPr>
          <w:rFonts w:ascii="Cambria" w:eastAsia="Cambria" w:hAnsi="Cambria" w:cs="Cambria"/>
          <w:sz w:val="24"/>
          <w:szCs w:val="24"/>
        </w:rPr>
        <w:t>Kristiani</w:t>
      </w:r>
      <w:proofErr w:type="spellEnd"/>
      <w:r w:rsidRPr="001F13FF">
        <w:rPr>
          <w:rFonts w:ascii="Cambria" w:eastAsia="Cambria" w:hAnsi="Cambria" w:cs="Cambria"/>
          <w:sz w:val="24"/>
          <w:szCs w:val="24"/>
        </w:rPr>
        <w:t>, 2016). In addition, a green business or circular economy reduces costs, increases profits, and increases the level of happiness of workers, as well as makes the environment healthy (</w:t>
      </w:r>
      <w:proofErr w:type="spellStart"/>
      <w:r w:rsidRPr="001F13FF">
        <w:rPr>
          <w:rFonts w:ascii="Cambria" w:eastAsia="Cambria" w:hAnsi="Cambria" w:cs="Cambria"/>
          <w:sz w:val="24"/>
          <w:szCs w:val="24"/>
        </w:rPr>
        <w:t>Moşteanu</w:t>
      </w:r>
      <w:proofErr w:type="spellEnd"/>
      <w:r w:rsidRPr="001F13FF">
        <w:rPr>
          <w:rFonts w:ascii="Cambria" w:eastAsia="Cambria" w:hAnsi="Cambria" w:cs="Cambria"/>
          <w:sz w:val="24"/>
          <w:szCs w:val="24"/>
        </w:rPr>
        <w:t xml:space="preserve"> et al., 2020).</w:t>
      </w:r>
      <w:r w:rsidR="000C01EF">
        <w:rPr>
          <w:rFonts w:ascii="Cambria" w:eastAsia="Cambria" w:hAnsi="Cambria" w:cs="Cambria"/>
          <w:sz w:val="24"/>
          <w:szCs w:val="24"/>
        </w:rPr>
        <w:t xml:space="preserve"> </w:t>
      </w:r>
      <w:r w:rsidRPr="001F13FF">
        <w:rPr>
          <w:rFonts w:ascii="Cambria" w:eastAsia="Cambria" w:hAnsi="Cambria" w:cs="Cambria"/>
          <w:sz w:val="24"/>
          <w:szCs w:val="24"/>
        </w:rPr>
        <w:t>Besides green business, adopting digital technology is critical in management, communication, and business organization (</w:t>
      </w:r>
      <w:proofErr w:type="spellStart"/>
      <w:r w:rsidRPr="001F13FF">
        <w:rPr>
          <w:rFonts w:ascii="Cambria" w:eastAsia="Cambria" w:hAnsi="Cambria" w:cs="Cambria"/>
          <w:sz w:val="24"/>
          <w:szCs w:val="24"/>
        </w:rPr>
        <w:t>Moşteanu</w:t>
      </w:r>
      <w:proofErr w:type="spellEnd"/>
      <w:r w:rsidRPr="001F13FF">
        <w:rPr>
          <w:rFonts w:ascii="Cambria" w:eastAsia="Cambria" w:hAnsi="Cambria" w:cs="Cambria"/>
          <w:sz w:val="24"/>
          <w:szCs w:val="24"/>
        </w:rPr>
        <w:t xml:space="preserve"> et al., 2020). The rapid development of technology has had a tremendous impact on the business world. The growth of digital-based businesses is also increasingly widespread in direct proportion to the emergence of various marketplaces. Business transactions that were initially based offline </w:t>
      </w:r>
      <w:r w:rsidRPr="001F13FF">
        <w:rPr>
          <w:rFonts w:ascii="Cambria" w:eastAsia="Cambria" w:hAnsi="Cambria" w:cs="Cambria"/>
          <w:sz w:val="24"/>
          <w:szCs w:val="24"/>
        </w:rPr>
        <w:lastRenderedPageBreak/>
        <w:t xml:space="preserve">are now more accessible with the presence of technology. The digital system makes financial transactions faster, </w:t>
      </w:r>
      <w:proofErr w:type="gramStart"/>
      <w:r w:rsidRPr="001F13FF">
        <w:rPr>
          <w:rFonts w:ascii="Cambria" w:eastAsia="Cambria" w:hAnsi="Cambria" w:cs="Cambria"/>
          <w:sz w:val="24"/>
          <w:szCs w:val="24"/>
        </w:rPr>
        <w:t>cheaper</w:t>
      </w:r>
      <w:proofErr w:type="gramEnd"/>
      <w:r w:rsidRPr="001F13FF">
        <w:rPr>
          <w:rFonts w:ascii="Cambria" w:eastAsia="Cambria" w:hAnsi="Cambria" w:cs="Cambria"/>
          <w:sz w:val="24"/>
          <w:szCs w:val="24"/>
        </w:rPr>
        <w:t xml:space="preserve"> and safer (</w:t>
      </w:r>
      <w:proofErr w:type="spellStart"/>
      <w:r w:rsidRPr="001F13FF">
        <w:rPr>
          <w:rFonts w:ascii="Cambria" w:eastAsia="Cambria" w:hAnsi="Cambria" w:cs="Cambria"/>
          <w:sz w:val="24"/>
          <w:szCs w:val="24"/>
        </w:rPr>
        <w:t>Moşteanu</w:t>
      </w:r>
      <w:proofErr w:type="spellEnd"/>
      <w:r w:rsidRPr="001F13FF">
        <w:rPr>
          <w:rFonts w:ascii="Cambria" w:eastAsia="Cambria" w:hAnsi="Cambria" w:cs="Cambria"/>
          <w:sz w:val="24"/>
          <w:szCs w:val="24"/>
        </w:rPr>
        <w:t xml:space="preserve"> et al., 2020). The presence of technology also encourages the implementation of green business. Technology can improve emission reduction, waste management, and clean production and encourage the implementation of green development strategies that benefit the ecosystem around the company (</w:t>
      </w:r>
      <w:proofErr w:type="spellStart"/>
      <w:r w:rsidRPr="001F13FF">
        <w:rPr>
          <w:rFonts w:ascii="Cambria" w:eastAsia="Cambria" w:hAnsi="Cambria" w:cs="Cambria"/>
          <w:sz w:val="24"/>
          <w:szCs w:val="24"/>
        </w:rPr>
        <w:t>Irimias</w:t>
      </w:r>
      <w:proofErr w:type="spellEnd"/>
      <w:r w:rsidRPr="001F13FF">
        <w:rPr>
          <w:rFonts w:ascii="Cambria" w:eastAsia="Cambria" w:hAnsi="Cambria" w:cs="Cambria"/>
          <w:sz w:val="24"/>
          <w:szCs w:val="24"/>
        </w:rPr>
        <w:t xml:space="preserve"> &amp; </w:t>
      </w:r>
      <w:proofErr w:type="spellStart"/>
      <w:r w:rsidRPr="001F13FF">
        <w:rPr>
          <w:rFonts w:ascii="Cambria" w:eastAsia="Cambria" w:hAnsi="Cambria" w:cs="Cambria"/>
          <w:sz w:val="24"/>
          <w:szCs w:val="24"/>
        </w:rPr>
        <w:t>Mitev</w:t>
      </w:r>
      <w:proofErr w:type="spellEnd"/>
      <w:r w:rsidRPr="001F13FF">
        <w:rPr>
          <w:rFonts w:ascii="Cambria" w:eastAsia="Cambria" w:hAnsi="Cambria" w:cs="Cambria"/>
          <w:sz w:val="24"/>
          <w:szCs w:val="24"/>
        </w:rPr>
        <w:t>, 2020).</w:t>
      </w:r>
    </w:p>
    <w:p w14:paraId="71AB185B" w14:textId="77777777" w:rsidR="000C01EF"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rPr>
        <w:t>Establishing a digital-based MSME business is very easy in this era. Therefore, the growth of online-based MSMEs is immensely increasing. Based on data from Indonesia's e-commerce statistics, the number of e-commerce business actors is 2,361,423. This number increased from 25.25% in 2020 to 25.92% in 2021 (BPS, 2021). MSMEs are the backbone of the economy in Indonesia because their numbers are fantastic compared to large-scale businesses. In addition, MSMEs significantly contribute to employment, become a safety net for low-income people to run the wheels of a productive economy, and contribute to exports and investment capital (Ministry of Cooperatives and MSMEs, 2020).</w:t>
      </w:r>
      <w:r w:rsidR="000C01EF">
        <w:rPr>
          <w:rFonts w:ascii="Cambria" w:eastAsia="Cambria" w:hAnsi="Cambria" w:cs="Cambria"/>
          <w:sz w:val="24"/>
          <w:szCs w:val="24"/>
        </w:rPr>
        <w:t xml:space="preserve"> </w:t>
      </w:r>
      <w:r w:rsidRPr="001F13FF">
        <w:rPr>
          <w:rFonts w:ascii="Cambria" w:eastAsia="Cambria" w:hAnsi="Cambria" w:cs="Cambria"/>
          <w:sz w:val="24"/>
          <w:szCs w:val="24"/>
        </w:rPr>
        <w:t xml:space="preserve">In the principle of green business, all business </w:t>
      </w:r>
      <w:proofErr w:type="gramStart"/>
      <w:r w:rsidRPr="001F13FF">
        <w:rPr>
          <w:rFonts w:ascii="Cambria" w:eastAsia="Cambria" w:hAnsi="Cambria" w:cs="Cambria"/>
          <w:sz w:val="24"/>
          <w:szCs w:val="24"/>
        </w:rPr>
        <w:t>stages</w:t>
      </w:r>
      <w:proofErr w:type="gramEnd"/>
      <w:r w:rsidRPr="001F13FF">
        <w:rPr>
          <w:rFonts w:ascii="Cambria" w:eastAsia="Cambria" w:hAnsi="Cambria" w:cs="Cambria"/>
          <w:sz w:val="24"/>
          <w:szCs w:val="24"/>
        </w:rPr>
        <w:t xml:space="preserve"> or functions, from the provision of raw materials, processing, packaging, distribution, and other supporting aspects, pay attention to environmentally friendly elements. According to </w:t>
      </w:r>
      <w:proofErr w:type="spellStart"/>
      <w:r w:rsidRPr="001F13FF">
        <w:rPr>
          <w:rFonts w:ascii="Cambria" w:eastAsia="Cambria" w:hAnsi="Cambria" w:cs="Cambria"/>
          <w:sz w:val="24"/>
          <w:szCs w:val="24"/>
        </w:rPr>
        <w:t>Kristiani</w:t>
      </w:r>
      <w:proofErr w:type="spellEnd"/>
      <w:r w:rsidRPr="001F13FF">
        <w:rPr>
          <w:rFonts w:ascii="Cambria" w:eastAsia="Cambria" w:hAnsi="Cambria" w:cs="Cambria"/>
          <w:sz w:val="24"/>
          <w:szCs w:val="24"/>
        </w:rPr>
        <w:t xml:space="preserve"> (2016), business functions are grouped into six types: manufacturing/operations, marketing/sales, supply chain management/purchasing, distribution/logistics, financial systems/information systems, and general management/HR. However, this research is limited to marketing and purchasing aspects, especially regarding product packaging and waste management.</w:t>
      </w:r>
    </w:p>
    <w:p w14:paraId="4798E5FA" w14:textId="77777777" w:rsidR="000C01EF"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rPr>
        <w:t xml:space="preserve">Packaging is an environmental issue because packaging is a significant component of domestic waste (Putri &amp; Putri, 2022). In the aspect of product packaging, most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actors use plastic packaging (Fig.3). The use of plastic is an option because of its practicality and economical purchase price. In addition, plastic packaging is relatively easy to obtain, durable, waterproof, and safer (</w:t>
      </w:r>
      <w:proofErr w:type="spellStart"/>
      <w:r w:rsidRPr="001F13FF">
        <w:rPr>
          <w:rFonts w:ascii="Cambria" w:eastAsia="Cambria" w:hAnsi="Cambria" w:cs="Cambria"/>
          <w:sz w:val="24"/>
          <w:szCs w:val="24"/>
        </w:rPr>
        <w:t>Marbun</w:t>
      </w:r>
      <w:proofErr w:type="spellEnd"/>
      <w:r w:rsidRPr="001F13FF">
        <w:rPr>
          <w:rFonts w:ascii="Cambria" w:eastAsia="Cambria" w:hAnsi="Cambria" w:cs="Cambria"/>
          <w:sz w:val="24"/>
          <w:szCs w:val="24"/>
        </w:rPr>
        <w:t xml:space="preserve"> et al., 2021). Unfortunately, plastic in Indonesia is not well managed downstream. As a result, plastic, a relatively dominant type of waste (15.81%), ranks second in the composition of the most waste after food waste (SIPSN, 2021). In Surabaya, the city government encourages MSME actors to be responsible for the waste they produce, reduce plastic waste, and use environmentally friendly packaging (Hakim, 2022).</w:t>
      </w:r>
      <w:r w:rsidR="000C01EF">
        <w:rPr>
          <w:rFonts w:ascii="Cambria" w:eastAsia="Cambria" w:hAnsi="Cambria" w:cs="Cambria"/>
          <w:sz w:val="24"/>
          <w:szCs w:val="24"/>
        </w:rPr>
        <w:t xml:space="preserve"> </w:t>
      </w:r>
    </w:p>
    <w:p w14:paraId="31E99648" w14:textId="77777777" w:rsidR="000C01EF"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rPr>
        <w:t>Waste management is seen as part of the collection and disposal system (</w:t>
      </w:r>
      <w:proofErr w:type="spellStart"/>
      <w:r w:rsidRPr="001F13FF">
        <w:rPr>
          <w:rFonts w:ascii="Cambria" w:eastAsia="Cambria" w:hAnsi="Cambria" w:cs="Cambria"/>
          <w:sz w:val="24"/>
          <w:szCs w:val="24"/>
        </w:rPr>
        <w:t>Seadon</w:t>
      </w:r>
      <w:proofErr w:type="spellEnd"/>
      <w:r w:rsidRPr="001F13FF">
        <w:rPr>
          <w:rFonts w:ascii="Cambria" w:eastAsia="Cambria" w:hAnsi="Cambria" w:cs="Cambria"/>
          <w:sz w:val="24"/>
          <w:szCs w:val="24"/>
        </w:rPr>
        <w:t xml:space="preserve">, 2010). The traditional approach to waste management by burning or disposing of is an old-fashioned way that results in an unsustainable society. Plastic waste can be managed </w:t>
      </w:r>
      <w:proofErr w:type="gramStart"/>
      <w:r w:rsidRPr="001F13FF">
        <w:rPr>
          <w:rFonts w:ascii="Cambria" w:eastAsia="Cambria" w:hAnsi="Cambria" w:cs="Cambria"/>
          <w:sz w:val="24"/>
          <w:szCs w:val="24"/>
        </w:rPr>
        <w:t>as long as</w:t>
      </w:r>
      <w:proofErr w:type="gramEnd"/>
      <w:r w:rsidRPr="001F13FF">
        <w:rPr>
          <w:rFonts w:ascii="Cambria" w:eastAsia="Cambria" w:hAnsi="Cambria" w:cs="Cambria"/>
          <w:sz w:val="24"/>
          <w:szCs w:val="24"/>
        </w:rPr>
        <w:t xml:space="preserve"> it has been sorted with other types of waste. Plastic waste can be sold at waste bank facilities for further distribution to collectors for processing. According to </w:t>
      </w:r>
      <w:proofErr w:type="spellStart"/>
      <w:r w:rsidRPr="001F13FF">
        <w:rPr>
          <w:rFonts w:ascii="Cambria" w:eastAsia="Cambria" w:hAnsi="Cambria" w:cs="Cambria"/>
          <w:sz w:val="24"/>
          <w:szCs w:val="24"/>
        </w:rPr>
        <w:t>Marbun</w:t>
      </w:r>
      <w:proofErr w:type="spellEnd"/>
      <w:r w:rsidRPr="001F13FF">
        <w:rPr>
          <w:rFonts w:ascii="Cambria" w:eastAsia="Cambria" w:hAnsi="Cambria" w:cs="Cambria"/>
          <w:sz w:val="24"/>
          <w:szCs w:val="24"/>
        </w:rPr>
        <w:t xml:space="preserve"> et al. (2021), most MSME actors know the impact of plastic waste, but sellers are still unwilling to replace plastic as the main ingredient in online packaging goods. Packaging more environmentally friendly has a less economical price and is easily damaged, reducing their income. MSME actors can reduce plastic waste by starting to use environmentally friendly product packaging such as cloth bags, paper packaging, corrugated cardboard as a </w:t>
      </w:r>
      <w:r w:rsidRPr="001F13FF">
        <w:rPr>
          <w:rFonts w:ascii="Cambria" w:eastAsia="Cambria" w:hAnsi="Cambria" w:cs="Cambria"/>
          <w:sz w:val="24"/>
          <w:szCs w:val="24"/>
        </w:rPr>
        <w:lastRenderedPageBreak/>
        <w:t>substitute for plastic bubble wrap, and paper tape as a substitute for plastic tape (Hakim, 2022). Using environmentally friendly packaging for MSMEs can be an opportunity to develop and follow trends to avoid being left out in global competition (</w:t>
      </w:r>
      <w:proofErr w:type="spellStart"/>
      <w:r w:rsidRPr="001F13FF">
        <w:rPr>
          <w:rFonts w:ascii="Cambria" w:eastAsia="Cambria" w:hAnsi="Cambria" w:cs="Cambria"/>
          <w:sz w:val="24"/>
          <w:szCs w:val="24"/>
        </w:rPr>
        <w:t>Suherlan</w:t>
      </w:r>
      <w:proofErr w:type="spellEnd"/>
      <w:r w:rsidRPr="001F13FF">
        <w:rPr>
          <w:rFonts w:ascii="Cambria" w:eastAsia="Cambria" w:hAnsi="Cambria" w:cs="Cambria"/>
          <w:sz w:val="24"/>
          <w:szCs w:val="24"/>
        </w:rPr>
        <w:t>, 2018).</w:t>
      </w:r>
    </w:p>
    <w:p w14:paraId="6AD4D04E" w14:textId="77777777" w:rsidR="000C01EF"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rPr>
        <w:t xml:space="preserve">The practice of using insulation and paper also differs among MSME actors. Most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actors already understand environmental awareness, so they only use partial insulation (63.5%) and paper for shipping labels in small sizes (65.4%). Most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only need to write down the receipt number when they get an order from the marketplace so that the shipping label is not double listed on the plastic packaging (48.1%). The decision of the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can positively impact reducing the amount of paper used. The use of double seal plastic can save on the use of insulation. However, only 23.1% of business actors use it because this may be influenced by the product being sold. Not all products can use this type of plastic. According to </w:t>
      </w:r>
      <w:proofErr w:type="spellStart"/>
      <w:r w:rsidRPr="001F13FF">
        <w:rPr>
          <w:rFonts w:ascii="Cambria" w:eastAsia="Cambria" w:hAnsi="Cambria" w:cs="Cambria"/>
          <w:sz w:val="24"/>
          <w:szCs w:val="24"/>
        </w:rPr>
        <w:t>Marbun</w:t>
      </w:r>
      <w:proofErr w:type="spellEnd"/>
      <w:r w:rsidRPr="001F13FF">
        <w:rPr>
          <w:rFonts w:ascii="Cambria" w:eastAsia="Cambria" w:hAnsi="Cambria" w:cs="Cambria"/>
          <w:sz w:val="24"/>
          <w:szCs w:val="24"/>
        </w:rPr>
        <w:t xml:space="preserve"> et al. (2021), online shop sellers know the impact of plastic use, but knowledge about plastic processing is still very minimal.</w:t>
      </w:r>
      <w:r w:rsidR="000C01EF">
        <w:rPr>
          <w:rFonts w:ascii="Cambria" w:eastAsia="Cambria" w:hAnsi="Cambria" w:cs="Cambria"/>
          <w:sz w:val="24"/>
          <w:szCs w:val="24"/>
        </w:rPr>
        <w:t xml:space="preserve"> </w:t>
      </w:r>
      <w:r w:rsidRPr="001F13FF">
        <w:rPr>
          <w:rFonts w:ascii="Cambria" w:eastAsia="Cambria" w:hAnsi="Cambria" w:cs="Cambria"/>
          <w:sz w:val="24"/>
          <w:szCs w:val="24"/>
        </w:rPr>
        <w:t xml:space="preserve">Most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actors still do not manage waste even though their perception and knowledge about waste sorting are high. Most of them, as much as 42.3%, throw away their packaging after shopping for supplies in the trash [Fig.4]. However, there are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who reuse and sell it to reduce the burden of residual waste transported to the TPA. Most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know that waste sorting activities are essential (82.7%). They also understand that the sorting activities carried out impact reducing the burden of the final waste disposal site (94.2%). As many as 82.7% of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know that the results of sorting waste can be of economic value. In addition, most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have received information about waste sorting (84.6%).</w:t>
      </w:r>
    </w:p>
    <w:p w14:paraId="4CF599A0" w14:textId="77777777" w:rsidR="000C01EF"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rPr>
        <w:t xml:space="preserve">The absence of waste management activities, namely waste sorting activities by online </w:t>
      </w:r>
      <w:proofErr w:type="spellStart"/>
      <w:r w:rsidRPr="001F13FF">
        <w:rPr>
          <w:rFonts w:ascii="Cambria" w:eastAsia="Cambria" w:hAnsi="Cambria" w:cs="Cambria"/>
          <w:sz w:val="24"/>
          <w:szCs w:val="24"/>
        </w:rPr>
        <w:t>digitalpreneur</w:t>
      </w:r>
      <w:proofErr w:type="spellEnd"/>
      <w:r w:rsidRPr="001F13FF">
        <w:rPr>
          <w:rFonts w:ascii="Cambria" w:eastAsia="Cambria" w:hAnsi="Cambria" w:cs="Cambria"/>
          <w:sz w:val="24"/>
          <w:szCs w:val="24"/>
        </w:rPr>
        <w:t xml:space="preserve">, is due to their perception of complicated and unpleasant waste sorting activities (32.7%). In addition, there is also the factor of the existence of facilities for distributing the results of sorting waste that is not yet available around them (48.1%). Therefore, their desire to deposit the results of the waste selection is relatively high, namely 86.6%. However, due to the lack of existing facilities, only 34.6% of business actors have deposited their waste in the waste bank. Of those who deposit their waste in the waste bank, only 16.7% of business actors have been customers for a long time (intensity of depositing waste &gt; 20 times). Most of them just deposited waste 1-5 times (55.6%), and the remaining 27.8% deposited waste 6-10 times. According to </w:t>
      </w:r>
      <w:proofErr w:type="spellStart"/>
      <w:r w:rsidRPr="001F13FF">
        <w:rPr>
          <w:rFonts w:ascii="Cambria" w:eastAsia="Cambria" w:hAnsi="Cambria" w:cs="Cambria"/>
          <w:sz w:val="24"/>
          <w:szCs w:val="24"/>
        </w:rPr>
        <w:t>Yulianto</w:t>
      </w:r>
      <w:proofErr w:type="spellEnd"/>
      <w:r w:rsidRPr="001F13FF">
        <w:rPr>
          <w:rFonts w:ascii="Cambria" w:eastAsia="Cambria" w:hAnsi="Cambria" w:cs="Cambria"/>
          <w:sz w:val="24"/>
          <w:szCs w:val="24"/>
        </w:rPr>
        <w:t xml:space="preserve"> (2016), the availability of facilities is one of the factors that supports the community's willingness to sort waste, in addition to the level of education and socialization. Therefore, when online business actors have a high enthusiasm for sorting waste, it should be balanced with the existence of a waste bank facility. Although in practice, the establishment of a waste bank must be supported by people who have a high spirit of environmental concern. </w:t>
      </w:r>
    </w:p>
    <w:p w14:paraId="1700C70E" w14:textId="77777777" w:rsidR="000C01EF"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lang w:val="en"/>
        </w:rPr>
        <w:t>There are several other factors that might cause them not to sort their waste.</w:t>
      </w:r>
      <w:r w:rsidRPr="001F13FF">
        <w:rPr>
          <w:rFonts w:ascii="Cambria" w:eastAsia="Cambria" w:hAnsi="Cambria" w:cs="Cambria"/>
          <w:sz w:val="24"/>
          <w:szCs w:val="24"/>
          <w:lang w:val="en-ID"/>
        </w:rPr>
        <w:t xml:space="preserve"> Based on </w:t>
      </w:r>
      <w:r w:rsidRPr="001F13FF">
        <w:rPr>
          <w:rFonts w:ascii="Cambria" w:eastAsia="Cambria" w:hAnsi="Cambria" w:cs="Cambria"/>
          <w:sz w:val="24"/>
          <w:szCs w:val="24"/>
        </w:rPr>
        <w:t xml:space="preserve">the research of </w:t>
      </w:r>
      <w:proofErr w:type="spellStart"/>
      <w:r w:rsidRPr="001F13FF">
        <w:rPr>
          <w:rFonts w:ascii="Cambria" w:eastAsia="Cambria" w:hAnsi="Cambria" w:cs="Cambria"/>
          <w:sz w:val="24"/>
          <w:szCs w:val="24"/>
        </w:rPr>
        <w:t>Dhokhikah</w:t>
      </w:r>
      <w:proofErr w:type="spellEnd"/>
      <w:r w:rsidRPr="001F13FF">
        <w:rPr>
          <w:rFonts w:ascii="Cambria" w:eastAsia="Cambria" w:hAnsi="Cambria" w:cs="Cambria"/>
          <w:sz w:val="24"/>
          <w:szCs w:val="24"/>
        </w:rPr>
        <w:t xml:space="preserve"> et al. (2015), self-awareness is the dominant factor in the community in sorting waste. Meanwhile, according to Al-</w:t>
      </w:r>
      <w:proofErr w:type="spellStart"/>
      <w:r w:rsidRPr="001F13FF">
        <w:rPr>
          <w:rFonts w:ascii="Cambria" w:eastAsia="Cambria" w:hAnsi="Cambria" w:cs="Cambria"/>
          <w:sz w:val="24"/>
          <w:szCs w:val="24"/>
        </w:rPr>
        <w:t>Khateeb</w:t>
      </w:r>
      <w:proofErr w:type="spellEnd"/>
      <w:r w:rsidRPr="001F13FF">
        <w:rPr>
          <w:rFonts w:ascii="Cambria" w:eastAsia="Cambria" w:hAnsi="Cambria" w:cs="Cambria"/>
          <w:sz w:val="24"/>
          <w:szCs w:val="24"/>
        </w:rPr>
        <w:t xml:space="preserve"> et al. (2017), people do </w:t>
      </w:r>
      <w:r w:rsidRPr="001F13FF">
        <w:rPr>
          <w:rFonts w:ascii="Cambria" w:eastAsia="Cambria" w:hAnsi="Cambria" w:cs="Cambria"/>
          <w:sz w:val="24"/>
          <w:szCs w:val="24"/>
        </w:rPr>
        <w:lastRenderedPageBreak/>
        <w:t>not do waste sorting because there are no rules regarding waste sorting, and they lack motivation. The factors of laziness, not having time, and not knowing the procedure are why people do not do sorting (</w:t>
      </w:r>
      <w:proofErr w:type="spellStart"/>
      <w:r w:rsidRPr="001F13FF">
        <w:rPr>
          <w:rFonts w:ascii="Cambria" w:eastAsia="Cambria" w:hAnsi="Cambria" w:cs="Cambria"/>
          <w:sz w:val="24"/>
          <w:szCs w:val="24"/>
        </w:rPr>
        <w:t>Dhokhikah</w:t>
      </w:r>
      <w:proofErr w:type="spellEnd"/>
      <w:r w:rsidRPr="001F13FF">
        <w:rPr>
          <w:rFonts w:ascii="Cambria" w:eastAsia="Cambria" w:hAnsi="Cambria" w:cs="Cambria"/>
          <w:sz w:val="24"/>
          <w:szCs w:val="24"/>
        </w:rPr>
        <w:t xml:space="preserve"> et al., 2015).</w:t>
      </w:r>
      <w:r w:rsidR="000C01EF">
        <w:rPr>
          <w:rFonts w:ascii="Cambria" w:eastAsia="Cambria" w:hAnsi="Cambria" w:cs="Cambria"/>
          <w:sz w:val="24"/>
          <w:szCs w:val="24"/>
        </w:rPr>
        <w:t xml:space="preserve"> </w:t>
      </w:r>
      <w:r w:rsidRPr="001F13FF">
        <w:rPr>
          <w:rFonts w:ascii="Cambria" w:eastAsia="Cambria" w:hAnsi="Cambria" w:cs="Cambria"/>
          <w:sz w:val="24"/>
          <w:szCs w:val="24"/>
        </w:rPr>
        <w:t>The requirement to carry out green business practices is in-depth knowledge of consumer needs and the ability to meet these requirements by contributing to environmental sustainability (</w:t>
      </w:r>
      <w:proofErr w:type="spellStart"/>
      <w:r w:rsidRPr="001F13FF">
        <w:rPr>
          <w:rFonts w:ascii="Cambria" w:eastAsia="Cambria" w:hAnsi="Cambria" w:cs="Cambria"/>
          <w:sz w:val="24"/>
          <w:szCs w:val="24"/>
        </w:rPr>
        <w:t>Kristiani</w:t>
      </w:r>
      <w:proofErr w:type="spellEnd"/>
      <w:r w:rsidRPr="001F13FF">
        <w:rPr>
          <w:rFonts w:ascii="Cambria" w:eastAsia="Cambria" w:hAnsi="Cambria" w:cs="Cambria"/>
          <w:sz w:val="24"/>
          <w:szCs w:val="24"/>
        </w:rPr>
        <w:t>, 2016). Social media is a relatively effective means of educating online business actors in waste sorting activities (40.4%).</w:t>
      </w:r>
    </w:p>
    <w:p w14:paraId="0D93D2AA" w14:textId="3DADBCD9" w:rsidR="001F13FF" w:rsidRPr="004C1255" w:rsidRDefault="001F13FF" w:rsidP="000C01EF">
      <w:pPr>
        <w:spacing w:after="60" w:line="276" w:lineRule="auto"/>
        <w:ind w:firstLine="720"/>
        <w:jc w:val="both"/>
        <w:rPr>
          <w:rFonts w:ascii="Cambria" w:eastAsia="Cambria" w:hAnsi="Cambria" w:cs="Cambria"/>
          <w:sz w:val="24"/>
          <w:szCs w:val="24"/>
        </w:rPr>
      </w:pPr>
      <w:r w:rsidRPr="001F13FF">
        <w:rPr>
          <w:rFonts w:ascii="Cambria" w:eastAsia="Cambria" w:hAnsi="Cambria" w:cs="Cambria"/>
          <w:sz w:val="24"/>
          <w:szCs w:val="24"/>
        </w:rPr>
        <w:t>The presence of a waste bank has changed people's perception that waste can have economic value. A waste bank is where the 3R system is applied in the community to reduce the amount of waste and sort and collect various types of waste. Sorted waste within a certain period is sold for reuse or even through a recycling process to have economic value or reuse (</w:t>
      </w:r>
      <w:proofErr w:type="spellStart"/>
      <w:r w:rsidRPr="001F13FF">
        <w:rPr>
          <w:rFonts w:ascii="Cambria" w:eastAsia="Cambria" w:hAnsi="Cambria" w:cs="Cambria"/>
          <w:sz w:val="24"/>
          <w:szCs w:val="24"/>
        </w:rPr>
        <w:t>Rahmadani</w:t>
      </w:r>
      <w:proofErr w:type="spellEnd"/>
      <w:r w:rsidRPr="001F13FF">
        <w:rPr>
          <w:rFonts w:ascii="Cambria" w:eastAsia="Cambria" w:hAnsi="Cambria" w:cs="Cambria"/>
          <w:sz w:val="24"/>
          <w:szCs w:val="24"/>
        </w:rPr>
        <w:t xml:space="preserve">, 2020). The presence of a waste bank has a positive impact; namely, the environment becomes clean from waste, and the community gets additional household income (D. F. Putra et al., 2020). A waste bank also provides direct benefits, namely reducing waste generation in the community and improving the environment (Asteria and </w:t>
      </w:r>
      <w:proofErr w:type="spellStart"/>
      <w:r w:rsidRPr="001F13FF">
        <w:rPr>
          <w:rFonts w:ascii="Cambria" w:eastAsia="Cambria" w:hAnsi="Cambria" w:cs="Cambria"/>
          <w:sz w:val="24"/>
          <w:szCs w:val="24"/>
        </w:rPr>
        <w:t>Heruman</w:t>
      </w:r>
      <w:proofErr w:type="spellEnd"/>
      <w:r w:rsidRPr="001F13FF">
        <w:rPr>
          <w:rFonts w:ascii="Cambria" w:eastAsia="Cambria" w:hAnsi="Cambria" w:cs="Cambria"/>
          <w:sz w:val="24"/>
          <w:szCs w:val="24"/>
        </w:rPr>
        <w:t xml:space="preserve">, 2015, </w:t>
      </w:r>
      <w:proofErr w:type="spellStart"/>
      <w:r w:rsidRPr="001F13FF">
        <w:rPr>
          <w:rFonts w:ascii="Cambria" w:eastAsia="Cambria" w:hAnsi="Cambria" w:cs="Cambria"/>
          <w:sz w:val="24"/>
          <w:szCs w:val="24"/>
        </w:rPr>
        <w:t>Sarfiah</w:t>
      </w:r>
      <w:proofErr w:type="spellEnd"/>
      <w:r w:rsidRPr="001F13FF">
        <w:rPr>
          <w:rFonts w:ascii="Cambria" w:eastAsia="Cambria" w:hAnsi="Cambria" w:cs="Cambria"/>
          <w:sz w:val="24"/>
          <w:szCs w:val="24"/>
        </w:rPr>
        <w:t xml:space="preserve"> and </w:t>
      </w:r>
      <w:proofErr w:type="spellStart"/>
      <w:r w:rsidRPr="001F13FF">
        <w:rPr>
          <w:rFonts w:ascii="Cambria" w:eastAsia="Cambria" w:hAnsi="Cambria" w:cs="Cambria"/>
          <w:sz w:val="24"/>
          <w:szCs w:val="24"/>
        </w:rPr>
        <w:t>Juliprianto</w:t>
      </w:r>
      <w:proofErr w:type="spellEnd"/>
      <w:r w:rsidRPr="001F13FF">
        <w:rPr>
          <w:rFonts w:ascii="Cambria" w:eastAsia="Cambria" w:hAnsi="Cambria" w:cs="Cambria"/>
          <w:sz w:val="24"/>
          <w:szCs w:val="24"/>
        </w:rPr>
        <w:t>, 2017).</w:t>
      </w:r>
      <w:r w:rsidR="000C01EF">
        <w:rPr>
          <w:rFonts w:ascii="Cambria" w:eastAsia="Cambria" w:hAnsi="Cambria" w:cs="Cambria"/>
          <w:sz w:val="24"/>
          <w:szCs w:val="24"/>
        </w:rPr>
        <w:t xml:space="preserve"> </w:t>
      </w:r>
      <w:r w:rsidRPr="001F13FF">
        <w:rPr>
          <w:rFonts w:ascii="Cambria" w:eastAsia="Cambria" w:hAnsi="Cambria" w:cs="Cambria"/>
          <w:sz w:val="24"/>
          <w:szCs w:val="24"/>
        </w:rPr>
        <w:t>The habit of sorting waste is the key to managing waste. Before the waste is recycled, processed, or disposed of, it is necessary to sort the various types of waste based on their type. This activity is part of solving the waste problem upstream. In addition, waste sorting activities can reduce the amount of residue transported to landfills so that the burden of the landfill can be reduced.</w:t>
      </w:r>
    </w:p>
    <w:p w14:paraId="777C328E" w14:textId="77777777" w:rsidR="004C1255" w:rsidRDefault="004C1255">
      <w:pPr>
        <w:spacing w:after="60" w:line="276" w:lineRule="auto"/>
        <w:rPr>
          <w:rFonts w:ascii="Cambria" w:eastAsia="Cambria" w:hAnsi="Cambria" w:cs="Cambria"/>
          <w:b/>
          <w:sz w:val="24"/>
          <w:szCs w:val="24"/>
        </w:rPr>
      </w:pPr>
    </w:p>
    <w:p w14:paraId="7352FCDE" w14:textId="1D343905" w:rsidR="00A27BA3" w:rsidRDefault="00306BC3">
      <w:pPr>
        <w:spacing w:after="60" w:line="276" w:lineRule="auto"/>
        <w:rPr>
          <w:rFonts w:ascii="Cambria" w:eastAsia="Cambria" w:hAnsi="Cambria" w:cs="Cambria"/>
          <w:b/>
          <w:sz w:val="24"/>
          <w:szCs w:val="24"/>
        </w:rPr>
      </w:pPr>
      <w:r>
        <w:rPr>
          <w:rFonts w:ascii="Cambria" w:eastAsia="Cambria" w:hAnsi="Cambria" w:cs="Cambria"/>
          <w:b/>
          <w:sz w:val="24"/>
          <w:szCs w:val="24"/>
        </w:rPr>
        <w:t>CONCLUSION AND RECOMMENDATION</w:t>
      </w:r>
    </w:p>
    <w:p w14:paraId="73F54215" w14:textId="51534FB1" w:rsidR="00F861D9" w:rsidRPr="00F861D9" w:rsidRDefault="00F861D9" w:rsidP="000C01EF">
      <w:pPr>
        <w:spacing w:after="60" w:line="276" w:lineRule="auto"/>
        <w:ind w:firstLine="720"/>
        <w:jc w:val="both"/>
        <w:rPr>
          <w:rFonts w:ascii="Cambria" w:eastAsia="Cambria" w:hAnsi="Cambria" w:cs="Cambria"/>
          <w:bCs/>
          <w:sz w:val="24"/>
          <w:szCs w:val="24"/>
        </w:rPr>
      </w:pPr>
      <w:r w:rsidRPr="00F861D9">
        <w:rPr>
          <w:rFonts w:ascii="Cambria" w:eastAsia="Cambria" w:hAnsi="Cambria" w:cs="Cambria"/>
          <w:bCs/>
          <w:sz w:val="24"/>
          <w:szCs w:val="24"/>
        </w:rPr>
        <w:t xml:space="preserve">Based on the results of data analysis and previous discussions, conclusions can be drawn that </w:t>
      </w:r>
      <w:proofErr w:type="spellStart"/>
      <w:r w:rsidRPr="00F861D9">
        <w:rPr>
          <w:rFonts w:ascii="Cambria" w:eastAsia="Cambria" w:hAnsi="Cambria" w:cs="Cambria"/>
          <w:sz w:val="24"/>
          <w:szCs w:val="24"/>
        </w:rPr>
        <w:t>digitalpreneur</w:t>
      </w:r>
      <w:proofErr w:type="spellEnd"/>
      <w:r w:rsidRPr="00F861D9">
        <w:rPr>
          <w:rFonts w:ascii="Cambria" w:eastAsia="Cambria" w:hAnsi="Cambria" w:cs="Cambria"/>
          <w:bCs/>
          <w:sz w:val="24"/>
          <w:szCs w:val="24"/>
        </w:rPr>
        <w:t xml:space="preserve"> in Central Java and Yogyakarta have not fully realized the importance of waste processing as a result of online business. Furthermore, online business people also do not realize the importance of using environmentally friendly goods in packaging their business products.</w:t>
      </w:r>
      <w:r w:rsidR="000C01EF">
        <w:rPr>
          <w:rFonts w:ascii="Cambria" w:eastAsia="Cambria" w:hAnsi="Cambria" w:cs="Cambria"/>
          <w:bCs/>
          <w:sz w:val="24"/>
          <w:szCs w:val="24"/>
        </w:rPr>
        <w:t xml:space="preserve"> </w:t>
      </w:r>
      <w:r w:rsidRPr="00F861D9">
        <w:rPr>
          <w:rFonts w:ascii="Cambria" w:eastAsia="Cambria" w:hAnsi="Cambria" w:cs="Cambria"/>
          <w:bCs/>
          <w:sz w:val="24"/>
          <w:szCs w:val="24"/>
        </w:rPr>
        <w:t>Most of the</w:t>
      </w:r>
      <w:r w:rsidRPr="00F861D9">
        <w:rPr>
          <w:rFonts w:ascii="Cambria" w:eastAsia="Cambria" w:hAnsi="Cambria" w:cs="Cambria"/>
          <w:sz w:val="24"/>
          <w:szCs w:val="24"/>
        </w:rPr>
        <w:t xml:space="preserve"> </w:t>
      </w:r>
      <w:proofErr w:type="spellStart"/>
      <w:r w:rsidRPr="00F861D9">
        <w:rPr>
          <w:rFonts w:ascii="Cambria" w:eastAsia="Cambria" w:hAnsi="Cambria" w:cs="Cambria"/>
          <w:sz w:val="24"/>
          <w:szCs w:val="24"/>
        </w:rPr>
        <w:t>digitalpreneur</w:t>
      </w:r>
      <w:proofErr w:type="spellEnd"/>
      <w:r w:rsidRPr="00F861D9">
        <w:rPr>
          <w:rFonts w:ascii="Cambria" w:eastAsia="Cambria" w:hAnsi="Cambria" w:cs="Cambria"/>
          <w:bCs/>
          <w:sz w:val="24"/>
          <w:szCs w:val="24"/>
        </w:rPr>
        <w:t xml:space="preserve"> in this study are familiar with the waste bank. </w:t>
      </w:r>
      <w:proofErr w:type="gramStart"/>
      <w:r w:rsidRPr="00F861D9">
        <w:rPr>
          <w:rFonts w:ascii="Cambria" w:eastAsia="Cambria" w:hAnsi="Cambria" w:cs="Cambria"/>
          <w:bCs/>
          <w:sz w:val="24"/>
          <w:szCs w:val="24"/>
        </w:rPr>
        <w:t>So</w:t>
      </w:r>
      <w:proofErr w:type="gramEnd"/>
      <w:r w:rsidRPr="00F861D9">
        <w:rPr>
          <w:rFonts w:ascii="Cambria" w:eastAsia="Cambria" w:hAnsi="Cambria" w:cs="Cambria"/>
          <w:bCs/>
          <w:sz w:val="24"/>
          <w:szCs w:val="24"/>
        </w:rPr>
        <w:t xml:space="preserve"> it is essential to socialize about waste banks, especially for </w:t>
      </w:r>
      <w:proofErr w:type="spellStart"/>
      <w:r w:rsidRPr="00F861D9">
        <w:rPr>
          <w:rFonts w:ascii="Cambria" w:eastAsia="Cambria" w:hAnsi="Cambria" w:cs="Cambria"/>
          <w:sz w:val="24"/>
          <w:szCs w:val="24"/>
        </w:rPr>
        <w:t>digitalpreneur</w:t>
      </w:r>
      <w:proofErr w:type="spellEnd"/>
      <w:r w:rsidRPr="00F861D9">
        <w:rPr>
          <w:rFonts w:ascii="Cambria" w:eastAsia="Cambria" w:hAnsi="Cambria" w:cs="Cambria"/>
          <w:bCs/>
          <w:sz w:val="24"/>
          <w:szCs w:val="24"/>
        </w:rPr>
        <w:t>, to increase literacy on the importance of waste processing. Besides being a forum for doing business online, social media has a vital role in introducing waste banks. Moreover, with the waste bank becoming a new experience for online business people, waste can bring more economic value if it is processed and managed appropriately and correctly.</w:t>
      </w:r>
    </w:p>
    <w:p w14:paraId="28CA40AD" w14:textId="77777777" w:rsidR="00A27BA3" w:rsidRDefault="00A27BA3">
      <w:pPr>
        <w:spacing w:after="60" w:line="276" w:lineRule="auto"/>
        <w:rPr>
          <w:rFonts w:ascii="Cambria" w:eastAsia="Cambria" w:hAnsi="Cambria" w:cs="Cambria"/>
          <w:b/>
          <w:sz w:val="24"/>
          <w:szCs w:val="24"/>
        </w:rPr>
      </w:pPr>
    </w:p>
    <w:p w14:paraId="721FE5A4" w14:textId="77777777" w:rsidR="00A27BA3" w:rsidRDefault="00306BC3">
      <w:pPr>
        <w:spacing w:after="60" w:line="276" w:lineRule="auto"/>
        <w:rPr>
          <w:rFonts w:ascii="Cambria" w:eastAsia="Cambria" w:hAnsi="Cambria" w:cs="Cambria"/>
          <w:b/>
          <w:sz w:val="24"/>
          <w:szCs w:val="24"/>
        </w:rPr>
      </w:pPr>
      <w:r>
        <w:rPr>
          <w:rFonts w:ascii="Cambria" w:eastAsia="Cambria" w:hAnsi="Cambria" w:cs="Cambria"/>
          <w:b/>
          <w:sz w:val="24"/>
          <w:szCs w:val="24"/>
        </w:rPr>
        <w:t>REFERENCES</w:t>
      </w:r>
    </w:p>
    <w:p w14:paraId="225F8D8C"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b/>
          <w:sz w:val="24"/>
          <w:szCs w:val="24"/>
        </w:rPr>
        <w:fldChar w:fldCharType="begin" w:fldLock="1"/>
      </w:r>
      <w:r w:rsidRPr="00F861D9">
        <w:rPr>
          <w:rFonts w:ascii="Cambria" w:eastAsia="Cambria" w:hAnsi="Cambria" w:cs="Cambria"/>
          <w:b/>
          <w:sz w:val="24"/>
          <w:szCs w:val="24"/>
        </w:rPr>
        <w:instrText xml:space="preserve">ADDIN Mendeley Bibliography CSL_BIBLIOGRAPHY </w:instrText>
      </w:r>
      <w:r w:rsidRPr="00F861D9">
        <w:rPr>
          <w:rFonts w:ascii="Cambria" w:eastAsia="Cambria" w:hAnsi="Cambria" w:cs="Cambria"/>
          <w:b/>
          <w:sz w:val="24"/>
          <w:szCs w:val="24"/>
        </w:rPr>
        <w:fldChar w:fldCharType="separate"/>
      </w:r>
      <w:r w:rsidRPr="00F861D9">
        <w:rPr>
          <w:rFonts w:ascii="Cambria" w:eastAsia="Cambria" w:hAnsi="Cambria" w:cs="Cambria"/>
          <w:sz w:val="24"/>
          <w:szCs w:val="24"/>
        </w:rPr>
        <w:t xml:space="preserve">Al-Khateeb, A. J., Al-Sari, M. I., Al-Khatib, I. A., &amp; Anayah, F. (2017). Factors affecting the sustainability of solid waste management system—the case of Palestine. </w:t>
      </w:r>
      <w:r w:rsidRPr="00F861D9">
        <w:rPr>
          <w:rFonts w:ascii="Cambria" w:eastAsia="Cambria" w:hAnsi="Cambria" w:cs="Cambria"/>
          <w:i/>
          <w:iCs/>
          <w:sz w:val="24"/>
          <w:szCs w:val="24"/>
        </w:rPr>
        <w:t>Environmental Monitoring and Assessment</w:t>
      </w:r>
      <w:r w:rsidRPr="00F861D9">
        <w:rPr>
          <w:rFonts w:ascii="Cambria" w:eastAsia="Cambria" w:hAnsi="Cambria" w:cs="Cambria"/>
          <w:sz w:val="24"/>
          <w:szCs w:val="24"/>
        </w:rPr>
        <w:t xml:space="preserve">, </w:t>
      </w:r>
      <w:r w:rsidRPr="00F861D9">
        <w:rPr>
          <w:rFonts w:ascii="Cambria" w:eastAsia="Cambria" w:hAnsi="Cambria" w:cs="Cambria"/>
          <w:i/>
          <w:iCs/>
          <w:sz w:val="24"/>
          <w:szCs w:val="24"/>
        </w:rPr>
        <w:t>189</w:t>
      </w:r>
      <w:r w:rsidRPr="00F861D9">
        <w:rPr>
          <w:rFonts w:ascii="Cambria" w:eastAsia="Cambria" w:hAnsi="Cambria" w:cs="Cambria"/>
          <w:sz w:val="24"/>
          <w:szCs w:val="24"/>
        </w:rPr>
        <w:t>(2). https://doi.org/10.1007/s10661-017-5810-0</w:t>
      </w:r>
    </w:p>
    <w:p w14:paraId="46C5EF0D"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Arifah, F. N. (2015). Analisis Sosial Media sebagai Strategi Marketing dalam Bisnis Online. </w:t>
      </w:r>
      <w:r w:rsidRPr="00F861D9">
        <w:rPr>
          <w:rFonts w:ascii="Cambria" w:eastAsia="Cambria" w:hAnsi="Cambria" w:cs="Cambria"/>
          <w:i/>
          <w:iCs/>
          <w:sz w:val="24"/>
          <w:szCs w:val="24"/>
        </w:rPr>
        <w:t>Jurnal TRANSFORMASI</w:t>
      </w:r>
      <w:r w:rsidRPr="00F861D9">
        <w:rPr>
          <w:rFonts w:ascii="Cambria" w:eastAsia="Cambria" w:hAnsi="Cambria" w:cs="Cambria"/>
          <w:sz w:val="24"/>
          <w:szCs w:val="24"/>
        </w:rPr>
        <w:t xml:space="preserve">, </w:t>
      </w:r>
      <w:r w:rsidRPr="00F861D9">
        <w:rPr>
          <w:rFonts w:ascii="Cambria" w:eastAsia="Cambria" w:hAnsi="Cambria" w:cs="Cambria"/>
          <w:i/>
          <w:iCs/>
          <w:sz w:val="24"/>
          <w:szCs w:val="24"/>
        </w:rPr>
        <w:t>11</w:t>
      </w:r>
      <w:r w:rsidRPr="00F861D9">
        <w:rPr>
          <w:rFonts w:ascii="Cambria" w:eastAsia="Cambria" w:hAnsi="Cambria" w:cs="Cambria"/>
          <w:sz w:val="24"/>
          <w:szCs w:val="24"/>
        </w:rPr>
        <w:t>(2), 143–149.</w:t>
      </w:r>
    </w:p>
    <w:p w14:paraId="3270B298" w14:textId="77777777" w:rsidR="00F861D9" w:rsidRPr="00F861D9" w:rsidRDefault="00F861D9" w:rsidP="00F861D9">
      <w:pPr>
        <w:widowControl w:val="0"/>
        <w:spacing w:after="0" w:line="240" w:lineRule="auto"/>
        <w:ind w:left="480" w:hanging="480"/>
        <w:jc w:val="both"/>
        <w:rPr>
          <w:rFonts w:ascii="Cambria" w:eastAsia="Cambria" w:hAnsi="Cambria" w:cs="Cambria"/>
          <w:bCs/>
          <w:sz w:val="24"/>
          <w:szCs w:val="24"/>
        </w:rPr>
      </w:pPr>
      <w:r w:rsidRPr="00F861D9">
        <w:rPr>
          <w:rFonts w:ascii="Cambria" w:eastAsia="Cambria" w:hAnsi="Cambria" w:cs="Cambria"/>
          <w:sz w:val="24"/>
          <w:szCs w:val="24"/>
        </w:rPr>
        <w:lastRenderedPageBreak/>
        <w:t xml:space="preserve">Asteria, Donna dan Heru Heruman. (2016). </w:t>
      </w:r>
      <w:r w:rsidRPr="00F861D9">
        <w:rPr>
          <w:rFonts w:ascii="Cambria" w:eastAsia="Cambria" w:hAnsi="Cambria" w:cs="Cambria"/>
          <w:bCs/>
          <w:sz w:val="24"/>
          <w:szCs w:val="24"/>
        </w:rPr>
        <w:t xml:space="preserve">Bank Sampah Sebagai Alternatif Strategi Pengelolaan Sampah Berbasis Masyarakat Di Tasikmalaya. </w:t>
      </w:r>
      <w:r w:rsidRPr="00F861D9">
        <w:rPr>
          <w:rFonts w:ascii="Cambria" w:eastAsia="Cambria" w:hAnsi="Cambria" w:cs="Cambria"/>
          <w:bCs/>
          <w:i/>
          <w:sz w:val="24"/>
          <w:szCs w:val="24"/>
        </w:rPr>
        <w:t>J. Manusia dan Lingkunga</w:t>
      </w:r>
      <w:r w:rsidRPr="00F861D9">
        <w:rPr>
          <w:rFonts w:ascii="Cambria" w:eastAsia="Cambria" w:hAnsi="Cambria" w:cs="Cambria"/>
          <w:bCs/>
          <w:sz w:val="24"/>
          <w:szCs w:val="24"/>
        </w:rPr>
        <w:t>n 23 (1) : 136-141</w:t>
      </w:r>
    </w:p>
    <w:p w14:paraId="28804823"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AS, Y., Saragih, H., &amp; Siswadi, S. (2020). Membangun Kesadaran Hukum Masyarakat Dalam Pengelolaan Sampah Di Kota Singkawang. </w:t>
      </w:r>
      <w:r w:rsidRPr="00F861D9">
        <w:rPr>
          <w:rFonts w:ascii="Cambria" w:eastAsia="Cambria" w:hAnsi="Cambria" w:cs="Cambria"/>
          <w:i/>
          <w:iCs/>
          <w:sz w:val="24"/>
          <w:szCs w:val="24"/>
        </w:rPr>
        <w:t>Jurnal Hukum Media Bhakti</w:t>
      </w:r>
      <w:r w:rsidRPr="00F861D9">
        <w:rPr>
          <w:rFonts w:ascii="Cambria" w:eastAsia="Cambria" w:hAnsi="Cambria" w:cs="Cambria"/>
          <w:sz w:val="24"/>
          <w:szCs w:val="24"/>
        </w:rPr>
        <w:t xml:space="preserve">, </w:t>
      </w:r>
      <w:r w:rsidRPr="00F861D9">
        <w:rPr>
          <w:rFonts w:ascii="Cambria" w:eastAsia="Cambria" w:hAnsi="Cambria" w:cs="Cambria"/>
          <w:i/>
          <w:iCs/>
          <w:sz w:val="24"/>
          <w:szCs w:val="24"/>
        </w:rPr>
        <w:t>2</w:t>
      </w:r>
      <w:r w:rsidRPr="00F861D9">
        <w:rPr>
          <w:rFonts w:ascii="Cambria" w:eastAsia="Cambria" w:hAnsi="Cambria" w:cs="Cambria"/>
          <w:sz w:val="24"/>
          <w:szCs w:val="24"/>
        </w:rPr>
        <w:t>(1), 55–69. https://doi.org/10.32501/jhmb.v2i1.20</w:t>
      </w:r>
    </w:p>
    <w:p w14:paraId="5C5C352A"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Bortoleto, A. P. (2015). Waste Prevention Policy and Behaviour. In </w:t>
      </w:r>
      <w:r w:rsidRPr="00F861D9">
        <w:rPr>
          <w:rFonts w:ascii="Cambria" w:eastAsia="Cambria" w:hAnsi="Cambria" w:cs="Cambria"/>
          <w:i/>
          <w:iCs/>
          <w:sz w:val="24"/>
          <w:szCs w:val="24"/>
        </w:rPr>
        <w:t>Waste Prevention Policy and Behaviour</w:t>
      </w:r>
      <w:r w:rsidRPr="00F861D9">
        <w:rPr>
          <w:rFonts w:ascii="Cambria" w:eastAsia="Cambria" w:hAnsi="Cambria" w:cs="Cambria"/>
          <w:sz w:val="24"/>
          <w:szCs w:val="24"/>
        </w:rPr>
        <w:t>. https://doi.org/10.4324/9781315817941</w:t>
      </w:r>
    </w:p>
    <w:p w14:paraId="58706CEA"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BPS. (2021). Statistik E-Commerce 2021. In </w:t>
      </w:r>
      <w:r w:rsidRPr="00F861D9">
        <w:rPr>
          <w:rFonts w:ascii="Cambria" w:eastAsia="Cambria" w:hAnsi="Cambria" w:cs="Cambria"/>
          <w:i/>
          <w:iCs/>
          <w:sz w:val="24"/>
          <w:szCs w:val="24"/>
        </w:rPr>
        <w:t>BPS Indonesia</w:t>
      </w:r>
      <w:r w:rsidRPr="00F861D9">
        <w:rPr>
          <w:rFonts w:ascii="Cambria" w:eastAsia="Cambria" w:hAnsi="Cambria" w:cs="Cambria"/>
          <w:sz w:val="24"/>
          <w:szCs w:val="24"/>
        </w:rPr>
        <w:t>.</w:t>
      </w:r>
    </w:p>
    <w:p w14:paraId="6C0F32FC" w14:textId="77777777" w:rsid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Dewanti, M., Purnomo, E. P., &amp; Salsabila, L. (2020). Analisa efektifitas bank sampah sebagai alternatif pengelolaan sampah dalam mencapai smart city di kabupaten kulon progo. </w:t>
      </w:r>
      <w:r w:rsidRPr="00F861D9">
        <w:rPr>
          <w:rFonts w:ascii="Cambria" w:eastAsia="Cambria" w:hAnsi="Cambria" w:cs="Cambria"/>
          <w:i/>
          <w:iCs/>
          <w:sz w:val="24"/>
          <w:szCs w:val="24"/>
        </w:rPr>
        <w:t>Publisia: Jurnal Ilmu Administrasi Publik</w:t>
      </w:r>
      <w:r w:rsidRPr="00F861D9">
        <w:rPr>
          <w:rFonts w:ascii="Cambria" w:eastAsia="Cambria" w:hAnsi="Cambria" w:cs="Cambria"/>
          <w:sz w:val="24"/>
          <w:szCs w:val="24"/>
        </w:rPr>
        <w:t xml:space="preserve">, </w:t>
      </w:r>
      <w:r w:rsidRPr="00F861D9">
        <w:rPr>
          <w:rFonts w:ascii="Cambria" w:eastAsia="Cambria" w:hAnsi="Cambria" w:cs="Cambria"/>
          <w:i/>
          <w:iCs/>
          <w:sz w:val="24"/>
          <w:szCs w:val="24"/>
        </w:rPr>
        <w:t>5</w:t>
      </w:r>
      <w:r w:rsidRPr="00F861D9">
        <w:rPr>
          <w:rFonts w:ascii="Cambria" w:eastAsia="Cambria" w:hAnsi="Cambria" w:cs="Cambria"/>
          <w:sz w:val="24"/>
          <w:szCs w:val="24"/>
        </w:rPr>
        <w:t>(1). https://doi.org/10.26905/pjiap.v5i1.3828</w:t>
      </w:r>
    </w:p>
    <w:p w14:paraId="229C6495" w14:textId="40584DCC" w:rsidR="000C01EF" w:rsidRPr="000C01EF" w:rsidRDefault="000C01EF" w:rsidP="000C01EF">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CC50BC">
        <w:rPr>
          <w:rFonts w:ascii="Cambria" w:eastAsia="Georgia" w:hAnsi="Cambria" w:cs="Georgia"/>
          <w:sz w:val="24"/>
          <w:szCs w:val="24"/>
        </w:rPr>
        <w:t>Chaidir</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Iswanaji</w:t>
      </w:r>
      <w:proofErr w:type="spellEnd"/>
      <w:r w:rsidRPr="00CC50BC">
        <w:rPr>
          <w:rFonts w:ascii="Cambria" w:eastAsia="Georgia" w:hAnsi="Cambria" w:cs="Georgia"/>
          <w:sz w:val="24"/>
          <w:szCs w:val="24"/>
        </w:rPr>
        <w:t xml:space="preserve">, S. A. K. M. Z. N. H. (2021). Lembaga </w:t>
      </w:r>
      <w:proofErr w:type="spellStart"/>
      <w:r w:rsidRPr="00CC50BC">
        <w:rPr>
          <w:rFonts w:ascii="Cambria" w:eastAsia="Georgia" w:hAnsi="Cambria" w:cs="Georgia"/>
          <w:sz w:val="24"/>
          <w:szCs w:val="24"/>
        </w:rPr>
        <w:t>Keuangan</w:t>
      </w:r>
      <w:proofErr w:type="spellEnd"/>
      <w:r w:rsidRPr="00CC50BC">
        <w:rPr>
          <w:rFonts w:ascii="Cambria" w:eastAsia="Georgia" w:hAnsi="Cambria" w:cs="Georgia"/>
          <w:sz w:val="24"/>
          <w:szCs w:val="24"/>
        </w:rPr>
        <w:t xml:space="preserve"> Syariah: </w:t>
      </w:r>
      <w:proofErr w:type="spellStart"/>
      <w:r w:rsidRPr="00CC50BC">
        <w:rPr>
          <w:rFonts w:ascii="Cambria" w:eastAsia="Georgia" w:hAnsi="Cambria" w:cs="Georgia"/>
          <w:sz w:val="24"/>
          <w:szCs w:val="24"/>
        </w:rPr>
        <w:t>Buku</w:t>
      </w:r>
      <w:proofErr w:type="spellEnd"/>
      <w:r w:rsidRPr="00CC50BC">
        <w:rPr>
          <w:rFonts w:ascii="Cambria" w:eastAsia="Georgia" w:hAnsi="Cambria" w:cs="Georgia"/>
          <w:sz w:val="24"/>
          <w:szCs w:val="24"/>
        </w:rPr>
        <w:t xml:space="preserve"> Ajar </w:t>
      </w:r>
      <w:proofErr w:type="spellStart"/>
      <w:r w:rsidRPr="00CC50BC">
        <w:rPr>
          <w:rFonts w:ascii="Cambria" w:eastAsia="Georgia" w:hAnsi="Cambria" w:cs="Georgia"/>
          <w:sz w:val="24"/>
          <w:szCs w:val="24"/>
        </w:rPr>
        <w:t>Konsentrasi</w:t>
      </w:r>
      <w:proofErr w:type="spellEnd"/>
      <w:r w:rsidRPr="00CC50BC">
        <w:rPr>
          <w:rFonts w:ascii="Cambria" w:eastAsia="Georgia" w:hAnsi="Cambria" w:cs="Georgia"/>
          <w:sz w:val="24"/>
          <w:szCs w:val="24"/>
        </w:rPr>
        <w:t xml:space="preserve"> Syariah. https://penerbitadab.id</w:t>
      </w:r>
    </w:p>
    <w:p w14:paraId="1E23CF8E"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Dhokhikah, Y., Trihadiningrum, Y., &amp; Sunaryo, S. (2015). Community participation in household solid waste reduction in Surabaya, Indonesia. </w:t>
      </w:r>
      <w:r w:rsidRPr="00F861D9">
        <w:rPr>
          <w:rFonts w:ascii="Cambria" w:eastAsia="Cambria" w:hAnsi="Cambria" w:cs="Cambria"/>
          <w:i/>
          <w:iCs/>
          <w:sz w:val="24"/>
          <w:szCs w:val="24"/>
        </w:rPr>
        <w:t>Resources, Conservation and Recycling</w:t>
      </w:r>
      <w:r w:rsidRPr="00F861D9">
        <w:rPr>
          <w:rFonts w:ascii="Cambria" w:eastAsia="Cambria" w:hAnsi="Cambria" w:cs="Cambria"/>
          <w:sz w:val="24"/>
          <w:szCs w:val="24"/>
        </w:rPr>
        <w:t xml:space="preserve">, </w:t>
      </w:r>
      <w:r w:rsidRPr="00F861D9">
        <w:rPr>
          <w:rFonts w:ascii="Cambria" w:eastAsia="Cambria" w:hAnsi="Cambria" w:cs="Cambria"/>
          <w:i/>
          <w:iCs/>
          <w:sz w:val="24"/>
          <w:szCs w:val="24"/>
        </w:rPr>
        <w:t>102</w:t>
      </w:r>
      <w:r w:rsidRPr="00F861D9">
        <w:rPr>
          <w:rFonts w:ascii="Cambria" w:eastAsia="Cambria" w:hAnsi="Cambria" w:cs="Cambria"/>
          <w:sz w:val="24"/>
          <w:szCs w:val="24"/>
        </w:rPr>
        <w:t>, 153–162. https://doi.org/10.1016/j.resconrec.2015.06.013</w:t>
      </w:r>
    </w:p>
    <w:p w14:paraId="5EDE448A"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Fauziah. (2020). Strategi Komunikasi Bisnis Online Shop “Shoppe” Dalam Meningkatkan Penjualan. </w:t>
      </w:r>
      <w:r w:rsidRPr="00F861D9">
        <w:rPr>
          <w:rFonts w:ascii="Cambria" w:eastAsia="Cambria" w:hAnsi="Cambria" w:cs="Cambria"/>
          <w:i/>
          <w:iCs/>
          <w:sz w:val="24"/>
          <w:szCs w:val="24"/>
        </w:rPr>
        <w:t>Abiwara: Jurnal Komunikasi Dan Bisnis</w:t>
      </w:r>
      <w:r w:rsidRPr="00F861D9">
        <w:rPr>
          <w:rFonts w:ascii="Cambria" w:eastAsia="Cambria" w:hAnsi="Cambria" w:cs="Cambria"/>
          <w:sz w:val="24"/>
          <w:szCs w:val="24"/>
        </w:rPr>
        <w:t xml:space="preserve">, </w:t>
      </w:r>
      <w:r w:rsidRPr="00F861D9">
        <w:rPr>
          <w:rFonts w:ascii="Cambria" w:eastAsia="Cambria" w:hAnsi="Cambria" w:cs="Cambria"/>
          <w:i/>
          <w:iCs/>
          <w:sz w:val="24"/>
          <w:szCs w:val="24"/>
        </w:rPr>
        <w:t>1</w:t>
      </w:r>
      <w:r w:rsidRPr="00F861D9">
        <w:rPr>
          <w:rFonts w:ascii="Cambria" w:eastAsia="Cambria" w:hAnsi="Cambria" w:cs="Cambria"/>
          <w:sz w:val="24"/>
          <w:szCs w:val="24"/>
        </w:rPr>
        <w:t>.</w:t>
      </w:r>
    </w:p>
    <w:p w14:paraId="0FF846B1"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Gray, B. J., Duncan, S., Kirkwood, J., &amp; Walton, S. (2014). Encouraging sustainable entrepreneurship in climate-threatened communities: a Samoan case study. </w:t>
      </w:r>
      <w:r w:rsidRPr="00F861D9">
        <w:rPr>
          <w:rFonts w:ascii="Cambria" w:eastAsia="Cambria" w:hAnsi="Cambria" w:cs="Cambria"/>
          <w:i/>
          <w:iCs/>
          <w:sz w:val="24"/>
          <w:szCs w:val="24"/>
        </w:rPr>
        <w:t>Entrepreneurship and Regional Development</w:t>
      </w:r>
      <w:r w:rsidRPr="00F861D9">
        <w:rPr>
          <w:rFonts w:ascii="Cambria" w:eastAsia="Cambria" w:hAnsi="Cambria" w:cs="Cambria"/>
          <w:sz w:val="24"/>
          <w:szCs w:val="24"/>
        </w:rPr>
        <w:t xml:space="preserve">, </w:t>
      </w:r>
      <w:r w:rsidRPr="00F861D9">
        <w:rPr>
          <w:rFonts w:ascii="Cambria" w:eastAsia="Cambria" w:hAnsi="Cambria" w:cs="Cambria"/>
          <w:i/>
          <w:iCs/>
          <w:sz w:val="24"/>
          <w:szCs w:val="24"/>
        </w:rPr>
        <w:t>26</w:t>
      </w:r>
      <w:r w:rsidRPr="00F861D9">
        <w:rPr>
          <w:rFonts w:ascii="Cambria" w:eastAsia="Cambria" w:hAnsi="Cambria" w:cs="Cambria"/>
          <w:sz w:val="24"/>
          <w:szCs w:val="24"/>
        </w:rPr>
        <w:t>(5–6), 401–430. https://doi.org/10.1080/08985626.2014.922622</w:t>
      </w:r>
    </w:p>
    <w:p w14:paraId="42BC9EA3" w14:textId="77777777" w:rsidR="00F861D9" w:rsidRDefault="00F861D9" w:rsidP="00F861D9">
      <w:pPr>
        <w:widowControl w:val="0"/>
        <w:spacing w:after="0" w:line="240" w:lineRule="auto"/>
        <w:ind w:left="480" w:hanging="480"/>
        <w:jc w:val="both"/>
        <w:rPr>
          <w:rFonts w:ascii="Cambria" w:eastAsia="Cambria" w:hAnsi="Cambria" w:cs="Cambria"/>
          <w:bCs/>
          <w:sz w:val="24"/>
          <w:szCs w:val="24"/>
        </w:rPr>
      </w:pPr>
      <w:r w:rsidRPr="00F861D9">
        <w:rPr>
          <w:rFonts w:ascii="Cambria" w:eastAsia="Cambria" w:hAnsi="Cambria" w:cs="Cambria"/>
          <w:sz w:val="24"/>
          <w:szCs w:val="24"/>
        </w:rPr>
        <w:t>Hakim, Abdul. 2022. “</w:t>
      </w:r>
      <w:r w:rsidRPr="00F861D9">
        <w:rPr>
          <w:rFonts w:ascii="Cambria" w:eastAsia="Cambria" w:hAnsi="Cambria" w:cs="Cambria"/>
          <w:bCs/>
          <w:sz w:val="24"/>
          <w:szCs w:val="24"/>
        </w:rPr>
        <w:t xml:space="preserve">23 ribu UMKM di Surabaya diminta dilibatkan pengurangan sampah plastik”. Diakses dari </w:t>
      </w:r>
      <w:hyperlink r:id="rId17" w:history="1">
        <w:r w:rsidRPr="00F861D9">
          <w:rPr>
            <w:rStyle w:val="Hyperlink"/>
            <w:rFonts w:ascii="Cambria" w:eastAsia="Cambria" w:hAnsi="Cambria" w:cs="Cambria"/>
            <w:bCs/>
            <w:sz w:val="24"/>
            <w:szCs w:val="24"/>
          </w:rPr>
          <w:t>https://www.antaranews.com/berita/2788053/23-ribu-umkm-di-surabaya-diminta-dilibatkan-pengurangan-sampah-plastik</w:t>
        </w:r>
      </w:hyperlink>
      <w:r w:rsidRPr="00F861D9">
        <w:rPr>
          <w:rFonts w:ascii="Cambria" w:eastAsia="Cambria" w:hAnsi="Cambria" w:cs="Cambria"/>
          <w:bCs/>
          <w:sz w:val="24"/>
          <w:szCs w:val="24"/>
        </w:rPr>
        <w:t xml:space="preserve"> pada tanggal 11 Juli 2022 pukul 07.10 WIB</w:t>
      </w:r>
    </w:p>
    <w:p w14:paraId="1C3D6EF3" w14:textId="77777777" w:rsidR="000C01EF" w:rsidRPr="009D5F46" w:rsidRDefault="000C01EF" w:rsidP="000C01EF">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9D5F46">
        <w:rPr>
          <w:rFonts w:ascii="Cambria" w:eastAsia="Georgia" w:hAnsi="Cambria" w:cs="Georgia"/>
          <w:sz w:val="24"/>
          <w:szCs w:val="24"/>
        </w:rPr>
        <w:t>Hasbi</w:t>
      </w:r>
      <w:proofErr w:type="spellEnd"/>
      <w:r w:rsidRPr="009D5F46">
        <w:rPr>
          <w:rFonts w:ascii="Cambria" w:eastAsia="Georgia" w:hAnsi="Cambria" w:cs="Georgia"/>
          <w:sz w:val="24"/>
          <w:szCs w:val="24"/>
        </w:rPr>
        <w:t xml:space="preserve">, Z. N., &amp; </w:t>
      </w:r>
      <w:proofErr w:type="spellStart"/>
      <w:r w:rsidRPr="009D5F46">
        <w:rPr>
          <w:rFonts w:ascii="Cambria" w:eastAsia="Georgia" w:hAnsi="Cambria" w:cs="Georgia"/>
          <w:sz w:val="24"/>
          <w:szCs w:val="24"/>
        </w:rPr>
        <w:t>Fitriyanto</w:t>
      </w:r>
      <w:proofErr w:type="spellEnd"/>
      <w:r w:rsidRPr="009D5F46">
        <w:rPr>
          <w:rFonts w:ascii="Cambria" w:eastAsia="Georgia" w:hAnsi="Cambria" w:cs="Georgia"/>
          <w:sz w:val="24"/>
          <w:szCs w:val="24"/>
        </w:rPr>
        <w:t xml:space="preserve">, N. (2021). </w:t>
      </w:r>
      <w:proofErr w:type="spellStart"/>
      <w:r w:rsidRPr="009D5F46">
        <w:rPr>
          <w:rFonts w:ascii="Cambria" w:eastAsia="Georgia" w:hAnsi="Cambria" w:cs="Georgia"/>
          <w:sz w:val="24"/>
          <w:szCs w:val="24"/>
        </w:rPr>
        <w:t>Pengaruh</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Kualitas</w:t>
      </w:r>
      <w:proofErr w:type="spellEnd"/>
      <w:r w:rsidRPr="009D5F46">
        <w:rPr>
          <w:rFonts w:ascii="Cambria" w:eastAsia="Georgia" w:hAnsi="Cambria" w:cs="Georgia"/>
          <w:sz w:val="24"/>
          <w:szCs w:val="24"/>
        </w:rPr>
        <w:t xml:space="preserve"> Audit Dan </w:t>
      </w:r>
      <w:proofErr w:type="spellStart"/>
      <w:r w:rsidRPr="009D5F46">
        <w:rPr>
          <w:rFonts w:ascii="Cambria" w:eastAsia="Georgia" w:hAnsi="Cambria" w:cs="Georgia"/>
          <w:sz w:val="24"/>
          <w:szCs w:val="24"/>
        </w:rPr>
        <w:t>Komite</w:t>
      </w:r>
      <w:proofErr w:type="spellEnd"/>
      <w:r w:rsidRPr="009D5F46">
        <w:rPr>
          <w:rFonts w:ascii="Cambria" w:eastAsia="Georgia" w:hAnsi="Cambria" w:cs="Georgia"/>
          <w:sz w:val="24"/>
          <w:szCs w:val="24"/>
        </w:rPr>
        <w:t xml:space="preserve"> Audit </w:t>
      </w:r>
      <w:proofErr w:type="spellStart"/>
      <w:r w:rsidRPr="009D5F46">
        <w:rPr>
          <w:rFonts w:ascii="Cambria" w:eastAsia="Georgia" w:hAnsi="Cambria" w:cs="Georgia"/>
          <w:sz w:val="24"/>
          <w:szCs w:val="24"/>
        </w:rPr>
        <w:t>Terhadap</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Perilaku</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Penghindaran</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Pajak</w:t>
      </w:r>
      <w:proofErr w:type="spellEnd"/>
      <w:r w:rsidRPr="009D5F46">
        <w:rPr>
          <w:rFonts w:ascii="Cambria" w:eastAsia="Georgia" w:hAnsi="Cambria" w:cs="Georgia"/>
          <w:sz w:val="24"/>
          <w:szCs w:val="24"/>
        </w:rPr>
        <w:t xml:space="preserve"> (Tax Avoidance). </w:t>
      </w:r>
      <w:proofErr w:type="spellStart"/>
      <w:r w:rsidRPr="009D5F46">
        <w:rPr>
          <w:rFonts w:ascii="Cambria" w:eastAsia="Georgia" w:hAnsi="Cambria" w:cs="Georgia"/>
          <w:sz w:val="24"/>
          <w:szCs w:val="24"/>
        </w:rPr>
        <w:t>Maksimum</w:t>
      </w:r>
      <w:proofErr w:type="spellEnd"/>
      <w:r w:rsidRPr="009D5F46">
        <w:rPr>
          <w:rFonts w:ascii="Cambria" w:eastAsia="Georgia" w:hAnsi="Cambria" w:cs="Georgia"/>
          <w:sz w:val="24"/>
          <w:szCs w:val="24"/>
        </w:rPr>
        <w:t>, 11(1), 58. https://doi.org/10.26714/mki.11.1.2021.58-66</w:t>
      </w:r>
    </w:p>
    <w:p w14:paraId="7BD61D7E" w14:textId="77777777" w:rsidR="000C01EF" w:rsidRPr="00CC50BC" w:rsidRDefault="000C01EF" w:rsidP="000C01EF">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CC50BC">
        <w:rPr>
          <w:rFonts w:ascii="Cambria" w:eastAsia="Georgia" w:hAnsi="Cambria" w:cs="Georgia"/>
          <w:sz w:val="24"/>
          <w:szCs w:val="24"/>
        </w:rPr>
        <w:t>Hasbi</w:t>
      </w:r>
      <w:proofErr w:type="spellEnd"/>
      <w:r w:rsidRPr="00CC50BC">
        <w:rPr>
          <w:rFonts w:ascii="Cambria" w:eastAsia="Georgia" w:hAnsi="Cambria" w:cs="Georgia"/>
          <w:sz w:val="24"/>
          <w:szCs w:val="24"/>
        </w:rPr>
        <w:t xml:space="preserve">, M. Z. N., &amp; </w:t>
      </w:r>
      <w:proofErr w:type="spellStart"/>
      <w:r w:rsidRPr="00CC50BC">
        <w:rPr>
          <w:rFonts w:ascii="Cambria" w:eastAsia="Georgia" w:hAnsi="Cambria" w:cs="Georgia"/>
          <w:sz w:val="24"/>
          <w:szCs w:val="24"/>
        </w:rPr>
        <w:t>Widayanti</w:t>
      </w:r>
      <w:proofErr w:type="spellEnd"/>
      <w:r w:rsidRPr="00CC50BC">
        <w:rPr>
          <w:rFonts w:ascii="Cambria" w:eastAsia="Georgia" w:hAnsi="Cambria" w:cs="Georgia"/>
          <w:sz w:val="24"/>
          <w:szCs w:val="24"/>
        </w:rPr>
        <w:t>, I. (2021). Analysis of Ijarah Contract Service Innovations in Sharia Banking Transactions. 282–290.</w:t>
      </w:r>
    </w:p>
    <w:p w14:paraId="3619F0F3" w14:textId="7A4DEDAA" w:rsidR="000C01EF" w:rsidRPr="000C01EF" w:rsidRDefault="000C01EF" w:rsidP="000C01EF">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CC50BC">
        <w:rPr>
          <w:rFonts w:ascii="Cambria" w:eastAsia="Georgia" w:hAnsi="Cambria" w:cs="Georgia"/>
          <w:sz w:val="24"/>
          <w:szCs w:val="24"/>
        </w:rPr>
        <w:t>Iswanaji</w:t>
      </w:r>
      <w:proofErr w:type="spellEnd"/>
      <w:r w:rsidRPr="00CC50BC">
        <w:rPr>
          <w:rFonts w:ascii="Cambria" w:eastAsia="Georgia" w:hAnsi="Cambria" w:cs="Georgia"/>
          <w:sz w:val="24"/>
          <w:szCs w:val="24"/>
        </w:rPr>
        <w:t xml:space="preserve">, C., </w:t>
      </w:r>
      <w:proofErr w:type="spellStart"/>
      <w:r w:rsidRPr="00CC50BC">
        <w:rPr>
          <w:rFonts w:ascii="Cambria" w:eastAsia="Georgia" w:hAnsi="Cambria" w:cs="Georgia"/>
          <w:sz w:val="24"/>
          <w:szCs w:val="24"/>
        </w:rPr>
        <w:t>Nafi</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Hasbi</w:t>
      </w:r>
      <w:proofErr w:type="spellEnd"/>
      <w:r w:rsidRPr="00CC50BC">
        <w:rPr>
          <w:rFonts w:ascii="Cambria" w:eastAsia="Georgia" w:hAnsi="Cambria" w:cs="Georgia"/>
          <w:sz w:val="24"/>
          <w:szCs w:val="24"/>
        </w:rPr>
        <w:t xml:space="preserve">, M. Z., </w:t>
      </w:r>
      <w:proofErr w:type="spellStart"/>
      <w:r w:rsidRPr="00CC50BC">
        <w:rPr>
          <w:rFonts w:ascii="Cambria" w:eastAsia="Georgia" w:hAnsi="Cambria" w:cs="Georgia"/>
          <w:sz w:val="24"/>
          <w:szCs w:val="24"/>
        </w:rPr>
        <w:t>Salekhah</w:t>
      </w:r>
      <w:proofErr w:type="spellEnd"/>
      <w:r w:rsidRPr="00CC50BC">
        <w:rPr>
          <w:rFonts w:ascii="Cambria" w:eastAsia="Georgia" w:hAnsi="Cambria" w:cs="Georgia"/>
          <w:sz w:val="24"/>
          <w:szCs w:val="24"/>
        </w:rPr>
        <w:t xml:space="preserve">, F., &amp; Amin, M. (2021). </w:t>
      </w:r>
      <w:proofErr w:type="spellStart"/>
      <w:r w:rsidRPr="00CC50BC">
        <w:rPr>
          <w:rFonts w:ascii="Cambria" w:eastAsia="Georgia" w:hAnsi="Cambria" w:cs="Georgia"/>
          <w:sz w:val="24"/>
          <w:szCs w:val="24"/>
        </w:rPr>
        <w:t>Implementasi</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Analitycal</w:t>
      </w:r>
      <w:proofErr w:type="spellEnd"/>
      <w:r w:rsidRPr="00CC50BC">
        <w:rPr>
          <w:rFonts w:ascii="Cambria" w:eastAsia="Georgia" w:hAnsi="Cambria" w:cs="Georgia"/>
          <w:sz w:val="24"/>
          <w:szCs w:val="24"/>
        </w:rPr>
        <w:t xml:space="preserve"> Networking Process (</w:t>
      </w:r>
      <w:proofErr w:type="spellStart"/>
      <w:r w:rsidRPr="00CC50BC">
        <w:rPr>
          <w:rFonts w:ascii="Cambria" w:eastAsia="Georgia" w:hAnsi="Cambria" w:cs="Georgia"/>
          <w:sz w:val="24"/>
          <w:szCs w:val="24"/>
        </w:rPr>
        <w:t>Anp</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Distribusi</w:t>
      </w:r>
      <w:proofErr w:type="spellEnd"/>
      <w:r w:rsidRPr="00CC50BC">
        <w:rPr>
          <w:rFonts w:ascii="Cambria" w:eastAsia="Georgia" w:hAnsi="Cambria" w:cs="Georgia"/>
          <w:sz w:val="24"/>
          <w:szCs w:val="24"/>
        </w:rPr>
        <w:t xml:space="preserve"> Zakat </w:t>
      </w:r>
      <w:proofErr w:type="spellStart"/>
      <w:r w:rsidRPr="00CC50BC">
        <w:rPr>
          <w:rFonts w:ascii="Cambria" w:eastAsia="Georgia" w:hAnsi="Cambria" w:cs="Georgia"/>
          <w:sz w:val="24"/>
          <w:szCs w:val="24"/>
        </w:rPr>
        <w:t>Terhadap</w:t>
      </w:r>
      <w:proofErr w:type="spellEnd"/>
      <w:r w:rsidRPr="00CC50BC">
        <w:rPr>
          <w:rFonts w:ascii="Cambria" w:eastAsia="Georgia" w:hAnsi="Cambria" w:cs="Georgia"/>
          <w:sz w:val="24"/>
          <w:szCs w:val="24"/>
        </w:rPr>
        <w:t xml:space="preserve"> Pembangunan Ekonomi Masyarakat </w:t>
      </w:r>
      <w:proofErr w:type="spellStart"/>
      <w:r w:rsidRPr="00CC50BC">
        <w:rPr>
          <w:rFonts w:ascii="Cambria" w:eastAsia="Georgia" w:hAnsi="Cambria" w:cs="Georgia"/>
          <w:sz w:val="24"/>
          <w:szCs w:val="24"/>
        </w:rPr>
        <w:t>Berkelanjutan</w:t>
      </w:r>
      <w:proofErr w:type="spellEnd"/>
      <w:r w:rsidRPr="00CC50BC">
        <w:rPr>
          <w:rFonts w:ascii="Cambria" w:eastAsia="Georgia" w:hAnsi="Cambria" w:cs="Georgia"/>
          <w:sz w:val="24"/>
          <w:szCs w:val="24"/>
        </w:rPr>
        <w:t xml:space="preserve"> (Study </w:t>
      </w:r>
      <w:proofErr w:type="spellStart"/>
      <w:r w:rsidRPr="00CC50BC">
        <w:rPr>
          <w:rFonts w:ascii="Cambria" w:eastAsia="Georgia" w:hAnsi="Cambria" w:cs="Georgia"/>
          <w:sz w:val="24"/>
          <w:szCs w:val="24"/>
        </w:rPr>
        <w:t>Kasus</w:t>
      </w:r>
      <w:proofErr w:type="spellEnd"/>
      <w:r w:rsidRPr="00CC50BC">
        <w:rPr>
          <w:rFonts w:ascii="Cambria" w:eastAsia="Georgia" w:hAnsi="Cambria" w:cs="Georgia"/>
          <w:sz w:val="24"/>
          <w:szCs w:val="24"/>
        </w:rPr>
        <w:t xml:space="preserve"> Lembaga </w:t>
      </w:r>
      <w:proofErr w:type="spellStart"/>
      <w:r w:rsidRPr="00CC50BC">
        <w:rPr>
          <w:rFonts w:ascii="Cambria" w:eastAsia="Georgia" w:hAnsi="Cambria" w:cs="Georgia"/>
          <w:sz w:val="24"/>
          <w:szCs w:val="24"/>
        </w:rPr>
        <w:t>Baznas</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Kabupaten</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Jember</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Jawa</w:t>
      </w:r>
      <w:proofErr w:type="spellEnd"/>
      <w:r w:rsidRPr="00CC50BC">
        <w:rPr>
          <w:rFonts w:ascii="Cambria" w:eastAsia="Georgia" w:hAnsi="Cambria" w:cs="Georgia"/>
          <w:sz w:val="24"/>
          <w:szCs w:val="24"/>
        </w:rPr>
        <w:t xml:space="preserve"> Timur). </w:t>
      </w:r>
      <w:proofErr w:type="spellStart"/>
      <w:r w:rsidRPr="00CC50BC">
        <w:rPr>
          <w:rFonts w:ascii="Cambria" w:eastAsia="Georgia" w:hAnsi="Cambria" w:cs="Georgia"/>
          <w:sz w:val="24"/>
          <w:szCs w:val="24"/>
        </w:rPr>
        <w:t>Jurnal</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Tabarru</w:t>
      </w:r>
      <w:proofErr w:type="spellEnd"/>
      <w:r w:rsidRPr="00CC50BC">
        <w:rPr>
          <w:rFonts w:ascii="Cambria" w:eastAsia="Georgia" w:hAnsi="Cambria" w:cs="Georgia"/>
          <w:sz w:val="24"/>
          <w:szCs w:val="24"/>
        </w:rPr>
        <w:t>’: Islamic Banking and Finance, 4(1), 195–208. https://doi.org/10.25299/jtb.2021.vol4(1).6681</w:t>
      </w:r>
    </w:p>
    <w:p w14:paraId="591E9EBE"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Irimias, A. and, &amp; Mitev, A. (2020). Change Management , Digital Maturity , and Green Development : Are Successful Firms Leveraging on Sustainability ? </w:t>
      </w:r>
      <w:r w:rsidRPr="00F861D9">
        <w:rPr>
          <w:rFonts w:ascii="Cambria" w:eastAsia="Cambria" w:hAnsi="Cambria" w:cs="Cambria"/>
          <w:i/>
          <w:iCs/>
          <w:sz w:val="24"/>
          <w:szCs w:val="24"/>
        </w:rPr>
        <w:t>Sustainability</w:t>
      </w:r>
      <w:r w:rsidRPr="00F861D9">
        <w:rPr>
          <w:rFonts w:ascii="Cambria" w:eastAsia="Cambria" w:hAnsi="Cambria" w:cs="Cambria"/>
          <w:sz w:val="24"/>
          <w:szCs w:val="24"/>
        </w:rPr>
        <w:t xml:space="preserve">, </w:t>
      </w:r>
      <w:r w:rsidRPr="00F861D9">
        <w:rPr>
          <w:rFonts w:ascii="Cambria" w:eastAsia="Cambria" w:hAnsi="Cambria" w:cs="Cambria"/>
          <w:i/>
          <w:iCs/>
          <w:sz w:val="24"/>
          <w:szCs w:val="24"/>
        </w:rPr>
        <w:t>12</w:t>
      </w:r>
      <w:r w:rsidRPr="00F861D9">
        <w:rPr>
          <w:rFonts w:ascii="Cambria" w:eastAsia="Cambria" w:hAnsi="Cambria" w:cs="Cambria"/>
          <w:sz w:val="24"/>
          <w:szCs w:val="24"/>
        </w:rPr>
        <w:t>(4019), 1–13.</w:t>
      </w:r>
    </w:p>
    <w:p w14:paraId="06BCBC76"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Judhaswati, R. D., &amp; Damayanti, H. O. (2019). Potensi Ekonomi Industri Pengolahan Limbah Udang Di Kabupaten Pati. </w:t>
      </w:r>
      <w:r w:rsidRPr="00F861D9">
        <w:rPr>
          <w:rFonts w:ascii="Cambria" w:eastAsia="Cambria" w:hAnsi="Cambria" w:cs="Cambria"/>
          <w:i/>
          <w:iCs/>
          <w:sz w:val="24"/>
          <w:szCs w:val="24"/>
        </w:rPr>
        <w:t>Jurnal Litbang: Media Informasi Penelitian, Pengembangan Dan IPTEK</w:t>
      </w:r>
      <w:r w:rsidRPr="00F861D9">
        <w:rPr>
          <w:rFonts w:ascii="Cambria" w:eastAsia="Cambria" w:hAnsi="Cambria" w:cs="Cambria"/>
          <w:sz w:val="24"/>
          <w:szCs w:val="24"/>
        </w:rPr>
        <w:t xml:space="preserve">, </w:t>
      </w:r>
      <w:r w:rsidRPr="00F861D9">
        <w:rPr>
          <w:rFonts w:ascii="Cambria" w:eastAsia="Cambria" w:hAnsi="Cambria" w:cs="Cambria"/>
          <w:i/>
          <w:iCs/>
          <w:sz w:val="24"/>
          <w:szCs w:val="24"/>
        </w:rPr>
        <w:t>15</w:t>
      </w:r>
      <w:r w:rsidRPr="00F861D9">
        <w:rPr>
          <w:rFonts w:ascii="Cambria" w:eastAsia="Cambria" w:hAnsi="Cambria" w:cs="Cambria"/>
          <w:sz w:val="24"/>
          <w:szCs w:val="24"/>
        </w:rPr>
        <w:t>(1), 1–12. https://doi.org/10.33658/jl.v15i1.126</w:t>
      </w:r>
    </w:p>
    <w:p w14:paraId="1196C1C1" w14:textId="5233995F"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lastRenderedPageBreak/>
        <w:t xml:space="preserve">Kehutanan, K. L. H. dan, Direktorat Jenderal Pengelolaan Sampah, L. dan B., &amp; Sampah, D. P. (2022). </w:t>
      </w:r>
      <w:proofErr w:type="spellStart"/>
      <w:r w:rsidR="000C01EF" w:rsidRPr="000C01EF">
        <w:rPr>
          <w:rFonts w:ascii="Cambria" w:eastAsia="Cambria" w:hAnsi="Cambria" w:cs="Cambria"/>
          <w:iCs/>
          <w:sz w:val="24"/>
          <w:szCs w:val="24"/>
        </w:rPr>
        <w:t>Capaian</w:t>
      </w:r>
      <w:proofErr w:type="spellEnd"/>
      <w:r w:rsidR="000C01EF" w:rsidRPr="000C01EF">
        <w:rPr>
          <w:rFonts w:ascii="Cambria" w:eastAsia="Cambria" w:hAnsi="Cambria" w:cs="Cambria"/>
          <w:iCs/>
          <w:sz w:val="24"/>
          <w:szCs w:val="24"/>
        </w:rPr>
        <w:t xml:space="preserve"> Kinerja </w:t>
      </w:r>
      <w:proofErr w:type="spellStart"/>
      <w:r w:rsidR="000C01EF" w:rsidRPr="000C01EF">
        <w:rPr>
          <w:rFonts w:ascii="Cambria" w:eastAsia="Cambria" w:hAnsi="Cambria" w:cs="Cambria"/>
          <w:iCs/>
          <w:sz w:val="24"/>
          <w:szCs w:val="24"/>
        </w:rPr>
        <w:t>Pengelolaan</w:t>
      </w:r>
      <w:proofErr w:type="spellEnd"/>
      <w:r w:rsidR="000C01EF" w:rsidRPr="000C01EF">
        <w:rPr>
          <w:rFonts w:ascii="Cambria" w:eastAsia="Cambria" w:hAnsi="Cambria" w:cs="Cambria"/>
          <w:iCs/>
          <w:sz w:val="24"/>
          <w:szCs w:val="24"/>
        </w:rPr>
        <w:t xml:space="preserve"> </w:t>
      </w:r>
      <w:proofErr w:type="spellStart"/>
      <w:r w:rsidR="000C01EF" w:rsidRPr="000C01EF">
        <w:rPr>
          <w:rFonts w:ascii="Cambria" w:eastAsia="Cambria" w:hAnsi="Cambria" w:cs="Cambria"/>
          <w:iCs/>
          <w:sz w:val="24"/>
          <w:szCs w:val="24"/>
        </w:rPr>
        <w:t>Sampah</w:t>
      </w:r>
      <w:proofErr w:type="spellEnd"/>
      <w:r w:rsidRPr="00F861D9">
        <w:rPr>
          <w:rFonts w:ascii="Cambria" w:eastAsia="Cambria" w:hAnsi="Cambria" w:cs="Cambria"/>
          <w:sz w:val="24"/>
          <w:szCs w:val="24"/>
        </w:rPr>
        <w:t>. https://sipsn.menlhk.go.id/sipsn/</w:t>
      </w:r>
    </w:p>
    <w:p w14:paraId="5F93B625"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Kristiani, N. (2016). Analisis Perbedaan Penerapan Praktik “ Green Business ” Terhadap Fungsi Bisnis Berdasarkan Faktor Demografis Perusahaan : Studi Persepsi. </w:t>
      </w:r>
      <w:r w:rsidRPr="00F861D9">
        <w:rPr>
          <w:rFonts w:ascii="Cambria" w:eastAsia="Cambria" w:hAnsi="Cambria" w:cs="Cambria"/>
          <w:i/>
          <w:iCs/>
          <w:sz w:val="24"/>
          <w:szCs w:val="24"/>
        </w:rPr>
        <w:t>Jurnal Eksekutif</w:t>
      </w:r>
      <w:r w:rsidRPr="00F861D9">
        <w:rPr>
          <w:rFonts w:ascii="Cambria" w:eastAsia="Cambria" w:hAnsi="Cambria" w:cs="Cambria"/>
          <w:sz w:val="24"/>
          <w:szCs w:val="24"/>
        </w:rPr>
        <w:t xml:space="preserve">, </w:t>
      </w:r>
      <w:r w:rsidRPr="00F861D9">
        <w:rPr>
          <w:rFonts w:ascii="Cambria" w:eastAsia="Cambria" w:hAnsi="Cambria" w:cs="Cambria"/>
          <w:i/>
          <w:iCs/>
          <w:sz w:val="24"/>
          <w:szCs w:val="24"/>
        </w:rPr>
        <w:t>13</w:t>
      </w:r>
      <w:r w:rsidRPr="00F861D9">
        <w:rPr>
          <w:rFonts w:ascii="Cambria" w:eastAsia="Cambria" w:hAnsi="Cambria" w:cs="Cambria"/>
          <w:sz w:val="24"/>
          <w:szCs w:val="24"/>
        </w:rPr>
        <w:t>(2), 189–208.</w:t>
      </w:r>
    </w:p>
    <w:p w14:paraId="40BF89A6"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Lynn R Kahle, E. G.-A. (2015). </w:t>
      </w:r>
      <w:r w:rsidRPr="00F861D9">
        <w:rPr>
          <w:rFonts w:ascii="Cambria" w:eastAsia="Cambria" w:hAnsi="Cambria" w:cs="Cambria"/>
          <w:i/>
          <w:iCs/>
          <w:sz w:val="24"/>
          <w:szCs w:val="24"/>
        </w:rPr>
        <w:t>Communicating Sustainability for the Green Economy</w:t>
      </w:r>
      <w:r w:rsidRPr="00F861D9">
        <w:rPr>
          <w:rFonts w:ascii="Cambria" w:eastAsia="Cambria" w:hAnsi="Cambria" w:cs="Cambria"/>
          <w:sz w:val="24"/>
          <w:szCs w:val="24"/>
        </w:rPr>
        <w:t xml:space="preserve"> (1st ed.).</w:t>
      </w:r>
    </w:p>
    <w:p w14:paraId="0F1087D7" w14:textId="77777777" w:rsid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Marbun, A. P., D, A. E. N. K., Nabila, D. T., &amp; Samara, G. A. (2021). Upaya Penggantian Sampah Plastik dalam Pengemasan Komoditi Online Shop oleh Pelaku UMKM. </w:t>
      </w:r>
      <w:r w:rsidRPr="00F861D9">
        <w:rPr>
          <w:rFonts w:ascii="Cambria" w:eastAsia="Cambria" w:hAnsi="Cambria" w:cs="Cambria"/>
          <w:i/>
          <w:iCs/>
          <w:sz w:val="24"/>
          <w:szCs w:val="24"/>
        </w:rPr>
        <w:t xml:space="preserve">Jurnal Pengabdian </w:t>
      </w:r>
      <w:proofErr w:type="spellStart"/>
      <w:r w:rsidRPr="00F861D9">
        <w:rPr>
          <w:rFonts w:ascii="Cambria" w:eastAsia="Cambria" w:hAnsi="Cambria" w:cs="Cambria"/>
          <w:i/>
          <w:iCs/>
          <w:sz w:val="24"/>
          <w:szCs w:val="24"/>
        </w:rPr>
        <w:t>Kepada</w:t>
      </w:r>
      <w:proofErr w:type="spellEnd"/>
      <w:r w:rsidRPr="00F861D9">
        <w:rPr>
          <w:rFonts w:ascii="Cambria" w:eastAsia="Cambria" w:hAnsi="Cambria" w:cs="Cambria"/>
          <w:i/>
          <w:iCs/>
          <w:sz w:val="24"/>
          <w:szCs w:val="24"/>
        </w:rPr>
        <w:t xml:space="preserve"> Masyarakat</w:t>
      </w:r>
      <w:r w:rsidRPr="00F861D9">
        <w:rPr>
          <w:rFonts w:ascii="Cambria" w:eastAsia="Cambria" w:hAnsi="Cambria" w:cs="Cambria"/>
          <w:sz w:val="24"/>
          <w:szCs w:val="24"/>
        </w:rPr>
        <w:t xml:space="preserve">, </w:t>
      </w:r>
      <w:r w:rsidRPr="00F861D9">
        <w:rPr>
          <w:rFonts w:ascii="Cambria" w:eastAsia="Cambria" w:hAnsi="Cambria" w:cs="Cambria"/>
          <w:i/>
          <w:iCs/>
          <w:sz w:val="24"/>
          <w:szCs w:val="24"/>
        </w:rPr>
        <w:t>1</w:t>
      </w:r>
      <w:r w:rsidRPr="00F861D9">
        <w:rPr>
          <w:rFonts w:ascii="Cambria" w:eastAsia="Cambria" w:hAnsi="Cambria" w:cs="Cambria"/>
          <w:sz w:val="24"/>
          <w:szCs w:val="24"/>
        </w:rPr>
        <w:t>(2), 145–152.</w:t>
      </w:r>
    </w:p>
    <w:p w14:paraId="43D22096" w14:textId="373C84DC" w:rsidR="000C01EF" w:rsidRPr="000C01EF" w:rsidRDefault="000C01EF" w:rsidP="000C01EF">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CC50BC">
        <w:rPr>
          <w:rFonts w:ascii="Cambria" w:eastAsia="Georgia" w:hAnsi="Cambria" w:cs="Georgia"/>
          <w:sz w:val="24"/>
          <w:szCs w:val="24"/>
        </w:rPr>
        <w:t>M.Zidny</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Nafi</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Hasbi</w:t>
      </w:r>
      <w:proofErr w:type="spellEnd"/>
      <w:r w:rsidRPr="00CC50BC">
        <w:rPr>
          <w:rFonts w:ascii="Cambria" w:eastAsia="Georgia" w:hAnsi="Cambria" w:cs="Georgia"/>
          <w:sz w:val="24"/>
          <w:szCs w:val="24"/>
        </w:rPr>
        <w:t xml:space="preserve">. (2021). </w:t>
      </w:r>
      <w:proofErr w:type="spellStart"/>
      <w:r w:rsidRPr="00CC50BC">
        <w:rPr>
          <w:rFonts w:ascii="Cambria" w:eastAsia="Georgia" w:hAnsi="Cambria" w:cs="Georgia"/>
          <w:sz w:val="24"/>
          <w:szCs w:val="24"/>
        </w:rPr>
        <w:t>Analisis</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Pengaruh</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Rasio</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Profitabilitas</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Terhadap</w:t>
      </w:r>
      <w:proofErr w:type="spellEnd"/>
      <w:r w:rsidRPr="00CC50BC">
        <w:rPr>
          <w:rFonts w:ascii="Cambria" w:eastAsia="Georgia" w:hAnsi="Cambria" w:cs="Georgia"/>
          <w:sz w:val="24"/>
          <w:szCs w:val="24"/>
        </w:rPr>
        <w:t xml:space="preserve"> Tingkat </w:t>
      </w:r>
      <w:proofErr w:type="spellStart"/>
      <w:r w:rsidRPr="00CC50BC">
        <w:rPr>
          <w:rFonts w:ascii="Cambria" w:eastAsia="Georgia" w:hAnsi="Cambria" w:cs="Georgia"/>
          <w:sz w:val="24"/>
          <w:szCs w:val="24"/>
        </w:rPr>
        <w:t>Kemampuan</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Pengeluaran</w:t>
      </w:r>
      <w:proofErr w:type="spellEnd"/>
      <w:r w:rsidRPr="00CC50BC">
        <w:rPr>
          <w:rFonts w:ascii="Cambria" w:eastAsia="Georgia" w:hAnsi="Cambria" w:cs="Georgia"/>
          <w:sz w:val="24"/>
          <w:szCs w:val="24"/>
        </w:rPr>
        <w:t xml:space="preserve"> Zakat Pada BUSN </w:t>
      </w:r>
      <w:proofErr w:type="spellStart"/>
      <w:r w:rsidRPr="00CC50BC">
        <w:rPr>
          <w:rFonts w:ascii="Cambria" w:eastAsia="Georgia" w:hAnsi="Cambria" w:cs="Georgia"/>
          <w:sz w:val="24"/>
          <w:szCs w:val="24"/>
        </w:rPr>
        <w:t>Devisa</w:t>
      </w:r>
      <w:proofErr w:type="spellEnd"/>
      <w:r w:rsidRPr="00CC50BC">
        <w:rPr>
          <w:rFonts w:ascii="Cambria" w:eastAsia="Georgia" w:hAnsi="Cambria" w:cs="Georgia"/>
          <w:sz w:val="24"/>
          <w:szCs w:val="24"/>
        </w:rPr>
        <w:t>. 1(2), 89–102.</w:t>
      </w:r>
    </w:p>
    <w:p w14:paraId="0837F11D"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Maya, S., Haryono, S., &amp; Kholisya, U. (2018). Pemberdayaan Masyarakat Melalui Pengelolaan Sampah Menjadi Nilai Ekonomis dan Pembentukan Bank Sampah di Kelurahan Tanjung Barat. </w:t>
      </w:r>
      <w:r w:rsidRPr="00F861D9">
        <w:rPr>
          <w:rFonts w:ascii="Cambria" w:eastAsia="Cambria" w:hAnsi="Cambria" w:cs="Cambria"/>
          <w:i/>
          <w:iCs/>
          <w:sz w:val="24"/>
          <w:szCs w:val="24"/>
        </w:rPr>
        <w:t>Proceeding of Community Development</w:t>
      </w:r>
      <w:r w:rsidRPr="00F861D9">
        <w:rPr>
          <w:rFonts w:ascii="Cambria" w:eastAsia="Cambria" w:hAnsi="Cambria" w:cs="Cambria"/>
          <w:sz w:val="24"/>
          <w:szCs w:val="24"/>
        </w:rPr>
        <w:t xml:space="preserve">, </w:t>
      </w:r>
      <w:r w:rsidRPr="00F861D9">
        <w:rPr>
          <w:rFonts w:ascii="Cambria" w:eastAsia="Cambria" w:hAnsi="Cambria" w:cs="Cambria"/>
          <w:i/>
          <w:iCs/>
          <w:sz w:val="24"/>
          <w:szCs w:val="24"/>
        </w:rPr>
        <w:t>1</w:t>
      </w:r>
      <w:r w:rsidRPr="00F861D9">
        <w:rPr>
          <w:rFonts w:ascii="Cambria" w:eastAsia="Cambria" w:hAnsi="Cambria" w:cs="Cambria"/>
          <w:sz w:val="24"/>
          <w:szCs w:val="24"/>
        </w:rPr>
        <w:t>(2), 157. https://doi.org/10.30874/comdev.2017.21</w:t>
      </w:r>
    </w:p>
    <w:p w14:paraId="6529AD3D"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Moşteanu, N. R., Faccia, A., &amp; Cavaliere, L. P. L. (2020). Digitalization and Green Economy - Changes of business perspectives. </w:t>
      </w:r>
      <w:r w:rsidRPr="00F861D9">
        <w:rPr>
          <w:rFonts w:ascii="Cambria" w:eastAsia="Cambria" w:hAnsi="Cambria" w:cs="Cambria"/>
          <w:i/>
          <w:iCs/>
          <w:sz w:val="24"/>
          <w:szCs w:val="24"/>
        </w:rPr>
        <w:t>ACM International Conference Proceeding Series</w:t>
      </w:r>
      <w:r w:rsidRPr="00F861D9">
        <w:rPr>
          <w:rFonts w:ascii="Cambria" w:eastAsia="Cambria" w:hAnsi="Cambria" w:cs="Cambria"/>
          <w:sz w:val="24"/>
          <w:szCs w:val="24"/>
        </w:rPr>
        <w:t>, 108–112. https://doi.org/10.1145/3416921.3416929</w:t>
      </w:r>
    </w:p>
    <w:p w14:paraId="0AE7F6D9"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Muriel Degobert, S. B. (2015). Bringing value to waste in developing countries Case study of two independent islands (Vanuatu and Haiti). </w:t>
      </w:r>
      <w:r w:rsidRPr="00F861D9">
        <w:rPr>
          <w:rFonts w:ascii="Cambria" w:eastAsia="Cambria" w:hAnsi="Cambria" w:cs="Cambria"/>
          <w:i/>
          <w:iCs/>
          <w:sz w:val="24"/>
          <w:szCs w:val="24"/>
        </w:rPr>
        <w:t>Society and Business</w:t>
      </w:r>
      <w:r w:rsidRPr="00F861D9">
        <w:rPr>
          <w:rFonts w:ascii="Cambria" w:eastAsia="Cambria" w:hAnsi="Cambria" w:cs="Cambria"/>
          <w:sz w:val="24"/>
          <w:szCs w:val="24"/>
        </w:rPr>
        <w:t xml:space="preserve">, </w:t>
      </w:r>
      <w:r w:rsidRPr="00F861D9">
        <w:rPr>
          <w:rFonts w:ascii="Cambria" w:eastAsia="Cambria" w:hAnsi="Cambria" w:cs="Cambria"/>
          <w:i/>
          <w:iCs/>
          <w:sz w:val="24"/>
          <w:szCs w:val="24"/>
        </w:rPr>
        <w:t>34</w:t>
      </w:r>
      <w:r w:rsidRPr="00F861D9">
        <w:rPr>
          <w:rFonts w:ascii="Cambria" w:eastAsia="Cambria" w:hAnsi="Cambria" w:cs="Cambria"/>
          <w:sz w:val="24"/>
          <w:szCs w:val="24"/>
        </w:rPr>
        <w:t>(1), 1–5. https://doi.org/10.1108/SBR-09-2015-0051</w:t>
      </w:r>
    </w:p>
    <w:p w14:paraId="7FF595B4"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Peraturan Menteri Koperasi dan Usaha Kecil dan Menengah RI No 5 Tahun 2020 tentang Rencana Strategis Kementerian Koperasi dan Usaha Kecil dan Menengah Tahun 2020-2024</w:t>
      </w:r>
    </w:p>
    <w:p w14:paraId="0B7D2769"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Putra, D. F., Chumaidiyah, E., &amp; Rendra, M. (2020). Analisis Perbandingan Teknologi Pemilahan Sampah Berdasarkan Proses Bisnis, Produktivitas, Dan Benefit Cost Ratio. </w:t>
      </w:r>
      <w:r w:rsidRPr="00F861D9">
        <w:rPr>
          <w:rFonts w:ascii="Cambria" w:eastAsia="Cambria" w:hAnsi="Cambria" w:cs="Cambria"/>
          <w:i/>
          <w:iCs/>
          <w:sz w:val="24"/>
          <w:szCs w:val="24"/>
        </w:rPr>
        <w:t>EProceedings of Engineering</w:t>
      </w:r>
      <w:r w:rsidRPr="00F861D9">
        <w:rPr>
          <w:rFonts w:ascii="Cambria" w:eastAsia="Cambria" w:hAnsi="Cambria" w:cs="Cambria"/>
          <w:sz w:val="24"/>
          <w:szCs w:val="24"/>
        </w:rPr>
        <w:t xml:space="preserve">, </w:t>
      </w:r>
      <w:r w:rsidRPr="00F861D9">
        <w:rPr>
          <w:rFonts w:ascii="Cambria" w:eastAsia="Cambria" w:hAnsi="Cambria" w:cs="Cambria"/>
          <w:i/>
          <w:iCs/>
          <w:sz w:val="24"/>
          <w:szCs w:val="24"/>
        </w:rPr>
        <w:t>7</w:t>
      </w:r>
      <w:r w:rsidRPr="00F861D9">
        <w:rPr>
          <w:rFonts w:ascii="Cambria" w:eastAsia="Cambria" w:hAnsi="Cambria" w:cs="Cambria"/>
          <w:sz w:val="24"/>
          <w:szCs w:val="24"/>
        </w:rPr>
        <w:t>(2), 5276–5283.</w:t>
      </w:r>
    </w:p>
    <w:p w14:paraId="5B5D94ED" w14:textId="77777777" w:rsid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Putra, H. P., &amp; Yuriandala, Y. (2010). Studi Pemanfaatan Sampah Plastik Menjadi Produk dan Jasa Kreatif. </w:t>
      </w:r>
      <w:r w:rsidRPr="00F861D9">
        <w:rPr>
          <w:rFonts w:ascii="Cambria" w:eastAsia="Cambria" w:hAnsi="Cambria" w:cs="Cambria"/>
          <w:i/>
          <w:iCs/>
          <w:sz w:val="24"/>
          <w:szCs w:val="24"/>
        </w:rPr>
        <w:t>Jurnal Sains &amp;Teknologi Lingkungan</w:t>
      </w:r>
      <w:r w:rsidRPr="00F861D9">
        <w:rPr>
          <w:rFonts w:ascii="Cambria" w:eastAsia="Cambria" w:hAnsi="Cambria" w:cs="Cambria"/>
          <w:sz w:val="24"/>
          <w:szCs w:val="24"/>
        </w:rPr>
        <w:t xml:space="preserve">, </w:t>
      </w:r>
      <w:r w:rsidRPr="00F861D9">
        <w:rPr>
          <w:rFonts w:ascii="Cambria" w:eastAsia="Cambria" w:hAnsi="Cambria" w:cs="Cambria"/>
          <w:i/>
          <w:iCs/>
          <w:sz w:val="24"/>
          <w:szCs w:val="24"/>
        </w:rPr>
        <w:t>2</w:t>
      </w:r>
      <w:r w:rsidRPr="00F861D9">
        <w:rPr>
          <w:rFonts w:ascii="Cambria" w:eastAsia="Cambria" w:hAnsi="Cambria" w:cs="Cambria"/>
          <w:sz w:val="24"/>
          <w:szCs w:val="24"/>
        </w:rPr>
        <w:t>(1), 21–31. https://doi.org/10.20885/jstl.vol2.iss1.art3</w:t>
      </w:r>
    </w:p>
    <w:p w14:paraId="4FF79B6B" w14:textId="480CFCDE" w:rsidR="000C01EF" w:rsidRPr="000C01EF" w:rsidRDefault="000C01EF" w:rsidP="000C01EF">
      <w:pPr>
        <w:widowControl w:val="0"/>
        <w:autoSpaceDE w:val="0"/>
        <w:autoSpaceDN w:val="0"/>
        <w:adjustRightInd w:val="0"/>
        <w:spacing w:line="240" w:lineRule="auto"/>
        <w:ind w:left="480" w:hanging="480"/>
        <w:rPr>
          <w:rFonts w:ascii="Cambria" w:eastAsia="Georgia" w:hAnsi="Cambria" w:cs="Georgia"/>
          <w:sz w:val="24"/>
          <w:szCs w:val="24"/>
        </w:rPr>
      </w:pPr>
      <w:proofErr w:type="spellStart"/>
      <w:r w:rsidRPr="009D5F46">
        <w:rPr>
          <w:rFonts w:ascii="Cambria" w:eastAsia="Georgia" w:hAnsi="Cambria" w:cs="Georgia"/>
          <w:sz w:val="24"/>
          <w:szCs w:val="24"/>
        </w:rPr>
        <w:t>Puteri</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Nurhafizah</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Nazwa</w:t>
      </w:r>
      <w:proofErr w:type="spellEnd"/>
      <w:r w:rsidRPr="009D5F46">
        <w:rPr>
          <w:rFonts w:ascii="Cambria" w:eastAsia="Georgia" w:hAnsi="Cambria" w:cs="Georgia"/>
          <w:sz w:val="24"/>
          <w:szCs w:val="24"/>
        </w:rPr>
        <w:t xml:space="preserve">, M. Z. N. (2021). </w:t>
      </w:r>
      <w:proofErr w:type="spellStart"/>
      <w:r w:rsidRPr="009D5F46">
        <w:rPr>
          <w:rFonts w:ascii="Cambria" w:eastAsia="Georgia" w:hAnsi="Cambria" w:cs="Georgia"/>
          <w:sz w:val="24"/>
          <w:szCs w:val="24"/>
        </w:rPr>
        <w:t>Akad</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musyarakah</w:t>
      </w:r>
      <w:proofErr w:type="spellEnd"/>
      <w:r w:rsidRPr="009D5F46">
        <w:rPr>
          <w:rFonts w:ascii="Cambria" w:eastAsia="Georgia" w:hAnsi="Cambria" w:cs="Georgia"/>
          <w:sz w:val="24"/>
          <w:szCs w:val="24"/>
        </w:rPr>
        <w:t xml:space="preserve"> dan </w:t>
      </w:r>
      <w:proofErr w:type="spellStart"/>
      <w:r w:rsidRPr="009D5F46">
        <w:rPr>
          <w:rFonts w:ascii="Cambria" w:eastAsia="Georgia" w:hAnsi="Cambria" w:cs="Georgia"/>
          <w:sz w:val="24"/>
          <w:szCs w:val="24"/>
        </w:rPr>
        <w:t>penerapan</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dalam</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manajemem</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perbankan</w:t>
      </w:r>
      <w:proofErr w:type="spellEnd"/>
      <w:r w:rsidRPr="009D5F46">
        <w:rPr>
          <w:rFonts w:ascii="Cambria" w:eastAsia="Georgia" w:hAnsi="Cambria" w:cs="Georgia"/>
          <w:sz w:val="24"/>
          <w:szCs w:val="24"/>
        </w:rPr>
        <w:t xml:space="preserve"> syariah. </w:t>
      </w:r>
      <w:proofErr w:type="gramStart"/>
      <w:r w:rsidRPr="009D5F46">
        <w:rPr>
          <w:rFonts w:ascii="Cambria" w:eastAsia="Georgia" w:hAnsi="Cambria" w:cs="Georgia"/>
          <w:sz w:val="24"/>
          <w:szCs w:val="24"/>
        </w:rPr>
        <w:t>II(</w:t>
      </w:r>
      <w:proofErr w:type="gramEnd"/>
      <w:r w:rsidRPr="009D5F46">
        <w:rPr>
          <w:rFonts w:ascii="Cambria" w:eastAsia="Georgia" w:hAnsi="Cambria" w:cs="Georgia"/>
          <w:sz w:val="24"/>
          <w:szCs w:val="24"/>
        </w:rPr>
        <w:t>2), 108–118.</w:t>
      </w:r>
    </w:p>
    <w:p w14:paraId="30272143" w14:textId="4D14312D"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Putri, S. W., &amp; Putri, T. A. (2022). </w:t>
      </w:r>
      <w:proofErr w:type="spellStart"/>
      <w:r w:rsidR="000C01EF" w:rsidRPr="00F861D9">
        <w:rPr>
          <w:rFonts w:ascii="Cambria" w:eastAsia="Cambria" w:hAnsi="Cambria" w:cs="Cambria"/>
          <w:sz w:val="24"/>
          <w:szCs w:val="24"/>
        </w:rPr>
        <w:t>Implementasi</w:t>
      </w:r>
      <w:proofErr w:type="spellEnd"/>
      <w:r w:rsidR="000C01EF" w:rsidRPr="00F861D9">
        <w:rPr>
          <w:rFonts w:ascii="Cambria" w:eastAsia="Cambria" w:hAnsi="Cambria" w:cs="Cambria"/>
          <w:sz w:val="24"/>
          <w:szCs w:val="24"/>
        </w:rPr>
        <w:t xml:space="preserve"> Green Marketing Pada UMKM </w:t>
      </w:r>
      <w:proofErr w:type="spellStart"/>
      <w:r w:rsidR="000C01EF" w:rsidRPr="00F861D9">
        <w:rPr>
          <w:rFonts w:ascii="Cambria" w:eastAsia="Cambria" w:hAnsi="Cambria" w:cs="Cambria"/>
          <w:sz w:val="24"/>
          <w:szCs w:val="24"/>
        </w:rPr>
        <w:t>Lokal</w:t>
      </w:r>
      <w:proofErr w:type="spellEnd"/>
      <w:r w:rsidR="000C01EF" w:rsidRPr="00F861D9">
        <w:rPr>
          <w:rFonts w:ascii="Cambria" w:eastAsia="Cambria" w:hAnsi="Cambria" w:cs="Cambria"/>
          <w:sz w:val="24"/>
          <w:szCs w:val="24"/>
        </w:rPr>
        <w:t xml:space="preserve"> </w:t>
      </w:r>
      <w:proofErr w:type="spellStart"/>
      <w:r w:rsidRPr="00F861D9">
        <w:rPr>
          <w:rFonts w:ascii="Cambria" w:eastAsia="Cambria" w:hAnsi="Cambria" w:cs="Cambria"/>
          <w:sz w:val="24"/>
          <w:szCs w:val="24"/>
        </w:rPr>
        <w:t>Sekar</w:t>
      </w:r>
      <w:proofErr w:type="spellEnd"/>
      <w:r w:rsidRPr="00F861D9">
        <w:rPr>
          <w:rFonts w:ascii="Cambria" w:eastAsia="Cambria" w:hAnsi="Cambria" w:cs="Cambria"/>
          <w:sz w:val="24"/>
          <w:szCs w:val="24"/>
        </w:rPr>
        <w:t xml:space="preserve">. </w:t>
      </w:r>
      <w:proofErr w:type="spellStart"/>
      <w:r w:rsidRPr="00F861D9">
        <w:rPr>
          <w:rFonts w:ascii="Cambria" w:eastAsia="Cambria" w:hAnsi="Cambria" w:cs="Cambria"/>
          <w:i/>
          <w:iCs/>
          <w:sz w:val="24"/>
          <w:szCs w:val="24"/>
        </w:rPr>
        <w:t>Aptekmas:Jurnal</w:t>
      </w:r>
      <w:proofErr w:type="spellEnd"/>
      <w:r w:rsidRPr="00F861D9">
        <w:rPr>
          <w:rFonts w:ascii="Cambria" w:eastAsia="Cambria" w:hAnsi="Cambria" w:cs="Cambria"/>
          <w:i/>
          <w:iCs/>
          <w:sz w:val="24"/>
          <w:szCs w:val="24"/>
        </w:rPr>
        <w:t xml:space="preserve"> </w:t>
      </w:r>
      <w:proofErr w:type="spellStart"/>
      <w:r w:rsidRPr="00F861D9">
        <w:rPr>
          <w:rFonts w:ascii="Cambria" w:eastAsia="Cambria" w:hAnsi="Cambria" w:cs="Cambria"/>
          <w:i/>
          <w:iCs/>
          <w:sz w:val="24"/>
          <w:szCs w:val="24"/>
        </w:rPr>
        <w:t>Pengabdian</w:t>
      </w:r>
      <w:proofErr w:type="spellEnd"/>
      <w:r w:rsidRPr="00F861D9">
        <w:rPr>
          <w:rFonts w:ascii="Cambria" w:eastAsia="Cambria" w:hAnsi="Cambria" w:cs="Cambria"/>
          <w:i/>
          <w:iCs/>
          <w:sz w:val="24"/>
          <w:szCs w:val="24"/>
        </w:rPr>
        <w:t xml:space="preserve"> </w:t>
      </w:r>
      <w:proofErr w:type="spellStart"/>
      <w:r w:rsidRPr="00F861D9">
        <w:rPr>
          <w:rFonts w:ascii="Cambria" w:eastAsia="Cambria" w:hAnsi="Cambria" w:cs="Cambria"/>
          <w:i/>
          <w:iCs/>
          <w:sz w:val="24"/>
          <w:szCs w:val="24"/>
        </w:rPr>
        <w:t>Kepada</w:t>
      </w:r>
      <w:proofErr w:type="spellEnd"/>
      <w:r w:rsidRPr="00F861D9">
        <w:rPr>
          <w:rFonts w:ascii="Cambria" w:eastAsia="Cambria" w:hAnsi="Cambria" w:cs="Cambria"/>
          <w:i/>
          <w:iCs/>
          <w:sz w:val="24"/>
          <w:szCs w:val="24"/>
        </w:rPr>
        <w:t xml:space="preserve"> Masyarakat</w:t>
      </w:r>
      <w:r w:rsidRPr="00F861D9">
        <w:rPr>
          <w:rFonts w:ascii="Cambria" w:eastAsia="Cambria" w:hAnsi="Cambria" w:cs="Cambria"/>
          <w:sz w:val="24"/>
          <w:szCs w:val="24"/>
        </w:rPr>
        <w:t xml:space="preserve">, </w:t>
      </w:r>
      <w:r w:rsidRPr="00F861D9">
        <w:rPr>
          <w:rFonts w:ascii="Cambria" w:eastAsia="Cambria" w:hAnsi="Cambria" w:cs="Cambria"/>
          <w:i/>
          <w:iCs/>
          <w:sz w:val="24"/>
          <w:szCs w:val="24"/>
        </w:rPr>
        <w:t>5</w:t>
      </w:r>
      <w:r w:rsidRPr="00F861D9">
        <w:rPr>
          <w:rFonts w:ascii="Cambria" w:eastAsia="Cambria" w:hAnsi="Cambria" w:cs="Cambria"/>
          <w:sz w:val="24"/>
          <w:szCs w:val="24"/>
        </w:rPr>
        <w:t>, 137–143.</w:t>
      </w:r>
    </w:p>
    <w:p w14:paraId="6833E705"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Rahmadani, F. A. (2020). Upaya Menumbuhkan Kesadaran Masyarakat Dalam Menjaga Kebersihan Lingkungan Melalui Pengelolaan Bank Sampah. </w:t>
      </w:r>
      <w:r w:rsidRPr="00F861D9">
        <w:rPr>
          <w:rFonts w:ascii="Cambria" w:eastAsia="Cambria" w:hAnsi="Cambria" w:cs="Cambria"/>
          <w:i/>
          <w:iCs/>
          <w:sz w:val="24"/>
          <w:szCs w:val="24"/>
        </w:rPr>
        <w:t>Comm-Edu (Community Education Journal)</w:t>
      </w:r>
      <w:r w:rsidRPr="00F861D9">
        <w:rPr>
          <w:rFonts w:ascii="Cambria" w:eastAsia="Cambria" w:hAnsi="Cambria" w:cs="Cambria"/>
          <w:sz w:val="24"/>
          <w:szCs w:val="24"/>
        </w:rPr>
        <w:t xml:space="preserve">, </w:t>
      </w:r>
      <w:r w:rsidRPr="00F861D9">
        <w:rPr>
          <w:rFonts w:ascii="Cambria" w:eastAsia="Cambria" w:hAnsi="Cambria" w:cs="Cambria"/>
          <w:i/>
          <w:iCs/>
          <w:sz w:val="24"/>
          <w:szCs w:val="24"/>
        </w:rPr>
        <w:t>3</w:t>
      </w:r>
      <w:r w:rsidRPr="00F861D9">
        <w:rPr>
          <w:rFonts w:ascii="Cambria" w:eastAsia="Cambria" w:hAnsi="Cambria" w:cs="Cambria"/>
          <w:sz w:val="24"/>
          <w:szCs w:val="24"/>
        </w:rPr>
        <w:t>(3), 261. https://doi.org/10.22460/comm-edu.v3i3.3482</w:t>
      </w:r>
    </w:p>
    <w:p w14:paraId="2A32A94C"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Ratnasari, A. D. (2017). Analisis Faktor-Faktor Yang Mempengaruhi Keberhasilan Usaha Bisnis Online Shop Di Kota Samarinda. </w:t>
      </w:r>
      <w:r w:rsidRPr="00F861D9">
        <w:rPr>
          <w:rFonts w:ascii="Cambria" w:eastAsia="Cambria" w:hAnsi="Cambria" w:cs="Cambria"/>
          <w:i/>
          <w:iCs/>
          <w:sz w:val="24"/>
          <w:szCs w:val="24"/>
        </w:rPr>
        <w:t>Jurnal Administrasi Bisnis</w:t>
      </w:r>
      <w:r w:rsidRPr="00F861D9">
        <w:rPr>
          <w:rFonts w:ascii="Cambria" w:eastAsia="Cambria" w:hAnsi="Cambria" w:cs="Cambria"/>
          <w:sz w:val="24"/>
          <w:szCs w:val="24"/>
        </w:rPr>
        <w:t xml:space="preserve">, </w:t>
      </w:r>
      <w:r w:rsidRPr="00F861D9">
        <w:rPr>
          <w:rFonts w:ascii="Cambria" w:eastAsia="Cambria" w:hAnsi="Cambria" w:cs="Cambria"/>
          <w:i/>
          <w:iCs/>
          <w:sz w:val="24"/>
          <w:szCs w:val="24"/>
        </w:rPr>
        <w:t>5</w:t>
      </w:r>
      <w:r w:rsidRPr="00F861D9">
        <w:rPr>
          <w:rFonts w:ascii="Cambria" w:eastAsia="Cambria" w:hAnsi="Cambria" w:cs="Cambria"/>
          <w:sz w:val="24"/>
          <w:szCs w:val="24"/>
        </w:rPr>
        <w:t>(1), 122–134.</w:t>
      </w:r>
    </w:p>
    <w:p w14:paraId="74959376"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lang w:val="id-ID"/>
        </w:rPr>
      </w:pPr>
      <w:r w:rsidRPr="00F861D9">
        <w:rPr>
          <w:rFonts w:ascii="Cambria" w:eastAsia="Cambria" w:hAnsi="Cambria" w:cs="Cambria"/>
          <w:sz w:val="24"/>
          <w:szCs w:val="24"/>
        </w:rPr>
        <w:t xml:space="preserve">Sarfiah, Sudati Nur dan Whinarko Juliprijanto. (2017). Manfaat Bank Sampah Bagi Masyarakat di Dusun Semali Desa Salamkanci Kecamatan Bandongan Kabupaten Magelang. (Study Bank Sampah Semali Berseri).  </w:t>
      </w:r>
      <w:r w:rsidRPr="00F861D9">
        <w:rPr>
          <w:rFonts w:ascii="Cambria" w:eastAsia="Cambria" w:hAnsi="Cambria" w:cs="Cambria"/>
          <w:i/>
          <w:sz w:val="24"/>
          <w:szCs w:val="24"/>
        </w:rPr>
        <w:t xml:space="preserve">Jurnal Riset Ekonomi Pembangunan </w:t>
      </w:r>
      <w:r w:rsidRPr="00F861D9">
        <w:rPr>
          <w:rFonts w:ascii="Cambria" w:eastAsia="Cambria" w:hAnsi="Cambria" w:cs="Cambria"/>
          <w:sz w:val="24"/>
          <w:szCs w:val="24"/>
        </w:rPr>
        <w:t>2 (2)</w:t>
      </w:r>
    </w:p>
    <w:p w14:paraId="29470151"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Schmuk, R. (2020). The use of online business models. </w:t>
      </w:r>
      <w:r w:rsidRPr="00F861D9">
        <w:rPr>
          <w:rFonts w:ascii="Cambria" w:eastAsia="Cambria" w:hAnsi="Cambria" w:cs="Cambria"/>
          <w:i/>
          <w:iCs/>
          <w:sz w:val="24"/>
          <w:szCs w:val="24"/>
        </w:rPr>
        <w:t>Procedia Manufacturing</w:t>
      </w:r>
      <w:r w:rsidRPr="00F861D9">
        <w:rPr>
          <w:rFonts w:ascii="Cambria" w:eastAsia="Cambria" w:hAnsi="Cambria" w:cs="Cambria"/>
          <w:sz w:val="24"/>
          <w:szCs w:val="24"/>
        </w:rPr>
        <w:t xml:space="preserve">, </w:t>
      </w:r>
      <w:r w:rsidRPr="00F861D9">
        <w:rPr>
          <w:rFonts w:ascii="Cambria" w:eastAsia="Cambria" w:hAnsi="Cambria" w:cs="Cambria"/>
          <w:i/>
          <w:iCs/>
          <w:sz w:val="24"/>
          <w:szCs w:val="24"/>
        </w:rPr>
        <w:t>54</w:t>
      </w:r>
      <w:r w:rsidRPr="00F861D9">
        <w:rPr>
          <w:rFonts w:ascii="Cambria" w:eastAsia="Cambria" w:hAnsi="Cambria" w:cs="Cambria"/>
          <w:sz w:val="24"/>
          <w:szCs w:val="24"/>
        </w:rPr>
        <w:t>, 45–51. https://doi.org/10.1016/j.promfg.2021.07.008</w:t>
      </w:r>
    </w:p>
    <w:p w14:paraId="240A4630"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Seadon, J. K. (2010). Sustainable waste management systems. </w:t>
      </w:r>
      <w:r w:rsidRPr="00F861D9">
        <w:rPr>
          <w:rFonts w:ascii="Cambria" w:eastAsia="Cambria" w:hAnsi="Cambria" w:cs="Cambria"/>
          <w:i/>
          <w:iCs/>
          <w:sz w:val="24"/>
          <w:szCs w:val="24"/>
        </w:rPr>
        <w:t>Journal of Cleaner Production</w:t>
      </w:r>
      <w:r w:rsidRPr="00F861D9">
        <w:rPr>
          <w:rFonts w:ascii="Cambria" w:eastAsia="Cambria" w:hAnsi="Cambria" w:cs="Cambria"/>
          <w:sz w:val="24"/>
          <w:szCs w:val="24"/>
        </w:rPr>
        <w:t xml:space="preserve">, </w:t>
      </w:r>
      <w:r w:rsidRPr="00F861D9">
        <w:rPr>
          <w:rFonts w:ascii="Cambria" w:eastAsia="Cambria" w:hAnsi="Cambria" w:cs="Cambria"/>
          <w:i/>
          <w:iCs/>
          <w:sz w:val="24"/>
          <w:szCs w:val="24"/>
        </w:rPr>
        <w:lastRenderedPageBreak/>
        <w:t>18</w:t>
      </w:r>
      <w:r w:rsidRPr="00F861D9">
        <w:rPr>
          <w:rFonts w:ascii="Cambria" w:eastAsia="Cambria" w:hAnsi="Cambria" w:cs="Cambria"/>
          <w:sz w:val="24"/>
          <w:szCs w:val="24"/>
        </w:rPr>
        <w:t>(16–17), 1639–1651. https://doi.org/10.1016/j.jclepro.2010.07.009</w:t>
      </w:r>
    </w:p>
    <w:p w14:paraId="39335709"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SIPSN. (2021). “Komposisi Sampah berdasarkan Jenis”</w:t>
      </w:r>
      <w:r w:rsidRPr="00F861D9">
        <w:rPr>
          <w:rFonts w:ascii="Cambria" w:eastAsia="Cambria" w:hAnsi="Cambria" w:cs="Cambria"/>
          <w:i/>
          <w:sz w:val="24"/>
          <w:szCs w:val="24"/>
        </w:rPr>
        <w:t xml:space="preserve">. </w:t>
      </w:r>
      <w:r w:rsidRPr="00F861D9">
        <w:rPr>
          <w:rFonts w:ascii="Cambria" w:eastAsia="Cambria" w:hAnsi="Cambria" w:cs="Cambria"/>
          <w:sz w:val="24"/>
          <w:szCs w:val="24"/>
        </w:rPr>
        <w:t xml:space="preserve">Diakses dari </w:t>
      </w:r>
      <w:hyperlink r:id="rId18" w:history="1">
        <w:r w:rsidRPr="00F861D9">
          <w:rPr>
            <w:rStyle w:val="Hyperlink"/>
            <w:rFonts w:ascii="Cambria" w:eastAsia="Cambria" w:hAnsi="Cambria" w:cs="Cambria"/>
            <w:sz w:val="24"/>
            <w:szCs w:val="24"/>
          </w:rPr>
          <w:t>https://sipsn.menlhk.go.id/sipsn/public/data/komposisi</w:t>
        </w:r>
      </w:hyperlink>
      <w:r w:rsidRPr="00F861D9">
        <w:rPr>
          <w:rFonts w:ascii="Cambria" w:eastAsia="Cambria" w:hAnsi="Cambria" w:cs="Cambria"/>
          <w:sz w:val="24"/>
          <w:szCs w:val="24"/>
        </w:rPr>
        <w:t xml:space="preserve"> pada tanggal 10 Juli 2022 pukul 13.40 WIB</w:t>
      </w:r>
    </w:p>
    <w:p w14:paraId="019EC592"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Siregar, L. Y., &amp; Nasution, M. I. P. (2020). Perkembangan Teknologi Informasi Terhadap Peningkatan Bisnis Online. </w:t>
      </w:r>
      <w:r w:rsidRPr="00F861D9">
        <w:rPr>
          <w:rFonts w:ascii="Cambria" w:eastAsia="Cambria" w:hAnsi="Cambria" w:cs="Cambria"/>
          <w:i/>
          <w:iCs/>
          <w:sz w:val="24"/>
          <w:szCs w:val="24"/>
        </w:rPr>
        <w:t>HIRARKI Jurnal Ilmiah Manajemen Dan Bisnis (HJIMB)</w:t>
      </w:r>
      <w:r w:rsidRPr="00F861D9">
        <w:rPr>
          <w:rFonts w:ascii="Cambria" w:eastAsia="Cambria" w:hAnsi="Cambria" w:cs="Cambria"/>
          <w:sz w:val="24"/>
          <w:szCs w:val="24"/>
        </w:rPr>
        <w:t xml:space="preserve">, </w:t>
      </w:r>
      <w:r w:rsidRPr="00F861D9">
        <w:rPr>
          <w:rFonts w:ascii="Cambria" w:eastAsia="Cambria" w:hAnsi="Cambria" w:cs="Cambria"/>
          <w:i/>
          <w:iCs/>
          <w:sz w:val="24"/>
          <w:szCs w:val="24"/>
        </w:rPr>
        <w:t>02</w:t>
      </w:r>
      <w:r w:rsidRPr="00F861D9">
        <w:rPr>
          <w:rFonts w:ascii="Cambria" w:eastAsia="Cambria" w:hAnsi="Cambria" w:cs="Cambria"/>
          <w:sz w:val="24"/>
          <w:szCs w:val="24"/>
        </w:rPr>
        <w:t>(01), 71–75. http://journal.upp.ac.id/index.php/Hirarki%0APERKEMBANGAN</w:t>
      </w:r>
    </w:p>
    <w:p w14:paraId="430E2896" w14:textId="2C8B23BC"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Suastrini, F. (2021). Tinjauan Etika Bisnis Syariah Pada U</w:t>
      </w:r>
      <w:r>
        <w:rPr>
          <w:rFonts w:ascii="Cambria" w:eastAsia="Cambria" w:hAnsi="Cambria" w:cs="Cambria"/>
          <w:sz w:val="24"/>
          <w:szCs w:val="24"/>
        </w:rPr>
        <w:t>D</w:t>
      </w:r>
      <w:r w:rsidRPr="00F861D9">
        <w:rPr>
          <w:rFonts w:ascii="Cambria" w:eastAsia="Cambria" w:hAnsi="Cambria" w:cs="Cambria"/>
          <w:sz w:val="24"/>
          <w:szCs w:val="24"/>
        </w:rPr>
        <w:t xml:space="preserve">. Bank Sampah Bintang Sejahtera. </w:t>
      </w:r>
      <w:r w:rsidRPr="00F861D9">
        <w:rPr>
          <w:rFonts w:ascii="Cambria" w:eastAsia="Cambria" w:hAnsi="Cambria" w:cs="Cambria"/>
          <w:i/>
          <w:iCs/>
          <w:sz w:val="24"/>
          <w:szCs w:val="24"/>
        </w:rPr>
        <w:t>Nusantara Hasana Journal</w:t>
      </w:r>
      <w:r w:rsidRPr="00F861D9">
        <w:rPr>
          <w:rFonts w:ascii="Cambria" w:eastAsia="Cambria" w:hAnsi="Cambria" w:cs="Cambria"/>
          <w:sz w:val="24"/>
          <w:szCs w:val="24"/>
        </w:rPr>
        <w:t xml:space="preserve">, </w:t>
      </w:r>
      <w:r w:rsidRPr="00F861D9">
        <w:rPr>
          <w:rFonts w:ascii="Cambria" w:eastAsia="Cambria" w:hAnsi="Cambria" w:cs="Cambria"/>
          <w:i/>
          <w:iCs/>
          <w:sz w:val="24"/>
          <w:szCs w:val="24"/>
        </w:rPr>
        <w:t>1</w:t>
      </w:r>
      <w:r w:rsidRPr="00F861D9">
        <w:rPr>
          <w:rFonts w:ascii="Cambria" w:eastAsia="Cambria" w:hAnsi="Cambria" w:cs="Cambria"/>
          <w:sz w:val="24"/>
          <w:szCs w:val="24"/>
        </w:rPr>
        <w:t>(7), 1–6.</w:t>
      </w:r>
    </w:p>
    <w:p w14:paraId="1137E554" w14:textId="1E8C428E"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Suherlan, Y. (2018). Model Balai Pengembangan Kemasan Ramah Lingkungan Untuk Meningkatkan Daya Saing Produk Lokal Umkm Pangan Olahan Menghadapi Pasar Global. </w:t>
      </w:r>
      <w:r w:rsidRPr="00F861D9">
        <w:rPr>
          <w:rFonts w:ascii="Cambria" w:eastAsia="Cambria" w:hAnsi="Cambria" w:cs="Cambria"/>
          <w:i/>
          <w:iCs/>
          <w:sz w:val="24"/>
          <w:szCs w:val="24"/>
        </w:rPr>
        <w:t>Proceeding Seminar Nasional Peningkatan Kapabilitas UMKM Dalam Mewujudkan UMKM Naik Kelas</w:t>
      </w:r>
      <w:r w:rsidRPr="00F861D9">
        <w:rPr>
          <w:rFonts w:ascii="Cambria" w:eastAsia="Cambria" w:hAnsi="Cambria" w:cs="Cambria"/>
          <w:sz w:val="24"/>
          <w:szCs w:val="24"/>
        </w:rPr>
        <w:t xml:space="preserve">, </w:t>
      </w:r>
      <w:r w:rsidRPr="00F861D9">
        <w:rPr>
          <w:rFonts w:ascii="Cambria" w:eastAsia="Cambria" w:hAnsi="Cambria" w:cs="Cambria"/>
          <w:i/>
          <w:iCs/>
          <w:sz w:val="24"/>
          <w:szCs w:val="24"/>
        </w:rPr>
        <w:t>d</w:t>
      </w:r>
      <w:r w:rsidRPr="00F861D9">
        <w:rPr>
          <w:rFonts w:ascii="Cambria" w:eastAsia="Cambria" w:hAnsi="Cambria" w:cs="Cambria"/>
          <w:sz w:val="24"/>
          <w:szCs w:val="24"/>
        </w:rPr>
        <w:t>, 290–301.</w:t>
      </w:r>
    </w:p>
    <w:p w14:paraId="2865767F"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Syamsuri, S., &amp; Mashudi, M. (2022). Persepsi UKM Terhadap Indikator People, Profit dan Planet dalam Konsep Sustainable Entrepreneurship. </w:t>
      </w:r>
      <w:r w:rsidRPr="00F861D9">
        <w:rPr>
          <w:rFonts w:ascii="Cambria" w:eastAsia="Cambria" w:hAnsi="Cambria" w:cs="Cambria"/>
          <w:i/>
          <w:iCs/>
          <w:sz w:val="24"/>
          <w:szCs w:val="24"/>
        </w:rPr>
        <w:t>Jurnal Riset Inspirasi Manajemen Dan Kewirausahaan</w:t>
      </w:r>
      <w:r w:rsidRPr="00F861D9">
        <w:rPr>
          <w:rFonts w:ascii="Cambria" w:eastAsia="Cambria" w:hAnsi="Cambria" w:cs="Cambria"/>
          <w:sz w:val="24"/>
          <w:szCs w:val="24"/>
        </w:rPr>
        <w:t xml:space="preserve">, </w:t>
      </w:r>
      <w:r w:rsidRPr="00F861D9">
        <w:rPr>
          <w:rFonts w:ascii="Cambria" w:eastAsia="Cambria" w:hAnsi="Cambria" w:cs="Cambria"/>
          <w:i/>
          <w:iCs/>
          <w:sz w:val="24"/>
          <w:szCs w:val="24"/>
        </w:rPr>
        <w:t>6</w:t>
      </w:r>
      <w:r w:rsidRPr="00F861D9">
        <w:rPr>
          <w:rFonts w:ascii="Cambria" w:eastAsia="Cambria" w:hAnsi="Cambria" w:cs="Cambria"/>
          <w:sz w:val="24"/>
          <w:szCs w:val="24"/>
        </w:rPr>
        <w:t>(1), 1–9. https://doi.org/10.35130/jrimk.v6i1.255</w:t>
      </w:r>
    </w:p>
    <w:p w14:paraId="577FBBB4"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Teuku Athaillah, Bagio, &amp; Husin, H. (2021). Edukasi Pemanfaatan Limbah Sisa Makanan Menjadi Produk Yang Bernilai Ekonomis. </w:t>
      </w:r>
      <w:r w:rsidRPr="00F861D9">
        <w:rPr>
          <w:rFonts w:ascii="Cambria" w:eastAsia="Cambria" w:hAnsi="Cambria" w:cs="Cambria"/>
          <w:i/>
          <w:iCs/>
          <w:sz w:val="24"/>
          <w:szCs w:val="24"/>
        </w:rPr>
        <w:t>Dinamisia : Jurnal Pengabdian Kepada Masyarakat</w:t>
      </w:r>
      <w:r w:rsidRPr="00F861D9">
        <w:rPr>
          <w:rFonts w:ascii="Cambria" w:eastAsia="Cambria" w:hAnsi="Cambria" w:cs="Cambria"/>
          <w:sz w:val="24"/>
          <w:szCs w:val="24"/>
        </w:rPr>
        <w:t xml:space="preserve">, </w:t>
      </w:r>
      <w:r w:rsidRPr="00F861D9">
        <w:rPr>
          <w:rFonts w:ascii="Cambria" w:eastAsia="Cambria" w:hAnsi="Cambria" w:cs="Cambria"/>
          <w:i/>
          <w:iCs/>
          <w:sz w:val="24"/>
          <w:szCs w:val="24"/>
        </w:rPr>
        <w:t>5</w:t>
      </w:r>
      <w:r w:rsidRPr="00F861D9">
        <w:rPr>
          <w:rFonts w:ascii="Cambria" w:eastAsia="Cambria" w:hAnsi="Cambria" w:cs="Cambria"/>
          <w:sz w:val="24"/>
          <w:szCs w:val="24"/>
        </w:rPr>
        <w:t>(2), 437–442. https://doi.org/10.31849/dinamisia.v5i2.5262</w:t>
      </w:r>
    </w:p>
    <w:p w14:paraId="5A50D2DD"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Wilson, D. C., Parker, D., Cox, J., Strange, K., Willis, P., Blakey, N., &amp; Raw, L. (2012). Business waste prevention: A review of the evidence. </w:t>
      </w:r>
      <w:r w:rsidRPr="00F861D9">
        <w:rPr>
          <w:rFonts w:ascii="Cambria" w:eastAsia="Cambria" w:hAnsi="Cambria" w:cs="Cambria"/>
          <w:i/>
          <w:iCs/>
          <w:sz w:val="24"/>
          <w:szCs w:val="24"/>
        </w:rPr>
        <w:t>Waste Management and Research</w:t>
      </w:r>
      <w:r w:rsidRPr="00F861D9">
        <w:rPr>
          <w:rFonts w:ascii="Cambria" w:eastAsia="Cambria" w:hAnsi="Cambria" w:cs="Cambria"/>
          <w:sz w:val="24"/>
          <w:szCs w:val="24"/>
        </w:rPr>
        <w:t xml:space="preserve">, </w:t>
      </w:r>
      <w:r w:rsidRPr="00F861D9">
        <w:rPr>
          <w:rFonts w:ascii="Cambria" w:eastAsia="Cambria" w:hAnsi="Cambria" w:cs="Cambria"/>
          <w:i/>
          <w:iCs/>
          <w:sz w:val="24"/>
          <w:szCs w:val="24"/>
        </w:rPr>
        <w:t>30</w:t>
      </w:r>
      <w:r w:rsidRPr="00F861D9">
        <w:rPr>
          <w:rFonts w:ascii="Cambria" w:eastAsia="Cambria" w:hAnsi="Cambria" w:cs="Cambria"/>
          <w:sz w:val="24"/>
          <w:szCs w:val="24"/>
        </w:rPr>
        <w:t>(9 SUPPL.1), 17–28. https://doi.org/10.1177/0734242X12453609</w:t>
      </w:r>
    </w:p>
    <w:p w14:paraId="69B64665"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Yulianto, B. (2016). Partisipasi Pedagang Dalam Melakukan Pemilahan Sampah di Pasar Baru Kecamatan Tampan Kota Pekanbaru Participation Traders Separating Waste in Pasar Baru Tampan sub District Pekanbaru City. </w:t>
      </w:r>
      <w:r w:rsidRPr="00F861D9">
        <w:rPr>
          <w:rFonts w:ascii="Cambria" w:eastAsia="Cambria" w:hAnsi="Cambria" w:cs="Cambria"/>
          <w:i/>
          <w:iCs/>
          <w:sz w:val="24"/>
          <w:szCs w:val="24"/>
        </w:rPr>
        <w:t>Jurnal Kesehatan Komunitas</w:t>
      </w:r>
      <w:r w:rsidRPr="00F861D9">
        <w:rPr>
          <w:rFonts w:ascii="Cambria" w:eastAsia="Cambria" w:hAnsi="Cambria" w:cs="Cambria"/>
          <w:sz w:val="24"/>
          <w:szCs w:val="24"/>
        </w:rPr>
        <w:t xml:space="preserve">, </w:t>
      </w:r>
      <w:r w:rsidRPr="00F861D9">
        <w:rPr>
          <w:rFonts w:ascii="Cambria" w:eastAsia="Cambria" w:hAnsi="Cambria" w:cs="Cambria"/>
          <w:i/>
          <w:iCs/>
          <w:sz w:val="24"/>
          <w:szCs w:val="24"/>
        </w:rPr>
        <w:t>Vol.3</w:t>
      </w:r>
      <w:r w:rsidRPr="00F861D9">
        <w:rPr>
          <w:rFonts w:ascii="Cambria" w:eastAsia="Cambria" w:hAnsi="Cambria" w:cs="Cambria"/>
          <w:sz w:val="24"/>
          <w:szCs w:val="24"/>
        </w:rPr>
        <w:t>(No.2), 69–72.</w:t>
      </w:r>
    </w:p>
    <w:p w14:paraId="10B76FEE" w14:textId="679655AA" w:rsidR="00F861D9" w:rsidRPr="00F861D9" w:rsidRDefault="00F861D9" w:rsidP="00F861D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sz w:val="24"/>
          <w:szCs w:val="24"/>
        </w:rPr>
        <w:t xml:space="preserve">Zaenafi Ariani, Nurjannah S, N. F. H. (2021). Pola Scale Up Bisnis Sampah Berbasis Al-Maqasid Al-Syariah Di Bank Sampah Induk Regional Bintang Sejahtera. </w:t>
      </w:r>
      <w:r w:rsidRPr="00F861D9">
        <w:rPr>
          <w:rFonts w:ascii="Cambria" w:eastAsia="Cambria" w:hAnsi="Cambria" w:cs="Cambria"/>
          <w:i/>
          <w:iCs/>
          <w:sz w:val="24"/>
          <w:szCs w:val="24"/>
        </w:rPr>
        <w:t>Istinbáth</w:t>
      </w:r>
      <w:r w:rsidRPr="00F861D9">
        <w:rPr>
          <w:rFonts w:ascii="Cambria" w:eastAsia="Cambria" w:hAnsi="Cambria" w:cs="Cambria"/>
          <w:sz w:val="24"/>
          <w:szCs w:val="24"/>
        </w:rPr>
        <w:t xml:space="preserve">, </w:t>
      </w:r>
      <w:r w:rsidRPr="00F861D9">
        <w:rPr>
          <w:rFonts w:ascii="Cambria" w:eastAsia="Cambria" w:hAnsi="Cambria" w:cs="Cambria"/>
          <w:i/>
          <w:iCs/>
          <w:sz w:val="24"/>
          <w:szCs w:val="24"/>
        </w:rPr>
        <w:t>20</w:t>
      </w:r>
      <w:r w:rsidRPr="00F861D9">
        <w:rPr>
          <w:rFonts w:ascii="Cambria" w:eastAsia="Cambria" w:hAnsi="Cambria" w:cs="Cambria"/>
          <w:sz w:val="24"/>
          <w:szCs w:val="24"/>
        </w:rPr>
        <w:t>(2), 296–314.</w:t>
      </w:r>
    </w:p>
    <w:p w14:paraId="684DABC4" w14:textId="77777777" w:rsidR="00F861D9" w:rsidRPr="00F861D9" w:rsidRDefault="00F861D9" w:rsidP="00F861D9">
      <w:pPr>
        <w:widowControl w:val="0"/>
        <w:spacing w:after="0" w:line="240" w:lineRule="auto"/>
        <w:ind w:left="480" w:hanging="480"/>
        <w:jc w:val="both"/>
        <w:rPr>
          <w:rFonts w:ascii="Cambria" w:eastAsia="Cambria" w:hAnsi="Cambria" w:cs="Cambria"/>
          <w:b/>
          <w:sz w:val="24"/>
          <w:szCs w:val="24"/>
        </w:rPr>
      </w:pPr>
      <w:r w:rsidRPr="00F861D9">
        <w:rPr>
          <w:rFonts w:ascii="Cambria" w:eastAsia="Cambria" w:hAnsi="Cambria" w:cs="Cambria"/>
          <w:sz w:val="24"/>
          <w:szCs w:val="24"/>
        </w:rPr>
        <w:fldChar w:fldCharType="end"/>
      </w:r>
    </w:p>
    <w:p w14:paraId="06C361C9" w14:textId="77777777" w:rsidR="00F861D9" w:rsidRPr="00F861D9" w:rsidRDefault="00F861D9" w:rsidP="00F861D9">
      <w:pPr>
        <w:widowControl w:val="0"/>
        <w:spacing w:after="0" w:line="240" w:lineRule="auto"/>
        <w:ind w:left="480" w:hanging="480"/>
        <w:jc w:val="both"/>
        <w:rPr>
          <w:rFonts w:ascii="Cambria" w:eastAsia="Cambria" w:hAnsi="Cambria" w:cs="Cambria"/>
          <w:sz w:val="24"/>
          <w:szCs w:val="24"/>
        </w:rPr>
      </w:pPr>
    </w:p>
    <w:p w14:paraId="4AF73EDC" w14:textId="77777777" w:rsidR="00C338F0" w:rsidRDefault="00C338F0">
      <w:pPr>
        <w:widowControl w:val="0"/>
        <w:spacing w:after="0" w:line="240" w:lineRule="auto"/>
        <w:ind w:left="480" w:hanging="480"/>
        <w:jc w:val="both"/>
        <w:rPr>
          <w:rFonts w:ascii="Cambria" w:eastAsia="Cambria" w:hAnsi="Cambria" w:cs="Cambria"/>
          <w:sz w:val="24"/>
          <w:szCs w:val="24"/>
        </w:rPr>
      </w:pPr>
    </w:p>
    <w:p w14:paraId="3251932D" w14:textId="77777777" w:rsidR="00CD78D3" w:rsidRDefault="00CD78D3">
      <w:pPr>
        <w:widowControl w:val="0"/>
        <w:spacing w:after="0" w:line="240" w:lineRule="auto"/>
        <w:ind w:left="480" w:hanging="480"/>
        <w:jc w:val="both"/>
        <w:rPr>
          <w:rFonts w:ascii="Cambria" w:eastAsia="Cambria" w:hAnsi="Cambria" w:cs="Cambria"/>
          <w:sz w:val="24"/>
          <w:szCs w:val="24"/>
        </w:rPr>
      </w:pPr>
    </w:p>
    <w:p w14:paraId="3EF74CE8" w14:textId="77777777" w:rsidR="00CD78D3" w:rsidRDefault="00CD78D3">
      <w:pPr>
        <w:widowControl w:val="0"/>
        <w:spacing w:after="0" w:line="240" w:lineRule="auto"/>
        <w:ind w:left="480" w:hanging="480"/>
        <w:jc w:val="both"/>
        <w:rPr>
          <w:rFonts w:ascii="Cambria" w:eastAsia="Cambria" w:hAnsi="Cambria" w:cs="Cambria"/>
          <w:sz w:val="24"/>
          <w:szCs w:val="24"/>
        </w:rPr>
      </w:pPr>
    </w:p>
    <w:p w14:paraId="455A7A73" w14:textId="77777777" w:rsidR="00CD78D3" w:rsidRDefault="00CD78D3">
      <w:pPr>
        <w:widowControl w:val="0"/>
        <w:spacing w:after="0" w:line="240" w:lineRule="auto"/>
        <w:ind w:left="480" w:hanging="480"/>
        <w:jc w:val="both"/>
        <w:rPr>
          <w:rFonts w:ascii="Cambria" w:eastAsia="Cambria" w:hAnsi="Cambria" w:cs="Cambria"/>
          <w:sz w:val="24"/>
          <w:szCs w:val="24"/>
        </w:rPr>
      </w:pPr>
    </w:p>
    <w:p w14:paraId="320CACEB" w14:textId="77777777" w:rsidR="00CD78D3" w:rsidRDefault="00CD78D3">
      <w:pPr>
        <w:widowControl w:val="0"/>
        <w:spacing w:after="0" w:line="240" w:lineRule="auto"/>
        <w:ind w:left="480" w:hanging="480"/>
        <w:jc w:val="both"/>
        <w:rPr>
          <w:rFonts w:ascii="Cambria" w:eastAsia="Cambria" w:hAnsi="Cambria" w:cs="Cambria"/>
          <w:sz w:val="24"/>
          <w:szCs w:val="24"/>
        </w:rPr>
      </w:pPr>
    </w:p>
    <w:p w14:paraId="51A62A56" w14:textId="46F018FA" w:rsidR="00CD78D3" w:rsidRDefault="00CD78D3">
      <w:pPr>
        <w:widowControl w:val="0"/>
        <w:spacing w:after="0" w:line="240" w:lineRule="auto"/>
        <w:ind w:left="480" w:hanging="480"/>
        <w:jc w:val="both"/>
        <w:rPr>
          <w:rFonts w:ascii="Cambria" w:eastAsia="Cambria" w:hAnsi="Cambria" w:cs="Cambria"/>
          <w:sz w:val="24"/>
          <w:szCs w:val="24"/>
        </w:rPr>
      </w:pPr>
    </w:p>
    <w:sectPr w:rsidR="00CD78D3" w:rsidSect="000C01EF">
      <w:headerReference w:type="even" r:id="rId19"/>
      <w:headerReference w:type="default" r:id="rId20"/>
      <w:footerReference w:type="even" r:id="rId21"/>
      <w:footerReference w:type="default" r:id="rId22"/>
      <w:headerReference w:type="first" r:id="rId23"/>
      <w:footerReference w:type="first" r:id="rId24"/>
      <w:pgSz w:w="11906" w:h="16838"/>
      <w:pgMar w:top="1418" w:right="1304" w:bottom="1304" w:left="1304" w:header="567" w:footer="567" w:gutter="0"/>
      <w:pgNumType w:start="5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7694" w14:textId="77777777" w:rsidR="00EB5073" w:rsidRDefault="00EB5073">
      <w:pPr>
        <w:spacing w:after="0" w:line="240" w:lineRule="auto"/>
      </w:pPr>
      <w:r>
        <w:separator/>
      </w:r>
    </w:p>
  </w:endnote>
  <w:endnote w:type="continuationSeparator" w:id="0">
    <w:p w14:paraId="71338FDC" w14:textId="77777777" w:rsidR="00EB5073" w:rsidRDefault="00EB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306BC3">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A27BA3" w:rsidRDefault="00306BC3">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A27BA3" w:rsidRDefault="00306BC3" w:rsidP="000C01EF">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78D5" w14:textId="77777777" w:rsidR="00EB5073" w:rsidRDefault="00EB5073">
      <w:pPr>
        <w:spacing w:after="0" w:line="240" w:lineRule="auto"/>
      </w:pPr>
      <w:r>
        <w:separator/>
      </w:r>
    </w:p>
  </w:footnote>
  <w:footnote w:type="continuationSeparator" w:id="0">
    <w:p w14:paraId="40605F3C" w14:textId="77777777" w:rsidR="00EB5073" w:rsidRDefault="00EB5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D82C"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63360" behindDoc="0" locked="0" layoutInCell="1" allowOverlap="1" wp14:anchorId="646DD055" wp14:editId="63DE3327">
          <wp:simplePos x="0" y="0"/>
          <wp:positionH relativeFrom="column">
            <wp:posOffset>3940468</wp:posOffset>
          </wp:positionH>
          <wp:positionV relativeFrom="paragraph">
            <wp:posOffset>89535</wp:posOffset>
          </wp:positionV>
          <wp:extent cx="1630680" cy="407670"/>
          <wp:effectExtent l="0" t="0" r="7620" b="0"/>
          <wp:wrapTopAndBottom/>
          <wp:docPr id="591886215" name="Picture 59188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765ABED0"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w:t>
    </w:r>
    <w:proofErr w:type="spellStart"/>
    <w:r>
      <w:rPr>
        <w:rStyle w:val="Hyperlink"/>
        <w:rFonts w:ascii="Open Sans" w:hAnsi="Open Sans" w:cs="Open Sans"/>
        <w:b/>
        <w:bCs/>
        <w:color w:val="0D355E"/>
        <w:sz w:val="19"/>
        <w:szCs w:val="19"/>
        <w:u w:val="none"/>
        <w:shd w:val="clear" w:color="auto" w:fill="FFFFFF"/>
      </w:rPr>
      <w:t>Februari</w:t>
    </w:r>
    <w:proofErr w:type="spellEnd"/>
    <w:r>
      <w:rPr>
        <w:rStyle w:val="Hyperlink"/>
        <w:rFonts w:ascii="Open Sans" w:hAnsi="Open Sans" w:cs="Open Sans"/>
        <w:b/>
        <w:bCs/>
        <w:color w:val="0D355E"/>
        <w:sz w:val="19"/>
        <w:szCs w:val="19"/>
        <w:u w:val="none"/>
        <w:shd w:val="clear" w:color="auto" w:fill="FFFFFF"/>
      </w:rPr>
      <w:t xml:space="preserve">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12571F8F" w14:textId="77777777" w:rsidR="000C01EF" w:rsidRPr="00CD78D3" w:rsidRDefault="000C01EF" w:rsidP="000C01EF">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Pr="00CD78D3">
        <w:rPr>
          <w:rStyle w:val="Hyperlink"/>
          <w:rFonts w:ascii="Open Sans" w:hAnsi="Open Sans" w:cs="Open Sans"/>
          <w:b/>
          <w:bCs/>
          <w:color w:val="0D355E"/>
          <w:sz w:val="19"/>
          <w:szCs w:val="19"/>
          <w:u w:val="none"/>
          <w:shd w:val="clear" w:color="auto" w:fill="FFFFFF"/>
        </w:rPr>
        <w:t>https://ejournal.almaata.ac.id/index.php/IJMA/index</w:t>
      </w:r>
    </w:hyperlink>
  </w:p>
  <w:p w14:paraId="47C9DCE7" w14:textId="77777777" w:rsidR="000C01EF" w:rsidRDefault="000C0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D588"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65408" behindDoc="0" locked="0" layoutInCell="1" allowOverlap="1" wp14:anchorId="16906FAA" wp14:editId="3E1890CB">
          <wp:simplePos x="0" y="0"/>
          <wp:positionH relativeFrom="column">
            <wp:posOffset>3940468</wp:posOffset>
          </wp:positionH>
          <wp:positionV relativeFrom="paragraph">
            <wp:posOffset>89535</wp:posOffset>
          </wp:positionV>
          <wp:extent cx="1630680" cy="407670"/>
          <wp:effectExtent l="0" t="0" r="7620" b="0"/>
          <wp:wrapTopAndBottom/>
          <wp:docPr id="221274554" name="Picture 22127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508DB5B8"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w:t>
    </w:r>
    <w:proofErr w:type="spellStart"/>
    <w:r>
      <w:rPr>
        <w:rStyle w:val="Hyperlink"/>
        <w:rFonts w:ascii="Open Sans" w:hAnsi="Open Sans" w:cs="Open Sans"/>
        <w:b/>
        <w:bCs/>
        <w:color w:val="0D355E"/>
        <w:sz w:val="19"/>
        <w:szCs w:val="19"/>
        <w:u w:val="none"/>
        <w:shd w:val="clear" w:color="auto" w:fill="FFFFFF"/>
      </w:rPr>
      <w:t>Februari</w:t>
    </w:r>
    <w:proofErr w:type="spellEnd"/>
    <w:r>
      <w:rPr>
        <w:rStyle w:val="Hyperlink"/>
        <w:rFonts w:ascii="Open Sans" w:hAnsi="Open Sans" w:cs="Open Sans"/>
        <w:b/>
        <w:bCs/>
        <w:color w:val="0D355E"/>
        <w:sz w:val="19"/>
        <w:szCs w:val="19"/>
        <w:u w:val="none"/>
        <w:shd w:val="clear" w:color="auto" w:fill="FFFFFF"/>
      </w:rPr>
      <w:t xml:space="preserve">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11632AFC" w14:textId="27723855" w:rsidR="000C01EF" w:rsidRPr="000C01EF" w:rsidRDefault="000C01EF" w:rsidP="000C01EF">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72EA" w14:textId="77777777" w:rsidR="000C01EF" w:rsidRPr="00CD78D3" w:rsidRDefault="00CD78D3" w:rsidP="000C01EF">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01EF">
      <w:rPr>
        <w:noProof/>
        <w:lang w:eastAsia="en-US"/>
      </w:rPr>
      <w:drawing>
        <wp:anchor distT="0" distB="0" distL="114300" distR="114300" simplePos="0" relativeHeight="251661312" behindDoc="0" locked="0" layoutInCell="1" allowOverlap="1" wp14:anchorId="17F97C54" wp14:editId="59235C6F">
          <wp:simplePos x="0" y="0"/>
          <wp:positionH relativeFrom="column">
            <wp:posOffset>3940468</wp:posOffset>
          </wp:positionH>
          <wp:positionV relativeFrom="paragraph">
            <wp:posOffset>89535</wp:posOffset>
          </wp:positionV>
          <wp:extent cx="1630680" cy="407670"/>
          <wp:effectExtent l="0" t="0" r="7620" b="0"/>
          <wp:wrapTopAndBottom/>
          <wp:docPr id="326230450" name="Picture 32623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000C01EF"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7C223992"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w:t>
    </w:r>
    <w:proofErr w:type="spellStart"/>
    <w:r>
      <w:rPr>
        <w:rStyle w:val="Hyperlink"/>
        <w:rFonts w:ascii="Open Sans" w:hAnsi="Open Sans" w:cs="Open Sans"/>
        <w:b/>
        <w:bCs/>
        <w:color w:val="0D355E"/>
        <w:sz w:val="19"/>
        <w:szCs w:val="19"/>
        <w:u w:val="none"/>
        <w:shd w:val="clear" w:color="auto" w:fill="FFFFFF"/>
      </w:rPr>
      <w:t>Februari</w:t>
    </w:r>
    <w:proofErr w:type="spellEnd"/>
    <w:r>
      <w:rPr>
        <w:rStyle w:val="Hyperlink"/>
        <w:rFonts w:ascii="Open Sans" w:hAnsi="Open Sans" w:cs="Open Sans"/>
        <w:b/>
        <w:bCs/>
        <w:color w:val="0D355E"/>
        <w:sz w:val="19"/>
        <w:szCs w:val="19"/>
        <w:u w:val="none"/>
        <w:shd w:val="clear" w:color="auto" w:fill="FFFFFF"/>
      </w:rPr>
      <w:t xml:space="preserve">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78B4B301" w14:textId="1CB92645" w:rsidR="00CD78D3" w:rsidRPr="00CD78D3" w:rsidRDefault="000C01EF" w:rsidP="000C01EF">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992783">
    <w:abstractNumId w:val="2"/>
  </w:num>
  <w:num w:numId="2" w16cid:durableId="1741518638">
    <w:abstractNumId w:val="1"/>
  </w:num>
  <w:num w:numId="3" w16cid:durableId="164006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B404F"/>
    <w:rsid w:val="000C01EF"/>
    <w:rsid w:val="000F66B6"/>
    <w:rsid w:val="001F13FF"/>
    <w:rsid w:val="00306BC3"/>
    <w:rsid w:val="00403C52"/>
    <w:rsid w:val="00494D41"/>
    <w:rsid w:val="004C1255"/>
    <w:rsid w:val="00A27BA3"/>
    <w:rsid w:val="00A7243D"/>
    <w:rsid w:val="00AB2D34"/>
    <w:rsid w:val="00C338F0"/>
    <w:rsid w:val="00CD78D3"/>
    <w:rsid w:val="00EB5073"/>
    <w:rsid w:val="00F861D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chart" Target="charts/chart2.xml"/><Relationship Id="rId18" Type="http://schemas.openxmlformats.org/officeDocument/2006/relationships/hyperlink" Target="https://sipsn.menlhk.go.id/sipsn/public/data/komposi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antaranews.com/berita/2788053/23-ribu-umkm-di-surabaya-diminta-dilibatkan-pengurangan-sampah-plasti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3.xml"/><Relationship Id="rId10" Type="http://schemas.openxmlformats.org/officeDocument/2006/relationships/hyperlink" Target="mailto:ika.fs@staff.uinsaid.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IAIN%20Surakarta\PENELITIAN\Conference\ICIES%202022\Analisis%20Angket%20Green%20Busine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Analisis%20Angket%20Green%20Busines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AIN%20Surakarta\PENELITIAN\Conference\ICIES%202022\Analisis%20Angket%20Green%20Busines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IAIN%20Surakarta\PENELITIAN\Conference\ICIES%202022\Analisis%20Angket%20Green%20Busines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IAIN%20Surakarta\PENELITIAN\Conference\ICIES%202022\Analisis%20Angket%20Green%20Busine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4B-488F-A910-B2A3DCF3CB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4B-488F-A910-B2A3DCF3CB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4B-488F-A910-B2A3DCF3CB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4B-488F-A910-B2A3DCF3CB8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4B-488F-A910-B2A3DCF3CB8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C4B-488F-A910-B2A3DCF3CB8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C4B-488F-A910-B2A3DCF3CB8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C4B-488F-A910-B2A3DCF3CB8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C4B-488F-A910-B2A3DCF3CB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Sheet2!$C$5:$C$13</c:f>
              <c:strCache>
                <c:ptCount val="9"/>
                <c:pt idx="0">
                  <c:v>Food waste</c:v>
                </c:pt>
                <c:pt idx="1">
                  <c:v>Plastic</c:v>
                </c:pt>
                <c:pt idx="2">
                  <c:v>Wood/twigs/leaves</c:v>
                </c:pt>
                <c:pt idx="3">
                  <c:v>Glass</c:v>
                </c:pt>
                <c:pt idx="4">
                  <c:v>Rubber/leather</c:v>
                </c:pt>
                <c:pt idx="5">
                  <c:v>Metal</c:v>
                </c:pt>
                <c:pt idx="6">
                  <c:v>Paper/cardboard</c:v>
                </c:pt>
                <c:pt idx="7">
                  <c:v>Cloth</c:v>
                </c:pt>
                <c:pt idx="8">
                  <c:v>Other</c:v>
                </c:pt>
              </c:strCache>
            </c:strRef>
          </c:cat>
          <c:val>
            <c:numRef>
              <c:f>Sheet2!$D$5:$D$13</c:f>
              <c:numCache>
                <c:formatCode>0%</c:formatCode>
                <c:ptCount val="9"/>
                <c:pt idx="0">
                  <c:v>0.3</c:v>
                </c:pt>
                <c:pt idx="1">
                  <c:v>0.17</c:v>
                </c:pt>
                <c:pt idx="2">
                  <c:v>0.14000000000000001</c:v>
                </c:pt>
                <c:pt idx="3">
                  <c:v>0.06</c:v>
                </c:pt>
                <c:pt idx="4">
                  <c:v>0.03</c:v>
                </c:pt>
                <c:pt idx="5">
                  <c:v>0.06</c:v>
                </c:pt>
                <c:pt idx="6">
                  <c:v>0.12</c:v>
                </c:pt>
                <c:pt idx="7">
                  <c:v>0.06</c:v>
                </c:pt>
                <c:pt idx="8">
                  <c:v>0.08</c:v>
                </c:pt>
              </c:numCache>
            </c:numRef>
          </c:val>
          <c:extLst>
            <c:ext xmlns:c16="http://schemas.microsoft.com/office/drawing/2014/chart" uri="{C3380CC4-5D6E-409C-BE32-E72D297353CC}">
              <c16:uniqueId val="{00000012-EC4B-488F-A910-B2A3DCF3CB8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Sheet1!$L$65:$L$81</c:f>
              <c:strCache>
                <c:ptCount val="17"/>
                <c:pt idx="0">
                  <c:v>Sukoharjo</c:v>
                </c:pt>
                <c:pt idx="1">
                  <c:v>Karanganyar</c:v>
                </c:pt>
                <c:pt idx="2">
                  <c:v>Semarang</c:v>
                </c:pt>
                <c:pt idx="3">
                  <c:v>Banjarnegara</c:v>
                </c:pt>
                <c:pt idx="4">
                  <c:v>Purworejo</c:v>
                </c:pt>
                <c:pt idx="5">
                  <c:v>Tegal</c:v>
                </c:pt>
                <c:pt idx="6">
                  <c:v>Boyolali</c:v>
                </c:pt>
                <c:pt idx="7">
                  <c:v>Purbalingga</c:v>
                </c:pt>
                <c:pt idx="8">
                  <c:v>Klaten</c:v>
                </c:pt>
                <c:pt idx="9">
                  <c:v>Magelang </c:v>
                </c:pt>
                <c:pt idx="10">
                  <c:v>Sragen </c:v>
                </c:pt>
                <c:pt idx="11">
                  <c:v>Solo</c:v>
                </c:pt>
                <c:pt idx="12">
                  <c:v>Sleman</c:v>
                </c:pt>
                <c:pt idx="13">
                  <c:v>Gunung Kidul</c:v>
                </c:pt>
                <c:pt idx="14">
                  <c:v>Kulonprogo</c:v>
                </c:pt>
                <c:pt idx="15">
                  <c:v>Bantul</c:v>
                </c:pt>
                <c:pt idx="16">
                  <c:v>Yogyakarta </c:v>
                </c:pt>
              </c:strCache>
            </c:strRef>
          </c:cat>
          <c:val>
            <c:numRef>
              <c:f>Sheet1!$M$65:$M$81</c:f>
              <c:numCache>
                <c:formatCode>0.0</c:formatCode>
                <c:ptCount val="17"/>
                <c:pt idx="0">
                  <c:v>23.076923076923077</c:v>
                </c:pt>
                <c:pt idx="1">
                  <c:v>5.7692307692307692</c:v>
                </c:pt>
                <c:pt idx="2">
                  <c:v>9.6153846153846168</c:v>
                </c:pt>
                <c:pt idx="3">
                  <c:v>1.9230769230769231</c:v>
                </c:pt>
                <c:pt idx="4">
                  <c:v>1.9230769230769231</c:v>
                </c:pt>
                <c:pt idx="5">
                  <c:v>1.9230769230769231</c:v>
                </c:pt>
                <c:pt idx="6">
                  <c:v>5.7692307692307692</c:v>
                </c:pt>
                <c:pt idx="7">
                  <c:v>1.9230769230769231</c:v>
                </c:pt>
                <c:pt idx="8">
                  <c:v>5.7692307692307692</c:v>
                </c:pt>
                <c:pt idx="9">
                  <c:v>1.9230769230769231</c:v>
                </c:pt>
                <c:pt idx="10">
                  <c:v>3.8461538461538463</c:v>
                </c:pt>
                <c:pt idx="11">
                  <c:v>1.9230769230769231</c:v>
                </c:pt>
                <c:pt idx="12">
                  <c:v>21.153846153846153</c:v>
                </c:pt>
                <c:pt idx="13">
                  <c:v>1.9230769230769231</c:v>
                </c:pt>
                <c:pt idx="14">
                  <c:v>3.8461538461538463</c:v>
                </c:pt>
                <c:pt idx="15">
                  <c:v>5.7692307692307692</c:v>
                </c:pt>
                <c:pt idx="16">
                  <c:v>1.9230769230769231</c:v>
                </c:pt>
              </c:numCache>
            </c:numRef>
          </c:val>
          <c:extLst>
            <c:ext xmlns:c16="http://schemas.microsoft.com/office/drawing/2014/chart" uri="{C3380CC4-5D6E-409C-BE32-E72D297353CC}">
              <c16:uniqueId val="{00000000-A71B-4322-851C-5FE9C5B75681}"/>
            </c:ext>
          </c:extLst>
        </c:ser>
        <c:dLbls>
          <c:showLegendKey val="0"/>
          <c:showVal val="0"/>
          <c:showCatName val="0"/>
          <c:showSerName val="0"/>
          <c:showPercent val="0"/>
          <c:showBubbleSize val="0"/>
        </c:dLbls>
        <c:gapWidth val="219"/>
        <c:overlap val="-27"/>
        <c:axId val="288318976"/>
        <c:axId val="288320512"/>
      </c:barChart>
      <c:catAx>
        <c:axId val="2883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288320512"/>
        <c:crosses val="autoZero"/>
        <c:auto val="1"/>
        <c:lblAlgn val="ctr"/>
        <c:lblOffset val="100"/>
        <c:noMultiLvlLbl val="0"/>
      </c:catAx>
      <c:valAx>
        <c:axId val="288320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288318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cat>
            <c:strRef>
              <c:f>Sheet1!$I$46:$I$49</c:f>
              <c:strCache>
                <c:ptCount val="4"/>
                <c:pt idx="0">
                  <c:v>Paper</c:v>
                </c:pt>
                <c:pt idx="1">
                  <c:v>Cardboard </c:v>
                </c:pt>
                <c:pt idx="2">
                  <c:v>Plastic</c:v>
                </c:pt>
                <c:pt idx="3">
                  <c:v>Other</c:v>
                </c:pt>
              </c:strCache>
            </c:strRef>
          </c:cat>
          <c:val>
            <c:numRef>
              <c:f>Sheet1!$J$46:$J$49</c:f>
              <c:numCache>
                <c:formatCode>0.0</c:formatCode>
                <c:ptCount val="4"/>
                <c:pt idx="0">
                  <c:v>3.8461538461538463</c:v>
                </c:pt>
                <c:pt idx="1">
                  <c:v>21.153846153846153</c:v>
                </c:pt>
                <c:pt idx="2">
                  <c:v>73.076923076923066</c:v>
                </c:pt>
                <c:pt idx="3">
                  <c:v>1.9230769230769231</c:v>
                </c:pt>
              </c:numCache>
            </c:numRef>
          </c:val>
          <c:extLst>
            <c:ext xmlns:c16="http://schemas.microsoft.com/office/drawing/2014/chart" uri="{C3380CC4-5D6E-409C-BE32-E72D297353CC}">
              <c16:uniqueId val="{00000000-E68A-4920-BAA1-758B096A2800}"/>
            </c:ext>
          </c:extLst>
        </c:ser>
        <c:dLbls>
          <c:showLegendKey val="0"/>
          <c:showVal val="0"/>
          <c:showCatName val="0"/>
          <c:showSerName val="0"/>
          <c:showPercent val="0"/>
          <c:showBubbleSize val="0"/>
        </c:dLbls>
        <c:gapWidth val="267"/>
        <c:overlap val="-43"/>
        <c:axId val="288705536"/>
        <c:axId val="288711424"/>
      </c:barChart>
      <c:catAx>
        <c:axId val="2887055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n-US"/>
          </a:p>
        </c:txPr>
        <c:crossAx val="288711424"/>
        <c:crosses val="autoZero"/>
        <c:auto val="1"/>
        <c:lblAlgn val="ctr"/>
        <c:lblOffset val="100"/>
        <c:noMultiLvlLbl val="0"/>
      </c:catAx>
      <c:valAx>
        <c:axId val="288711424"/>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n-US"/>
          </a:p>
        </c:txPr>
        <c:crossAx val="2887055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cat>
            <c:strRef>
              <c:f>Sheet1!$I$5:$I$11</c:f>
              <c:strCache>
                <c:ptCount val="7"/>
                <c:pt idx="0">
                  <c:v>Saved and reused</c:v>
                </c:pt>
                <c:pt idx="1">
                  <c:v>Thrown in the trash</c:v>
                </c:pt>
                <c:pt idx="2">
                  <c:v>Burned</c:v>
                </c:pt>
                <c:pt idx="3">
                  <c:v>Collected and sold</c:v>
                </c:pt>
                <c:pt idx="4">
                  <c:v>Recycle</c:v>
                </c:pt>
                <c:pt idx="5">
                  <c:v>Tossed in the trash and burned</c:v>
                </c:pt>
                <c:pt idx="6">
                  <c:v>Collected and given to scavengers</c:v>
                </c:pt>
              </c:strCache>
            </c:strRef>
          </c:cat>
          <c:val>
            <c:numRef>
              <c:f>Sheet1!$J$5:$J$11</c:f>
              <c:numCache>
                <c:formatCode>0.0</c:formatCode>
                <c:ptCount val="7"/>
                <c:pt idx="0">
                  <c:v>23.076923076923077</c:v>
                </c:pt>
                <c:pt idx="1">
                  <c:v>42.307692307692307</c:v>
                </c:pt>
                <c:pt idx="2">
                  <c:v>13.461538461538462</c:v>
                </c:pt>
                <c:pt idx="3">
                  <c:v>15.384615384615385</c:v>
                </c:pt>
                <c:pt idx="4">
                  <c:v>1.9230769230769231</c:v>
                </c:pt>
                <c:pt idx="5">
                  <c:v>1.9230769230769231</c:v>
                </c:pt>
                <c:pt idx="6">
                  <c:v>1.9230769230769231</c:v>
                </c:pt>
              </c:numCache>
            </c:numRef>
          </c:val>
          <c:extLst>
            <c:ext xmlns:c16="http://schemas.microsoft.com/office/drawing/2014/chart" uri="{C3380CC4-5D6E-409C-BE32-E72D297353CC}">
              <c16:uniqueId val="{00000000-3878-4059-BAA5-F98D21FC6BA1}"/>
            </c:ext>
          </c:extLst>
        </c:ser>
        <c:dLbls>
          <c:showLegendKey val="0"/>
          <c:showVal val="0"/>
          <c:showCatName val="0"/>
          <c:showSerName val="0"/>
          <c:showPercent val="0"/>
          <c:showBubbleSize val="0"/>
        </c:dLbls>
        <c:gapWidth val="219"/>
        <c:overlap val="-27"/>
        <c:axId val="288740096"/>
        <c:axId val="288741632"/>
      </c:barChart>
      <c:catAx>
        <c:axId val="28874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288741632"/>
        <c:crosses val="autoZero"/>
        <c:auto val="1"/>
        <c:lblAlgn val="ctr"/>
        <c:lblOffset val="100"/>
        <c:noMultiLvlLbl val="0"/>
      </c:catAx>
      <c:valAx>
        <c:axId val="2887416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288740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Sheet1!$J$26</c:f>
              <c:strCache>
                <c:ptCount val="1"/>
                <c:pt idx="0">
                  <c:v>Sorting trash is important</c:v>
                </c:pt>
              </c:strCache>
            </c:strRef>
          </c:tx>
          <c:spPr>
            <a:solidFill>
              <a:schemeClr val="accent1"/>
            </a:solidFill>
            <a:ln>
              <a:noFill/>
            </a:ln>
            <a:effectLst/>
          </c:spPr>
          <c:invertIfNegative val="0"/>
          <c:cat>
            <c:strRef>
              <c:f>Sheet1!$I$27:$I$31</c:f>
              <c:strCache>
                <c:ptCount val="5"/>
                <c:pt idx="0">
                  <c:v>Strongly agree</c:v>
                </c:pt>
                <c:pt idx="1">
                  <c:v>Agree</c:v>
                </c:pt>
                <c:pt idx="2">
                  <c:v>Neutral</c:v>
                </c:pt>
                <c:pt idx="3">
                  <c:v>Disagree</c:v>
                </c:pt>
                <c:pt idx="4">
                  <c:v>Strongly disagree</c:v>
                </c:pt>
              </c:strCache>
            </c:strRef>
          </c:cat>
          <c:val>
            <c:numRef>
              <c:f>Sheet1!$J$27:$J$31</c:f>
              <c:numCache>
                <c:formatCode>0.0</c:formatCode>
                <c:ptCount val="5"/>
                <c:pt idx="0">
                  <c:v>82.692307692307693</c:v>
                </c:pt>
                <c:pt idx="1">
                  <c:v>17.307692307692307</c:v>
                </c:pt>
                <c:pt idx="2" formatCode="General">
                  <c:v>0</c:v>
                </c:pt>
                <c:pt idx="3" formatCode="General">
                  <c:v>0</c:v>
                </c:pt>
                <c:pt idx="4" formatCode="General">
                  <c:v>0</c:v>
                </c:pt>
              </c:numCache>
            </c:numRef>
          </c:val>
          <c:extLst>
            <c:ext xmlns:c16="http://schemas.microsoft.com/office/drawing/2014/chart" uri="{C3380CC4-5D6E-409C-BE32-E72D297353CC}">
              <c16:uniqueId val="{00000000-3D8A-4993-800E-6FF4FE6930A9}"/>
            </c:ext>
          </c:extLst>
        </c:ser>
        <c:ser>
          <c:idx val="1"/>
          <c:order val="1"/>
          <c:tx>
            <c:strRef>
              <c:f>Sheet1!$K$26</c:f>
              <c:strCache>
                <c:ptCount val="1"/>
                <c:pt idx="0">
                  <c:v>Sorting waste reduces the burden on landfills</c:v>
                </c:pt>
              </c:strCache>
            </c:strRef>
          </c:tx>
          <c:spPr>
            <a:solidFill>
              <a:schemeClr val="accent2"/>
            </a:solidFill>
            <a:ln>
              <a:noFill/>
            </a:ln>
            <a:effectLst/>
          </c:spPr>
          <c:invertIfNegative val="0"/>
          <c:cat>
            <c:strRef>
              <c:f>Sheet1!$I$27:$I$31</c:f>
              <c:strCache>
                <c:ptCount val="5"/>
                <c:pt idx="0">
                  <c:v>Strongly agree</c:v>
                </c:pt>
                <c:pt idx="1">
                  <c:v>Agree</c:v>
                </c:pt>
                <c:pt idx="2">
                  <c:v>Neutral</c:v>
                </c:pt>
                <c:pt idx="3">
                  <c:v>Disagree</c:v>
                </c:pt>
                <c:pt idx="4">
                  <c:v>Strongly disagree</c:v>
                </c:pt>
              </c:strCache>
            </c:strRef>
          </c:cat>
          <c:val>
            <c:numRef>
              <c:f>Sheet1!$K$27:$K$31</c:f>
              <c:numCache>
                <c:formatCode>General</c:formatCode>
                <c:ptCount val="5"/>
                <c:pt idx="0">
                  <c:v>94.2</c:v>
                </c:pt>
                <c:pt idx="1">
                  <c:v>3.8</c:v>
                </c:pt>
                <c:pt idx="2">
                  <c:v>1.9</c:v>
                </c:pt>
                <c:pt idx="3">
                  <c:v>0</c:v>
                </c:pt>
                <c:pt idx="4" formatCode="0.0">
                  <c:v>0</c:v>
                </c:pt>
              </c:numCache>
            </c:numRef>
          </c:val>
          <c:extLst>
            <c:ext xmlns:c16="http://schemas.microsoft.com/office/drawing/2014/chart" uri="{C3380CC4-5D6E-409C-BE32-E72D297353CC}">
              <c16:uniqueId val="{00000001-3D8A-4993-800E-6FF4FE6930A9}"/>
            </c:ext>
          </c:extLst>
        </c:ser>
        <c:ser>
          <c:idx val="2"/>
          <c:order val="2"/>
          <c:tx>
            <c:strRef>
              <c:f>Sheet1!$L$26</c:f>
              <c:strCache>
                <c:ptCount val="1"/>
                <c:pt idx="0">
                  <c:v>The results of waste sorting have economic value</c:v>
                </c:pt>
              </c:strCache>
            </c:strRef>
          </c:tx>
          <c:spPr>
            <a:solidFill>
              <a:schemeClr val="accent3"/>
            </a:solidFill>
            <a:ln>
              <a:noFill/>
            </a:ln>
            <a:effectLst/>
          </c:spPr>
          <c:invertIfNegative val="0"/>
          <c:cat>
            <c:strRef>
              <c:f>Sheet1!$I$27:$I$31</c:f>
              <c:strCache>
                <c:ptCount val="5"/>
                <c:pt idx="0">
                  <c:v>Strongly agree</c:v>
                </c:pt>
                <c:pt idx="1">
                  <c:v>Agree</c:v>
                </c:pt>
                <c:pt idx="2">
                  <c:v>Neutral</c:v>
                </c:pt>
                <c:pt idx="3">
                  <c:v>Disagree</c:v>
                </c:pt>
                <c:pt idx="4">
                  <c:v>Strongly disagree</c:v>
                </c:pt>
              </c:strCache>
            </c:strRef>
          </c:cat>
          <c:val>
            <c:numRef>
              <c:f>Sheet1!$L$27:$L$31</c:f>
              <c:numCache>
                <c:formatCode>0.0</c:formatCode>
                <c:ptCount val="5"/>
                <c:pt idx="0">
                  <c:v>82.692307692307693</c:v>
                </c:pt>
                <c:pt idx="1">
                  <c:v>9.6153846153846168</c:v>
                </c:pt>
                <c:pt idx="2">
                  <c:v>3.8461538461538463</c:v>
                </c:pt>
                <c:pt idx="3">
                  <c:v>1.9230769230769231</c:v>
                </c:pt>
                <c:pt idx="4">
                  <c:v>1.9230769230769231</c:v>
                </c:pt>
              </c:numCache>
            </c:numRef>
          </c:val>
          <c:extLst>
            <c:ext xmlns:c16="http://schemas.microsoft.com/office/drawing/2014/chart" uri="{C3380CC4-5D6E-409C-BE32-E72D297353CC}">
              <c16:uniqueId val="{00000002-3D8A-4993-800E-6FF4FE6930A9}"/>
            </c:ext>
          </c:extLst>
        </c:ser>
        <c:dLbls>
          <c:showLegendKey val="0"/>
          <c:showVal val="0"/>
          <c:showCatName val="0"/>
          <c:showSerName val="0"/>
          <c:showPercent val="0"/>
          <c:showBubbleSize val="0"/>
        </c:dLbls>
        <c:gapWidth val="150"/>
        <c:axId val="289235712"/>
        <c:axId val="289237248"/>
      </c:barChart>
      <c:catAx>
        <c:axId val="2892357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n-US"/>
          </a:p>
        </c:txPr>
        <c:crossAx val="289237248"/>
        <c:crosses val="autoZero"/>
        <c:auto val="1"/>
        <c:lblAlgn val="ctr"/>
        <c:lblOffset val="100"/>
        <c:noMultiLvlLbl val="0"/>
      </c:catAx>
      <c:valAx>
        <c:axId val="289237248"/>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n-US"/>
          </a:p>
        </c:txPr>
        <c:crossAx val="289235712"/>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M ZIDNY NAFI HASBI</cp:lastModifiedBy>
  <cp:revision>9</cp:revision>
  <dcterms:created xsi:type="dcterms:W3CDTF">2022-04-18T05:04:00Z</dcterms:created>
  <dcterms:modified xsi:type="dcterms:W3CDTF">2023-07-11T14:39:00Z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