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97D42" w14:textId="62D48CF6" w:rsidR="0077474F" w:rsidRPr="0077474F" w:rsidRDefault="007B706F" w:rsidP="0077474F">
      <w:pPr>
        <w:spacing w:after="60" w:line="240" w:lineRule="auto"/>
        <w:jc w:val="both"/>
        <w:rPr>
          <w:rFonts w:ascii="Cambria" w:eastAsia="Cambria" w:hAnsi="Cambria" w:cs="Cambria"/>
          <w:i/>
        </w:rPr>
      </w:pPr>
      <w:r>
        <w:rPr>
          <w:noProof/>
          <w:lang w:eastAsia="en-US"/>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bookmarkStart w:id="0" w:name="_heading=h.gjdgxs" w:colFirst="0" w:colLast="0"/>
      <w:bookmarkEnd w:id="0"/>
    </w:p>
    <w:p w14:paraId="28F3C484" w14:textId="36C21895" w:rsidR="00470B72" w:rsidRDefault="00A90B20" w:rsidP="00A90B20">
      <w:pPr>
        <w:rPr>
          <w:rFonts w:ascii="Cambria" w:eastAsia="Cambria" w:hAnsi="Cambria" w:cs="Cambria"/>
          <w:b/>
          <w:sz w:val="40"/>
          <w:szCs w:val="40"/>
        </w:rPr>
      </w:pPr>
      <w:r w:rsidRPr="00A90B20">
        <w:rPr>
          <w:rFonts w:ascii="Cambria" w:eastAsia="Cambria" w:hAnsi="Cambria" w:cs="Cambria"/>
          <w:b/>
          <w:sz w:val="40"/>
          <w:szCs w:val="40"/>
        </w:rPr>
        <w:t>Effect of Capital Structure, Audit Quality and Company Profitability on Accounting Conservatism</w:t>
      </w:r>
    </w:p>
    <w:p w14:paraId="61D56BFD" w14:textId="77777777" w:rsidR="00A90B20" w:rsidRPr="00192E56" w:rsidRDefault="00A90B20" w:rsidP="00A90B20">
      <w:pPr>
        <w:rPr>
          <w:rFonts w:ascii="Cambria" w:eastAsia="Cambria" w:hAnsi="Cambria" w:cs="Cambria"/>
          <w:b/>
          <w:sz w:val="40"/>
          <w:szCs w:val="40"/>
        </w:rPr>
      </w:pPr>
    </w:p>
    <w:p w14:paraId="26E38FC3" w14:textId="1635C534" w:rsidR="00CD5BF2" w:rsidRPr="00A90B20" w:rsidRDefault="00A90B20" w:rsidP="00CD5BF2">
      <w:pPr>
        <w:spacing w:before="29" w:after="0" w:line="240" w:lineRule="auto"/>
        <w:ind w:right="13"/>
        <w:rPr>
          <w:rFonts w:ascii="Cambria" w:eastAsia="Cambria" w:hAnsi="Cambria" w:cs="Cambria"/>
          <w:sz w:val="28"/>
          <w:szCs w:val="28"/>
          <w:vertAlign w:val="subscript"/>
        </w:rPr>
      </w:pPr>
      <w:proofErr w:type="spellStart"/>
      <w:r>
        <w:rPr>
          <w:rFonts w:ascii="Cambria" w:eastAsia="Cambria" w:hAnsi="Cambria" w:cs="Cambria"/>
          <w:sz w:val="28"/>
          <w:szCs w:val="28"/>
        </w:rPr>
        <w:t>Chaidir</w:t>
      </w:r>
      <w:proofErr w:type="spellEnd"/>
      <w:r>
        <w:rPr>
          <w:rFonts w:ascii="Cambria" w:eastAsia="Cambria" w:hAnsi="Cambria" w:cs="Cambria"/>
          <w:sz w:val="28"/>
          <w:szCs w:val="28"/>
        </w:rPr>
        <w:t xml:space="preserve"> Iswananji</w:t>
      </w:r>
      <w:r w:rsidRPr="00A90B20">
        <w:rPr>
          <w:rFonts w:ascii="Cambria" w:eastAsia="Cambria" w:hAnsi="Cambria" w:cs="Cambria"/>
          <w:sz w:val="28"/>
          <w:szCs w:val="28"/>
          <w:vertAlign w:val="superscript"/>
        </w:rPr>
        <w:t>1</w:t>
      </w:r>
      <w:r>
        <w:rPr>
          <w:rFonts w:ascii="Cambria" w:eastAsia="Cambria" w:hAnsi="Cambria" w:cs="Cambria"/>
          <w:sz w:val="28"/>
          <w:szCs w:val="28"/>
          <w:vertAlign w:val="subscript"/>
        </w:rPr>
        <w:t xml:space="preserve">, </w:t>
      </w:r>
      <w:r w:rsidRPr="00A90B20">
        <w:rPr>
          <w:rFonts w:ascii="Cambria" w:eastAsia="Cambria" w:hAnsi="Cambria" w:cs="Cambria"/>
          <w:sz w:val="28"/>
          <w:szCs w:val="28"/>
        </w:rPr>
        <w:t xml:space="preserve">Agustina </w:t>
      </w:r>
      <w:proofErr w:type="spellStart"/>
      <w:r w:rsidRPr="00A90B20">
        <w:rPr>
          <w:rFonts w:ascii="Cambria" w:eastAsia="Cambria" w:hAnsi="Cambria" w:cs="Cambria"/>
          <w:sz w:val="28"/>
          <w:szCs w:val="28"/>
        </w:rPr>
        <w:t>Prativi</w:t>
      </w:r>
      <w:proofErr w:type="spellEnd"/>
      <w:r w:rsidRPr="00A90B20">
        <w:rPr>
          <w:rFonts w:ascii="Cambria" w:eastAsia="Cambria" w:hAnsi="Cambria" w:cs="Cambria"/>
          <w:sz w:val="28"/>
          <w:szCs w:val="28"/>
        </w:rPr>
        <w:t xml:space="preserve"> Nugraheni</w:t>
      </w:r>
      <w:r w:rsidRPr="00A90B20">
        <w:rPr>
          <w:rFonts w:ascii="Cambria" w:eastAsia="Cambria" w:hAnsi="Cambria" w:cs="Cambria"/>
          <w:sz w:val="28"/>
          <w:szCs w:val="28"/>
          <w:vertAlign w:val="superscript"/>
        </w:rPr>
        <w:t>2</w:t>
      </w:r>
    </w:p>
    <w:p w14:paraId="62333121" w14:textId="00F07328" w:rsidR="00470B72" w:rsidRDefault="00A90B20" w:rsidP="00A90B20">
      <w:pPr>
        <w:spacing w:before="29" w:after="0" w:line="240" w:lineRule="auto"/>
        <w:ind w:right="13"/>
      </w:pPr>
      <w:r w:rsidRPr="00A90B20">
        <w:rPr>
          <w:rFonts w:ascii="Cambria" w:eastAsia="Cambria" w:hAnsi="Cambria" w:cs="Cambria"/>
          <w:vertAlign w:val="superscript"/>
        </w:rPr>
        <w:t>1,2</w:t>
      </w:r>
      <w:r>
        <w:rPr>
          <w:rFonts w:ascii="Cambria" w:eastAsia="Cambria" w:hAnsi="Cambria" w:cs="Cambria"/>
          <w:vertAlign w:val="superscript"/>
        </w:rPr>
        <w:t xml:space="preserve"> </w:t>
      </w:r>
      <w:r w:rsidR="00470B72">
        <w:rPr>
          <w:rFonts w:ascii="Cambria" w:eastAsia="Cambria" w:hAnsi="Cambria" w:cs="Cambria"/>
        </w:rPr>
        <w:t xml:space="preserve">Universitas </w:t>
      </w:r>
      <w:proofErr w:type="spellStart"/>
      <w:r>
        <w:rPr>
          <w:rFonts w:ascii="Cambria" w:eastAsia="Cambria" w:hAnsi="Cambria" w:cs="Cambria"/>
        </w:rPr>
        <w:t>Tidar</w:t>
      </w:r>
      <w:proofErr w:type="spellEnd"/>
    </w:p>
    <w:p w14:paraId="6DCAD120" w14:textId="482A748D" w:rsidR="00CD5BF2" w:rsidRPr="00A90B20" w:rsidRDefault="00A90B20" w:rsidP="00A90B20">
      <w:pPr>
        <w:tabs>
          <w:tab w:val="left" w:pos="2611"/>
        </w:tabs>
        <w:spacing w:before="29" w:after="0" w:line="240" w:lineRule="auto"/>
        <w:ind w:right="13"/>
        <w:rPr>
          <w:rStyle w:val="Hyperlink"/>
        </w:rPr>
      </w:pPr>
      <w:r w:rsidRPr="00A90B20">
        <w:rPr>
          <w:rStyle w:val="Hyperlink"/>
        </w:rPr>
        <w:t>chais@untidar.ac.id</w:t>
      </w:r>
      <w:r w:rsidRPr="00A90B20">
        <w:rPr>
          <w:rStyle w:val="Hyperlink"/>
        </w:rPr>
        <w:t>1,</w:t>
      </w:r>
      <w:hyperlink r:id="rId10" w:history="1">
        <w:r w:rsidRPr="00216902">
          <w:rPr>
            <w:rStyle w:val="Hyperlink"/>
          </w:rPr>
          <w:t>devi.agustina@untidar</w:t>
        </w:r>
      </w:hyperlink>
      <w:r>
        <w:rPr>
          <w:rStyle w:val="Hyperlink"/>
        </w:rPr>
        <w:t>.ac.id</w:t>
      </w:r>
      <w:r w:rsidRPr="00A90B20">
        <w:rPr>
          <w:rStyle w:val="Hyperlink"/>
        </w:rPr>
        <w:t>2</w:t>
      </w:r>
      <w:r>
        <w:rPr>
          <w:rStyle w:val="Hyperlink"/>
        </w:rPr>
        <w:t xml:space="preserve"> </w:t>
      </w:r>
      <w:r w:rsidRPr="00A90B20">
        <w:rPr>
          <w:rStyle w:val="Hyperlink"/>
        </w:rPr>
        <w:t xml:space="preserve"> </w:t>
      </w:r>
    </w:p>
    <w:p w14:paraId="0CC82FD4" w14:textId="77777777" w:rsidR="00A90B20" w:rsidRPr="00A90B20" w:rsidRDefault="00A90B20" w:rsidP="00A90B20">
      <w:pPr>
        <w:tabs>
          <w:tab w:val="left" w:pos="2611"/>
        </w:tabs>
        <w:spacing w:before="29" w:after="0" w:line="240" w:lineRule="auto"/>
        <w:ind w:right="13"/>
        <w:rPr>
          <w:rStyle w:val="Hyperlink"/>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rsidP="00DF3FAF">
            <w:pPr>
              <w:spacing w:before="120" w:after="120"/>
              <w:jc w:val="both"/>
              <w:rPr>
                <w:rFonts w:ascii="Cambria" w:eastAsia="Cambria" w:hAnsi="Cambria" w:cs="Cambria"/>
                <w:sz w:val="18"/>
                <w:szCs w:val="18"/>
              </w:rPr>
            </w:pPr>
          </w:p>
        </w:tc>
        <w:tc>
          <w:tcPr>
            <w:tcW w:w="6663" w:type="dxa"/>
          </w:tcPr>
          <w:p w14:paraId="4C9B1130" w14:textId="77777777" w:rsidR="00A27BA3" w:rsidRDefault="007B706F" w:rsidP="00DF3FAF">
            <w:pPr>
              <w:spacing w:before="120"/>
              <w:jc w:val="both"/>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3A1E1B2D" w14:textId="77777777" w:rsidR="00A27BA3" w:rsidRDefault="007B706F" w:rsidP="00DF3FAF">
            <w:pPr>
              <w:spacing w:after="240"/>
              <w:jc w:val="both"/>
              <w:rPr>
                <w:rFonts w:ascii="Cambria" w:eastAsia="Cambria" w:hAnsi="Cambria" w:cs="Cambria"/>
                <w:b/>
              </w:rPr>
            </w:pPr>
            <w:r>
              <w:rPr>
                <w:rFonts w:ascii="Cambria" w:eastAsia="Cambria" w:hAnsi="Cambria" w:cs="Cambria"/>
                <w:b/>
              </w:rPr>
              <w:t>Article Info</w:t>
            </w:r>
          </w:p>
          <w:p w14:paraId="30054F36" w14:textId="77777777" w:rsidR="00A27BA3" w:rsidRDefault="007B706F" w:rsidP="00DF3FAF">
            <w:pPr>
              <w:spacing w:after="60"/>
              <w:jc w:val="both"/>
              <w:rPr>
                <w:rFonts w:ascii="Cambria" w:eastAsia="Cambria" w:hAnsi="Cambria" w:cs="Cambria"/>
                <w:b/>
                <w:sz w:val="18"/>
                <w:szCs w:val="18"/>
              </w:rPr>
            </w:pPr>
            <w:r>
              <w:rPr>
                <w:rFonts w:ascii="Cambria" w:eastAsia="Cambria" w:hAnsi="Cambria" w:cs="Cambria"/>
                <w:b/>
                <w:sz w:val="18"/>
                <w:szCs w:val="18"/>
              </w:rPr>
              <w:t>Article History</w:t>
            </w:r>
          </w:p>
          <w:p w14:paraId="56BC977E" w14:textId="4EA9203E" w:rsidR="00A27BA3" w:rsidRDefault="007B706F" w:rsidP="00DF3FAF">
            <w:pPr>
              <w:tabs>
                <w:tab w:val="left" w:pos="884"/>
              </w:tabs>
              <w:jc w:val="both"/>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xml:space="preserve">: </w:t>
            </w:r>
            <w:r w:rsidR="00CD5BF2">
              <w:rPr>
                <w:rFonts w:ascii="Cambria" w:eastAsia="Cambria" w:hAnsi="Cambria" w:cs="Cambria"/>
                <w:sz w:val="18"/>
                <w:szCs w:val="18"/>
              </w:rPr>
              <w:t xml:space="preserve">December </w:t>
            </w:r>
            <w:r>
              <w:rPr>
                <w:rFonts w:ascii="Cambria" w:eastAsia="Cambria" w:hAnsi="Cambria" w:cs="Cambria"/>
                <w:sz w:val="18"/>
                <w:szCs w:val="18"/>
              </w:rPr>
              <w:t>12</w:t>
            </w:r>
            <w:r>
              <w:rPr>
                <w:rFonts w:ascii="Cambria" w:eastAsia="Cambria" w:hAnsi="Cambria" w:cs="Cambria"/>
                <w:sz w:val="18"/>
                <w:szCs w:val="18"/>
                <w:vertAlign w:val="superscript"/>
              </w:rPr>
              <w:t>th</w:t>
            </w:r>
            <w:r>
              <w:rPr>
                <w:rFonts w:ascii="Cambria" w:eastAsia="Cambria" w:hAnsi="Cambria" w:cs="Cambria"/>
                <w:sz w:val="18"/>
                <w:szCs w:val="18"/>
              </w:rPr>
              <w:t>, 2022</w:t>
            </w:r>
          </w:p>
          <w:p w14:paraId="1C0CA48D" w14:textId="676737CB" w:rsidR="00A27BA3" w:rsidRDefault="007B706F" w:rsidP="00DF3FAF">
            <w:pPr>
              <w:tabs>
                <w:tab w:val="left" w:pos="884"/>
              </w:tabs>
              <w:jc w:val="both"/>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xml:space="preserve">: </w:t>
            </w:r>
            <w:r w:rsidR="00576D0E">
              <w:rPr>
                <w:rFonts w:ascii="Cambria" w:eastAsia="Cambria" w:hAnsi="Cambria" w:cs="Cambria"/>
                <w:sz w:val="18"/>
                <w:szCs w:val="18"/>
              </w:rPr>
              <w:t>January</w:t>
            </w:r>
            <w:r w:rsidR="007D4B4C">
              <w:rPr>
                <w:rFonts w:ascii="Cambria" w:eastAsia="Cambria" w:hAnsi="Cambria" w:cs="Cambria"/>
                <w:sz w:val="18"/>
                <w:szCs w:val="18"/>
              </w:rPr>
              <w:t xml:space="preserve"> </w:t>
            </w:r>
            <w:r>
              <w:rPr>
                <w:rFonts w:ascii="Cambria" w:eastAsia="Cambria" w:hAnsi="Cambria" w:cs="Cambria"/>
                <w:sz w:val="18"/>
                <w:szCs w:val="18"/>
              </w:rPr>
              <w:t>14</w:t>
            </w:r>
            <w:r>
              <w:rPr>
                <w:rFonts w:ascii="Cambria" w:eastAsia="Cambria" w:hAnsi="Cambria" w:cs="Cambria"/>
                <w:sz w:val="18"/>
                <w:szCs w:val="18"/>
                <w:vertAlign w:val="superscript"/>
              </w:rPr>
              <w:t>th</w:t>
            </w:r>
            <w:r>
              <w:rPr>
                <w:rFonts w:ascii="Cambria" w:eastAsia="Cambria" w:hAnsi="Cambria" w:cs="Cambria"/>
                <w:sz w:val="18"/>
                <w:szCs w:val="18"/>
              </w:rPr>
              <w:t>, 202</w:t>
            </w:r>
            <w:r w:rsidR="00576D0E">
              <w:rPr>
                <w:rFonts w:ascii="Cambria" w:eastAsia="Cambria" w:hAnsi="Cambria" w:cs="Cambria"/>
                <w:sz w:val="18"/>
                <w:szCs w:val="18"/>
              </w:rPr>
              <w:t>3</w:t>
            </w:r>
          </w:p>
          <w:p w14:paraId="2C117EA7" w14:textId="5841ECAA" w:rsidR="00A27BA3" w:rsidRDefault="007B706F" w:rsidP="00DF3FAF">
            <w:pPr>
              <w:tabs>
                <w:tab w:val="left" w:pos="884"/>
              </w:tabs>
              <w:jc w:val="both"/>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xml:space="preserve">: </w:t>
            </w:r>
            <w:proofErr w:type="gramStart"/>
            <w:r w:rsidR="00576D0E">
              <w:rPr>
                <w:rFonts w:ascii="Cambria" w:eastAsia="Cambria" w:hAnsi="Cambria" w:cs="Cambria"/>
                <w:sz w:val="18"/>
                <w:szCs w:val="18"/>
              </w:rPr>
              <w:t>January</w:t>
            </w:r>
            <w:r w:rsidR="007D4B4C">
              <w:rPr>
                <w:rFonts w:ascii="Cambria" w:eastAsia="Cambria" w:hAnsi="Cambria" w:cs="Cambria"/>
                <w:sz w:val="18"/>
                <w:szCs w:val="18"/>
              </w:rPr>
              <w:t xml:space="preserve"> </w:t>
            </w:r>
            <w:r>
              <w:rPr>
                <w:rFonts w:ascii="Cambria" w:eastAsia="Cambria" w:hAnsi="Cambria" w:cs="Cambria"/>
                <w:sz w:val="18"/>
                <w:szCs w:val="18"/>
              </w:rPr>
              <w:t xml:space="preserve"> 3</w:t>
            </w:r>
            <w:r w:rsidR="00576D0E">
              <w:rPr>
                <w:rFonts w:ascii="Cambria" w:eastAsia="Cambria" w:hAnsi="Cambria" w:cs="Cambria"/>
                <w:sz w:val="18"/>
                <w:szCs w:val="18"/>
              </w:rPr>
              <w:t>0</w:t>
            </w:r>
            <w:proofErr w:type="gramEnd"/>
            <w:r>
              <w:rPr>
                <w:rFonts w:ascii="Cambria" w:eastAsia="Cambria" w:hAnsi="Cambria" w:cs="Cambria"/>
                <w:sz w:val="18"/>
                <w:szCs w:val="18"/>
                <w:vertAlign w:val="superscript"/>
              </w:rPr>
              <w:t>rd</w:t>
            </w:r>
            <w:r>
              <w:rPr>
                <w:rFonts w:ascii="Cambria" w:eastAsia="Cambria" w:hAnsi="Cambria" w:cs="Cambria"/>
                <w:sz w:val="18"/>
                <w:szCs w:val="18"/>
              </w:rPr>
              <w:t>, 202</w:t>
            </w:r>
            <w:r w:rsidR="00576D0E">
              <w:rPr>
                <w:rFonts w:ascii="Cambria" w:eastAsia="Cambria" w:hAnsi="Cambria" w:cs="Cambria"/>
                <w:sz w:val="18"/>
                <w:szCs w:val="18"/>
              </w:rPr>
              <w:t>3</w:t>
            </w:r>
          </w:p>
          <w:p w14:paraId="3634A6CF" w14:textId="29AB8E26" w:rsidR="00A27BA3" w:rsidRDefault="007B706F" w:rsidP="00DF3FAF">
            <w:pPr>
              <w:tabs>
                <w:tab w:val="left" w:pos="884"/>
              </w:tabs>
              <w:spacing w:after="60"/>
              <w:jc w:val="both"/>
              <w:rPr>
                <w:rFonts w:ascii="Cambria" w:eastAsia="Cambria" w:hAnsi="Cambria" w:cs="Cambria"/>
                <w:sz w:val="18"/>
                <w:szCs w:val="18"/>
              </w:rPr>
            </w:pPr>
            <w:r>
              <w:rPr>
                <w:rFonts w:ascii="Cambria" w:eastAsia="Cambria" w:hAnsi="Cambria" w:cs="Cambria"/>
                <w:sz w:val="18"/>
                <w:szCs w:val="18"/>
              </w:rPr>
              <w:t>Published</w:t>
            </w:r>
            <w:proofErr w:type="gramStart"/>
            <w:r>
              <w:rPr>
                <w:rFonts w:ascii="Cambria" w:eastAsia="Cambria" w:hAnsi="Cambria" w:cs="Cambria"/>
                <w:sz w:val="18"/>
                <w:szCs w:val="18"/>
              </w:rPr>
              <w:tab/>
              <w:t>:</w:t>
            </w:r>
            <w:r w:rsidR="00576D0E">
              <w:rPr>
                <w:rFonts w:ascii="Cambria" w:eastAsia="Cambria" w:hAnsi="Cambria" w:cs="Cambria"/>
                <w:sz w:val="18"/>
                <w:szCs w:val="18"/>
              </w:rPr>
              <w:t>February</w:t>
            </w:r>
            <w:proofErr w:type="gramEnd"/>
            <w:r w:rsidR="007D4B4C">
              <w:rPr>
                <w:rFonts w:ascii="Cambria" w:eastAsia="Cambria" w:hAnsi="Cambria" w:cs="Cambria"/>
                <w:sz w:val="18"/>
                <w:szCs w:val="18"/>
              </w:rPr>
              <w:t xml:space="preserve"> 1</w:t>
            </w:r>
            <w:r>
              <w:rPr>
                <w:rFonts w:ascii="Cambria" w:eastAsia="Cambria" w:hAnsi="Cambria" w:cs="Cambria"/>
                <w:sz w:val="18"/>
                <w:szCs w:val="18"/>
              </w:rPr>
              <w:t>2</w:t>
            </w:r>
            <w:r>
              <w:rPr>
                <w:rFonts w:ascii="Cambria" w:eastAsia="Cambria" w:hAnsi="Cambria" w:cs="Cambria"/>
                <w:sz w:val="18"/>
                <w:szCs w:val="18"/>
                <w:vertAlign w:val="superscript"/>
              </w:rPr>
              <w:t>nd</w:t>
            </w:r>
            <w:r>
              <w:rPr>
                <w:rFonts w:ascii="Cambria" w:eastAsia="Cambria" w:hAnsi="Cambria" w:cs="Cambria"/>
                <w:sz w:val="18"/>
                <w:szCs w:val="18"/>
              </w:rPr>
              <w:t>, 202</w:t>
            </w:r>
            <w:r w:rsidR="00576D0E">
              <w:rPr>
                <w:rFonts w:ascii="Cambria" w:eastAsia="Cambria" w:hAnsi="Cambria" w:cs="Cambria"/>
                <w:sz w:val="18"/>
                <w:szCs w:val="18"/>
              </w:rPr>
              <w:t>3</w:t>
            </w:r>
          </w:p>
          <w:p w14:paraId="69A14CF3" w14:textId="78519D54" w:rsidR="00A27BA3" w:rsidRDefault="00A27BA3" w:rsidP="00DF3FAF">
            <w:pPr>
              <w:spacing w:after="60"/>
              <w:jc w:val="both"/>
              <w:rPr>
                <w:rFonts w:ascii="Cambria" w:eastAsia="Cambria" w:hAnsi="Cambria" w:cs="Cambria"/>
                <w:sz w:val="18"/>
                <w:szCs w:val="18"/>
              </w:rPr>
            </w:pPr>
          </w:p>
          <w:p w14:paraId="6C11EA4E" w14:textId="77777777" w:rsidR="00A27BA3" w:rsidRDefault="00A27BA3" w:rsidP="00DF3FAF">
            <w:pPr>
              <w:spacing w:after="60"/>
              <w:jc w:val="both"/>
              <w:rPr>
                <w:rFonts w:ascii="Cambria" w:eastAsia="Cambria" w:hAnsi="Cambria" w:cs="Cambria"/>
                <w:sz w:val="6"/>
                <w:szCs w:val="6"/>
              </w:rPr>
            </w:pPr>
          </w:p>
          <w:p w14:paraId="06569EFC" w14:textId="0A8E20DC" w:rsidR="00A27BA3" w:rsidRDefault="007B706F" w:rsidP="00DF3FAF">
            <w:pPr>
              <w:spacing w:after="60"/>
              <w:jc w:val="both"/>
              <w:rPr>
                <w:rFonts w:ascii="Cambria" w:eastAsia="Cambria" w:hAnsi="Cambria" w:cs="Cambria"/>
                <w:sz w:val="18"/>
                <w:szCs w:val="18"/>
              </w:rPr>
            </w:pPr>
            <w:r>
              <w:rPr>
                <w:rFonts w:ascii="Cambria" w:eastAsia="Cambria" w:hAnsi="Cambria" w:cs="Cambria"/>
                <w:sz w:val="18"/>
                <w:szCs w:val="18"/>
              </w:rPr>
              <w:t>Copyright © 202</w:t>
            </w:r>
            <w:r w:rsidR="00576D0E">
              <w:rPr>
                <w:rFonts w:ascii="Cambria" w:eastAsia="Cambria" w:hAnsi="Cambria" w:cs="Cambria"/>
                <w:sz w:val="18"/>
                <w:szCs w:val="18"/>
              </w:rPr>
              <w:t>3</w:t>
            </w:r>
            <w:r>
              <w:rPr>
                <w:rFonts w:ascii="Cambria" w:eastAsia="Cambria" w:hAnsi="Cambria" w:cs="Cambria"/>
                <w:sz w:val="18"/>
                <w:szCs w:val="18"/>
              </w:rPr>
              <w:t xml:space="preserve"> by the author</w:t>
            </w:r>
          </w:p>
          <w:p w14:paraId="441DEBB5" w14:textId="77777777" w:rsidR="00A27BA3" w:rsidRDefault="00A27BA3" w:rsidP="00DF3FAF">
            <w:pPr>
              <w:spacing w:after="60"/>
              <w:jc w:val="both"/>
              <w:rPr>
                <w:rFonts w:ascii="Cambria" w:eastAsia="Cambria" w:hAnsi="Cambria" w:cs="Cambria"/>
                <w:sz w:val="4"/>
                <w:szCs w:val="4"/>
              </w:rPr>
            </w:pPr>
          </w:p>
          <w:p w14:paraId="4AE86781" w14:textId="77777777" w:rsidR="00A27BA3" w:rsidRDefault="007B706F" w:rsidP="00DF3FAF">
            <w:pPr>
              <w:spacing w:after="120"/>
              <w:jc w:val="both"/>
              <w:rPr>
                <w:rFonts w:ascii="Cambria" w:eastAsia="Cambria" w:hAnsi="Cambria" w:cs="Cambria"/>
                <w:b/>
                <w:sz w:val="18"/>
                <w:szCs w:val="18"/>
              </w:rPr>
            </w:pPr>
            <w:r>
              <w:rPr>
                <w:noProof/>
                <w:lang w:eastAsia="en-US"/>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1"/>
                          <a:srcRect/>
                          <a:stretch>
                            <a:fillRect/>
                          </a:stretch>
                        </pic:blipFill>
                        <pic:spPr>
                          <a:xfrm>
                            <a:off x="0" y="0"/>
                            <a:ext cx="838200" cy="297815"/>
                          </a:xfrm>
                          <a:prstGeom prst="rect">
                            <a:avLst/>
                          </a:prstGeom>
                          <a:ln/>
                        </pic:spPr>
                      </pic:pic>
                    </a:graphicData>
                  </a:graphic>
                </wp:inline>
              </w:drawing>
            </w:r>
          </w:p>
        </w:tc>
        <w:tc>
          <w:tcPr>
            <w:tcW w:w="6663" w:type="dxa"/>
          </w:tcPr>
          <w:p w14:paraId="3A63EAF7" w14:textId="2DDB294B" w:rsidR="00A90B20" w:rsidRDefault="00A90B20" w:rsidP="00A90B20">
            <w:pPr>
              <w:spacing w:before="60" w:after="120"/>
              <w:ind w:left="40"/>
              <w:jc w:val="both"/>
              <w:rPr>
                <w:rFonts w:ascii="Cambria" w:eastAsia="Georgia" w:hAnsi="Cambria" w:cs="Georgia"/>
              </w:rPr>
            </w:pPr>
            <w:r w:rsidRPr="00A90B20">
              <w:rPr>
                <w:rFonts w:ascii="Cambria" w:eastAsia="Georgia" w:hAnsi="Cambria" w:cs="Georgia"/>
              </w:rPr>
              <w:t>This study aims to examine several factors that are thought to affect accounting conservatism, namely Capital Structure, Audit Quality, and Company Profitability. This study uses quantitative methods. The population in this study are all manufacturing companies listed on the Indonesia Stock Exchange. The sample selection technique is based on purposive sampling. The analytical method used in this study is panel regression, which is a combination of cross-sectional data and time-series data. The results showed that the capital structure variable had no effect on accounting conservatism with a value of 0.1136 &gt; 0.05, then the audit quality variable had a significant effect on accounting conservatism with a value of 0.0014 &lt; 0.05, and the company's profitability variable has no effect on accounting conservatism with a value of 0.9068 &gt; 0.05. Based on the results of the Simultaneous Test that the independent variables namely Capital Structure, Audit Quality, and Company Profitability together have a significant effect on accounting conservatism with a Prob value (F-statistic) of 0.007847 &lt;0.05.</w:t>
            </w:r>
          </w:p>
          <w:p w14:paraId="682E90B8" w14:textId="77777777" w:rsidR="00A90B20" w:rsidRPr="00A90B20" w:rsidRDefault="00A90B20" w:rsidP="00A90B20">
            <w:pPr>
              <w:spacing w:before="60" w:after="120"/>
              <w:ind w:left="40"/>
              <w:jc w:val="both"/>
              <w:rPr>
                <w:rFonts w:ascii="Cambria" w:eastAsia="Georgia" w:hAnsi="Cambria" w:cs="Georgia"/>
              </w:rPr>
            </w:pPr>
          </w:p>
          <w:p w14:paraId="5AA58FA0" w14:textId="52A4E180" w:rsidR="00A90B20" w:rsidRPr="00A90B20" w:rsidRDefault="007B706F" w:rsidP="00A90B20">
            <w:pPr>
              <w:spacing w:before="60" w:after="120"/>
              <w:ind w:left="40"/>
              <w:jc w:val="both"/>
              <w:rPr>
                <w:rFonts w:ascii="Cambria" w:eastAsia="Georgia" w:hAnsi="Cambria" w:cs="Georgia"/>
              </w:rPr>
            </w:pPr>
            <w:r w:rsidRPr="00A90B20">
              <w:rPr>
                <w:rFonts w:ascii="Cambria" w:eastAsia="Georgia" w:hAnsi="Cambria" w:cs="Georgia"/>
              </w:rPr>
              <w:t>Keywords:</w:t>
            </w:r>
            <w:r w:rsidR="00A90B20">
              <w:rPr>
                <w:rFonts w:ascii="Cambria" w:eastAsia="Georgia" w:hAnsi="Cambria" w:cs="Georgia"/>
              </w:rPr>
              <w:t xml:space="preserve"> </w:t>
            </w:r>
            <w:r w:rsidR="00A90B20" w:rsidRPr="00A90B20">
              <w:rPr>
                <w:rFonts w:ascii="Cambria" w:eastAsia="Georgia" w:hAnsi="Cambria" w:cs="Georgia"/>
              </w:rPr>
              <w:t>Accounting Conservatism, Audit Quality, Capital Structure, and Profitability</w:t>
            </w:r>
          </w:p>
          <w:p w14:paraId="07880EEC" w14:textId="6F5C1379" w:rsidR="00A90B20" w:rsidRPr="0087663C" w:rsidRDefault="00A90B20" w:rsidP="00A90B20">
            <w:pPr>
              <w:spacing w:before="60" w:after="120"/>
              <w:ind w:left="40"/>
              <w:jc w:val="both"/>
              <w:rPr>
                <w:rFonts w:ascii="Cambria" w:eastAsia="Georgia" w:hAnsi="Cambria" w:cs="Georgia"/>
              </w:rPr>
            </w:pPr>
          </w:p>
        </w:tc>
      </w:tr>
    </w:tbl>
    <w:p w14:paraId="6E567BF9" w14:textId="77777777" w:rsidR="00A27BA3" w:rsidRDefault="00A27BA3" w:rsidP="00DF3FAF">
      <w:pPr>
        <w:spacing w:after="60" w:line="240" w:lineRule="auto"/>
        <w:jc w:val="both"/>
        <w:rPr>
          <w:rFonts w:ascii="Cambria" w:eastAsia="Cambria" w:hAnsi="Cambria" w:cs="Cambria"/>
          <w:b/>
          <w:sz w:val="28"/>
          <w:szCs w:val="28"/>
        </w:rPr>
      </w:pPr>
    </w:p>
    <w:p w14:paraId="745B0AC8" w14:textId="77777777" w:rsidR="00470B72" w:rsidRDefault="00470B72" w:rsidP="005B55E6">
      <w:pPr>
        <w:shd w:val="clear" w:color="auto" w:fill="FFFFFF"/>
        <w:rPr>
          <w:rFonts w:ascii="Cambria" w:eastAsia="Cambria" w:hAnsi="Cambria" w:cs="Cambria"/>
          <w:b/>
          <w:sz w:val="24"/>
          <w:szCs w:val="24"/>
        </w:rPr>
      </w:pPr>
    </w:p>
    <w:p w14:paraId="2C92BA82" w14:textId="0C7A6B11" w:rsidR="005B55E6" w:rsidRDefault="00BA7F26" w:rsidP="00BA7F26">
      <w:pPr>
        <w:pStyle w:val="FirstOrderHeadings"/>
        <w:numPr>
          <w:ilvl w:val="0"/>
          <w:numId w:val="0"/>
        </w:numPr>
        <w:spacing w:before="0" w:after="0"/>
        <w:ind w:left="397" w:hanging="397"/>
        <w:rPr>
          <w:rFonts w:ascii="Cambria" w:eastAsia="Cambria" w:hAnsi="Cambria" w:cs="Cambria"/>
          <w:bCs w:val="0"/>
          <w:caps w:val="0"/>
          <w:sz w:val="24"/>
          <w:lang w:eastAsia="en-ID"/>
        </w:rPr>
      </w:pPr>
      <w:r w:rsidRPr="00BA7F26">
        <w:rPr>
          <w:rFonts w:ascii="Cambria" w:eastAsia="Cambria" w:hAnsi="Cambria" w:cs="Cambria"/>
          <w:bCs w:val="0"/>
          <w:caps w:val="0"/>
          <w:sz w:val="24"/>
          <w:lang w:eastAsia="en-ID"/>
        </w:rPr>
        <w:t>INTRODUCTION</w:t>
      </w:r>
    </w:p>
    <w:p w14:paraId="34046B67" w14:textId="77777777" w:rsidR="00BA7F26" w:rsidRPr="00BA7F26" w:rsidRDefault="00BA7F26" w:rsidP="00BA7F26">
      <w:pPr>
        <w:pStyle w:val="MainText"/>
        <w:rPr>
          <w:rFonts w:eastAsia="Cambria"/>
          <w:lang w:eastAsia="en-ID"/>
        </w:rPr>
      </w:pPr>
    </w:p>
    <w:p w14:paraId="14AB3F39"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Capital structure is concerned with how a company finances its overall operations and progress using various sources of funds. In other words, the capital structure of the company is the result of a series of situations, which combine the entrepreneur's financing decisions so that a careful balance between debt and equity sources of financing is not in doubt which is one of the main challenges of the company.</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{"citationItems":[{"id":"ITEM-1","itemData":{"DOI":"10.1108/JSBED-12-2017-0387","ISSN":"14626004","abstract":"Purpose: The purpose of this paper is to organize and present the literature related to firm’s capital structure across the years and find the most relevant publications and authors in the research area. Moreover, the authors pretend to fill the gap in the literature by studying different works and their compatibility with the main theories. Design/methodology/approach: The systematic literature review is conducted by using the Scopus database. The methodology applied is through a concise searching considering keywords, the most cited papers, the latest publications and theories that explain small and medium enterprises (SMEs) capital structure. Findings: Some key aspects about the capital structure of firms and SMEs are identified, such as documents per year, type of publications, the most used languages, the top journals, the most cited papers, the most productive and influential authors and the latest published papers. Research limitations/implications: The information presented is only informative from the Scopus database. Hence, this work only gives a general orientation of the most relevant research and its tendency of this database. More exhaustive works could be done using different keywords and analyzing other firms’ characteristics. Practical implications: This kind of study is effective in evaluating the scientific production and to find the most important contributions of the subject. Furthermore, this information is useful for researchers’ studies on SME capital structure to underline the research direction and to be acquainted with the literature tendency. Originality/value: There are not similar works that delve into the literature respect to SME capital structure and compare the main theories in relation to empirical works. Therefore, a synthesized evolution of previous works related to the capital structure of firms and SMEs is presented.","author":[{"dropping-particle":"","family":"Martinez","given":"Lisana B.","non-dropping-particle":"","parse-names":false,"suffix":""},{"dropping-particle":"","family":"Scherger","given":"Valeria","non-dropping-particle":"","parse-names":false,"suffix":""},{"dropping-particle":"","family":"Guercio","given":"M. Belén","non-dropping-particle":"","parse-names":false,"suffix":""}],"container-title":"Journal of Small Business and Enterprise Development","id":"ITEM-1","issue":"1","issued":{"date-parts":[["2019"]]},"page":"105-132","title":"SMEs capital structure: trade-off or pecking order theory: a systematic review","type":"article-journal","volume":"26"},"uris":["http://www.mendeley.com/documents/?uuid=87e2619f-9f89-47be-9c2f-3e9bbb9bd92e"]}],"mendeley":{"formattedCitation":"(Martinez, Scherger, and Guercio 2019)","manualFormatting":"(Martinez, Scherger, and Guercio, 2019)","plainTextFormattedCitation":"(Martinez, Scherger, and Guercio 2019)","previouslyFormattedCitation":"(Martinez, Scherger, and Guercio 2019)"},"properties":{"noteIndex":0},"schema":"https://github.com/citation-style-language/schema/raw/master/csl-citation.json"}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 xml:space="preserve">(Martinez, </w:t>
      </w:r>
      <w:proofErr w:type="spellStart"/>
      <w:r w:rsidRPr="00A90B20">
        <w:rPr>
          <w:rFonts w:ascii="Cambria" w:eastAsia="Georgia" w:hAnsi="Cambria" w:cs="Georgia"/>
          <w:sz w:val="24"/>
        </w:rPr>
        <w:t>Scherger</w:t>
      </w:r>
      <w:proofErr w:type="spellEnd"/>
      <w:r w:rsidRPr="00A90B20">
        <w:rPr>
          <w:rFonts w:ascii="Cambria" w:eastAsia="Georgia" w:hAnsi="Cambria" w:cs="Georgia"/>
          <w:sz w:val="24"/>
        </w:rPr>
        <w:t>, and Guercio, 2019)</w:t>
      </w:r>
      <w:r w:rsidRPr="00A90B20">
        <w:rPr>
          <w:rFonts w:ascii="Cambria" w:eastAsia="Georgia" w:hAnsi="Cambria" w:cs="Georgia"/>
          <w:sz w:val="24"/>
        </w:rPr>
        <w:fldChar w:fldCharType="end"/>
      </w:r>
      <w:r w:rsidRPr="00A90B20">
        <w:rPr>
          <w:rFonts w:ascii="Cambria" w:eastAsia="Georgia" w:hAnsi="Cambria" w:cs="Georgia"/>
          <w:sz w:val="24"/>
        </w:rPr>
        <w:t>.</w:t>
      </w:r>
      <w:r>
        <w:rPr>
          <w:rFonts w:ascii="Cambria" w:eastAsia="Georgia" w:hAnsi="Cambria" w:cs="Georgia"/>
          <w:sz w:val="24"/>
        </w:rPr>
        <w:t xml:space="preserve"> </w:t>
      </w:r>
      <w:r w:rsidRPr="00A90B20">
        <w:rPr>
          <w:rFonts w:ascii="Cambria" w:eastAsia="Georgia" w:hAnsi="Cambria" w:cs="Georgia"/>
          <w:sz w:val="24"/>
        </w:rPr>
        <w:t xml:space="preserve">According to Modigliani and Miller </w:t>
      </w:r>
      <w:r w:rsidRPr="00A90B20">
        <w:rPr>
          <w:rFonts w:ascii="Cambria" w:eastAsia="Georgia" w:hAnsi="Cambria" w:cs="Georgia"/>
          <w:sz w:val="24"/>
        </w:rPr>
        <w:lastRenderedPageBreak/>
        <w:t>(MM theory) the view that the capital structure is irrelevant or does not affect the value of the firm.  Thus, to determine the capital structure, it is not only guided by the perfect market firm value. It is undeniable that the existence of the market still has various imperfections such as asymmetric information. Furthermore, agency costs can make the capital structure relevant and affect the value of the company based on many studies to be able to understand the company's capital structure decisions</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{"citationItems":[{"id":"ITEM-1","itemData":{"DOI":"10.1080/00014788.2015.1048770","ISSN":"21594260","abstract":"This paper provides a commentary on the academic literature on accounting conservatism with a view to highlighting the insights of that literature that are potentially useful for accounting standard setters. We begin by introducing the basic concepts of conservatism focusing on the distinction between conditional and unconditional conservatism. We then briefly discuss the objectives of financial reporting and the economics of information, paying particular attention to the role of stewardship in the Conceptual Framework, and the economic concepts of adverse selection and moral hazard. The two middle sections of the paper provide overviews of, respectively, the theoretical and empirical literatures on accounting conservatism. Having summarised the theoretical and empirical literatures, we then try to synthesis the implications of the literature for standard setters, paying particular attention to understanding the costs and benefits of conservatism, implications for the Conceptual Framework, highlighting the particular demands of public debt markets for conservatism, and explaining how accounting standards might be adapted to allow some degree of flexibility in conservative accounting choice. The final section discusses the limitations of the academic literature from the practical point of view of standard setters, and highlights areas for new research that may be of more direct value for policy-making.","author":[{"dropping-particle":"","family":"Mora","given":"Araceli","non-dropping-particle":"","parse-names":false,"suffix":""},{"dropping-particle":"","family":"Walker","given":"Martin","non-dropping-particle":"","parse-names":false,"suffix":""}],"container-title":"Accounting and Business Research","id":"ITEM-1","issue":"5","issued":{"date-parts":[["2015"]]},"page":"620-650","title":"The implications of research on accounting conservatism for accounting standard setting","type":"article-journal","volume":"45"},"uris":["http://www.mendeley.com/documents/?uuid=f1e323be-5e06-471b-b300-d8db40981c64"]}],"mendeley":{"formattedCitation":"(Mora and Walker 2015)","manualFormatting":"(Mora and Walker, 2015)","plainTextFormattedCitation":"(Mora and Walker 2015)","previouslyFormattedCitation":"(Mora and Walker 2015)"},"properties":{"noteIndex":0},"schema":"https://github.com/citation-style-language/schema/raw/master/csl-citation.json"}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(Mora and Walker, 2015)</w:t>
      </w:r>
      <w:r w:rsidRPr="00A90B20">
        <w:rPr>
          <w:rFonts w:ascii="Cambria" w:eastAsia="Georgia" w:hAnsi="Cambria" w:cs="Georgia"/>
          <w:sz w:val="24"/>
        </w:rPr>
        <w:fldChar w:fldCharType="end"/>
      </w:r>
      <w:r w:rsidRPr="00A90B20">
        <w:rPr>
          <w:rFonts w:ascii="Cambria" w:eastAsia="Georgia" w:hAnsi="Cambria" w:cs="Georgia"/>
          <w:sz w:val="24"/>
        </w:rPr>
        <w:t>.</w:t>
      </w:r>
    </w:p>
    <w:p w14:paraId="169B9F62"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Companies in the capital structure usually have an impact on future sources of funds, namely the cost of capital, risk characteristics, liquidity position, investor returns, and company valuation to be able to become core financing decisions (</w:t>
      </w:r>
      <w:proofErr w:type="spellStart"/>
      <w:r w:rsidRPr="00A90B20">
        <w:rPr>
          <w:rFonts w:ascii="Cambria" w:eastAsia="Georgia" w:hAnsi="Cambria" w:cs="Georgia"/>
          <w:sz w:val="24"/>
        </w:rPr>
        <w:t>Yukti</w:t>
      </w:r>
      <w:proofErr w:type="spellEnd"/>
      <w:r w:rsidRPr="00A90B20">
        <w:rPr>
          <w:rFonts w:ascii="Cambria" w:eastAsia="Georgia" w:hAnsi="Cambria" w:cs="Georgia"/>
          <w:sz w:val="24"/>
        </w:rPr>
        <w:t xml:space="preserve"> Bajaj, 2020). Capital structure is concerned with how a company finances its overall operations and progress using various sources of funds. The company's capital structure is the result of a series of situations that combine the entrepreneur's funding decisions, credit allotments of financiers, and market conditions, all of which are conditioned by the phenomenon of asymmetric information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{"citationItems":[{"id":"ITEM-1","itemData":{"DOI":"10.1108/JSBED-12-2017-0387","ISSN":"14626004","abstract":"Purpose: The purpose of this paper is to organize and present the literature related to firm’s capital structure across the years and find the most relevant publications and authors in the research area. Moreover, the authors pretend to fill the gap in the literature by studying different works and their compatibility with the main theories. Design/methodology/approach: The systematic literature review is conducted by using the Scopus database. The methodology applied is through a concise searching considering keywords, the most cited papers, the latest publications and theories that explain small and medium enterprises (SMEs) capital structure. Findings: Some key aspects about the capital structure of firms and SMEs are identified, such as documents per year, type of publications, the most used languages, the top journals, the most cited papers, the most productive and influential authors and the latest published papers. Research limitations/implications: The information presented is only informative from the Scopus database. Hence, this work only gives a general orientation of the most relevant research and its tendency of this database. More exhaustive works could be done using different keywords and analyzing other firms’ characteristics. Practical implications: This kind of study is effective in evaluating the scientific production and to find the most important contributions of the subject. Furthermore, this information is useful for researchers’ studies on SME capital structure to underline the research direction and to be acquainted with the literature tendency. Originality/value: There are not similar works that delve into the literature respect to SME capital structure and compare the main theories in relation to empirical works. Therefore, a synthesized evolution of previous works related to the capital structure of firms and SMEs is presented.","author":[{"dropping-particle":"","family":"Martinez","given":"Lisana B.","non-dropping-particle":"","parse-names":false,"suffix":""},{"dropping-particle":"","family":"Scherger","given":"Valeria","non-dropping-particle":"","parse-names":false,"suffix":""},{"dropping-particle":"","family":"Guercio","given":"M. Belén","non-dropping-particle":"","parse-names":false,"suffix":""}],"container-title":"Journal of Small Business and Enterprise Development","id":"ITEM-1","issue":"1","issued":{"date-parts":[["2019"]]},"page":"105-132","title":"SMEs capital structure: trade-off or pecking order theory: a systematic review","type":"article-journal","volume":"26"},"uris":["http://www.mendeley.com/documents/?uuid=87e2619f-9f89-47be-9c2f-3e9bbb9bd92e"]}],"mendeley":{"formattedCitation":"(Martinez, Scherger, and Guercio 2019)","manualFormatting":"(Martinez, Scherger, and Guercio, 2019)","plainTextFormattedCitation":"(Martinez, Scherger, and Guercio 2019)","previouslyFormattedCitation":"(Martinez, Scherger, and Guercio 2019)"},"properties":{"noteIndex":0},"schema":"https://github.com/citation-style-language/schema/raw/master/csl-citation.json"}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 xml:space="preserve">(Martinez, </w:t>
      </w:r>
      <w:proofErr w:type="spellStart"/>
      <w:r w:rsidRPr="00A90B20">
        <w:rPr>
          <w:rFonts w:ascii="Cambria" w:eastAsia="Georgia" w:hAnsi="Cambria" w:cs="Georgia"/>
          <w:sz w:val="24"/>
        </w:rPr>
        <w:t>Scherger</w:t>
      </w:r>
      <w:proofErr w:type="spellEnd"/>
      <w:r w:rsidRPr="00A90B20">
        <w:rPr>
          <w:rFonts w:ascii="Cambria" w:eastAsia="Georgia" w:hAnsi="Cambria" w:cs="Georgia"/>
          <w:sz w:val="24"/>
        </w:rPr>
        <w:t>, and Guercio, 2019)</w:t>
      </w:r>
      <w:r w:rsidRPr="00A90B20">
        <w:rPr>
          <w:rFonts w:ascii="Cambria" w:eastAsia="Georgia" w:hAnsi="Cambria" w:cs="Georgia"/>
          <w:sz w:val="24"/>
        </w:rPr>
        <w:fldChar w:fldCharType="end"/>
      </w:r>
      <w:r w:rsidRPr="00A90B20">
        <w:rPr>
          <w:rFonts w:ascii="Cambria" w:eastAsia="Georgia" w:hAnsi="Cambria" w:cs="Georgia"/>
          <w:sz w:val="24"/>
        </w:rPr>
        <w:t>.</w:t>
      </w:r>
      <w:r>
        <w:rPr>
          <w:rFonts w:ascii="Cambria" w:eastAsia="Georgia" w:hAnsi="Cambria" w:cs="Georgia"/>
          <w:sz w:val="24"/>
        </w:rPr>
        <w:t xml:space="preserve"> </w:t>
      </w:r>
      <w:proofErr w:type="gramStart"/>
      <w:r w:rsidRPr="00A90B20">
        <w:rPr>
          <w:rFonts w:ascii="Cambria" w:eastAsia="Georgia" w:hAnsi="Cambria" w:cs="Georgia"/>
          <w:sz w:val="24"/>
        </w:rPr>
        <w:t>Thus</w:t>
      </w:r>
      <w:proofErr w:type="gramEnd"/>
      <w:r w:rsidRPr="00A90B20">
        <w:rPr>
          <w:rFonts w:ascii="Cambria" w:eastAsia="Georgia" w:hAnsi="Cambria" w:cs="Georgia"/>
          <w:sz w:val="24"/>
        </w:rPr>
        <w:t xml:space="preserve"> the capital structure of a firm and the notion that debt can be interpreted as an important tool for managers are central to the financial and accounting literature. A manager needs to look at the profitability to ensure the company's ability to earn profits and their resources so that the company earns profits and performs well.</w:t>
      </w:r>
      <w:r>
        <w:rPr>
          <w:rFonts w:ascii="Cambria" w:eastAsia="Georgia" w:hAnsi="Cambria" w:cs="Georgia"/>
          <w:sz w:val="24"/>
        </w:rPr>
        <w:t xml:space="preserve"> </w:t>
      </w:r>
    </w:p>
    <w:p w14:paraId="79DAE2F8"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 xml:space="preserve">In financial theory, profitability is often used as an indicator of the company's fundamental performance that represents management performance. The company's ability to generate profits must be able to attract investors to invest funds to expand the business. Therefore, low profitability will cause investors to withdraw their funds. Profitability, in general, harms capital structure, because there are companies that have a large level of profitability, many decide to apply the level of profitability to the company's activities rather than applying the value or level of debt, this measure is the most frequently used in empirical testing of the effect capital structure on profitability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{"citationItems":[{"id":"ITEM-1","itemData":{"DOI":"10.1080/09638180701706922","ISBN":"0963818070170","ISSN":"09638180","abstract":"Using a sample of Spanish listed firms for the period 1997-2002 we find that firms where the CEO has a low influence over the functioning of the board of directors show a greater degree of accounting conservatism. We measure the influence of the CEO over the board of directors using two aggregate indexes combining six (eight) characteristics of the functioning of the board of directors and its monitoring committees: board size, proportion of non-executive directors, proportion of independent directors, whether the chairman of the board is an executive director, the number of board meetings, and the existence of an audit committee, a nomination/remuneration committee and an executive committee. We define conservatism as the asymmetric recognition speed of good and bad news in earnings, and we measure it following Basu (Journal of Accounting and Economics, 24, pp. 3-37, 1997) and Ball and Shivakumar (Journal of Accounting and Economics, 39, pp. 83-128, 2005). Our results are robust to alternative specifications and specific controls for investment opportunities and for the endogenous nature of corporate governance and earnings quality. Overall, our evidence shows that firms with strong boards use conservative accounting numbers as a governance tool, even in an institutional setting with low litigation risk such as Spain.","author":[{"dropping-particle":"","family":"Lara","given":"Juan Manuel García","non-dropping-particle":"","parse-names":false,"suffix":""},{"dropping-particle":"","family":"Osma","given":"Beatriz García","non-dropping-particle":"","parse-names":false,"suffix":""},{"dropping-particle":"","family":"Penalva","given":"Fernando","non-dropping-particle":"","parse-names":false,"suffix":""}],"container-title":"European Accounting Review","id":"ITEM-1","issue":"4","issued":{"date-parts":[["2007"]]},"number-of-pages":"727-755","title":"Board of directors' characteristics and conditional accounting conservatism: Spanish evidence","type":"book","volume":"16"},"uris":["http://www.mendeley.com/documents/?uuid=bb9b61c2-36ff-411f-aae3-c079e6b2de1c"]}],"mendeley":{"formattedCitation":"(Lara, Osma, and Penalva 2007)","plainTextFormattedCitation":"(Lara, Osma, and Penalva 2007)","previouslyFormattedCitation":"(Lara, Osma, and Penalva 2007)"},"properties":{"noteIndex":0},"schema":"https://github.com/citation-style-language/schema/raw/master/csl-citation.json"}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(Lara, Osma, and Penalva 2007)</w:t>
      </w:r>
      <w:r w:rsidRPr="00A90B20">
        <w:rPr>
          <w:rFonts w:ascii="Cambria" w:eastAsia="Georgia" w:hAnsi="Cambria" w:cs="Georgia"/>
          <w:sz w:val="24"/>
        </w:rPr>
        <w:fldChar w:fldCharType="end"/>
      </w:r>
      <w:r w:rsidRPr="00A90B20">
        <w:rPr>
          <w:rFonts w:ascii="Cambria" w:eastAsia="Georgia" w:hAnsi="Cambria" w:cs="Georgia"/>
          <w:sz w:val="24"/>
        </w:rPr>
        <w:t xml:space="preserve">. </w:t>
      </w:r>
    </w:p>
    <w:p w14:paraId="3F924042"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 xml:space="preserve">Conservatism has a function to play a clear role in contracting and has a corporate governance monitoring function. However, it is difficult to know how contracts are affected by conservatism in the unconditional form of accounting bias of known magnitude. Rational agents will only buy bias. In addition, if the bias is not known, it will only reduce the efficiency of the contract. Policymakers are therefore caused by understandable concerns related to the current financial crisis. has prompted a greater emphasis on prudence or conservatism. There are pros and cons in the academic field. Supporters of the value relevance approach to financial reporting tend to like the approach to financial reporting that is built around neutrality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{"citationItems":[{"id":"ITEM-1","itemData":{"DOI":"10.18178/joams.6.2.74-80","ISSN":"21680787","abstract":"The objective of this research is to investigate, in emerging markets Jordanian non-financial firms, the effect of two main measurements/indicators of board feature on a firm's growth/capital structure. The two main measurements are: the non-executive directors; and …","author":[{"dropping-particle":"","family":"Alabdullah","given":"Tariq Tawfeeq Yousif","non-dropping-particle":"","parse-names":false,"suffix":""},{"dropping-particle":"","family":"Laadjal","given":"Adala","non-dropping-particle":"","parse-names":false,"suffix":""},{"dropping-particle":"","family":"Ahmed","given":"Essia Ries","non-dropping-particle":"","parse-names":false,"suffix":""},{"dropping-particle":"","family":"Al-Asadi","given":"Yousif Ali Abed","non-dropping-particle":"","parse-names":false,"suffix":""}],"container-title":"Journal of Advanced Management Science","id":"ITEM-1","issue":"2","issued":{"date-parts":[["2018"]]},"page":"74-80","title":"Board Features and Capital Structure in Emerging Markets","type":"article-journal","volume":"6"},"uris":["http://www.mendeley.com/documents/?uuid=f7a11b1f-48cd-438b-9a93-e92c361b2683"]}],"mendeley":{"formattedCitation":"(Alabdullah et al. 2018)","manualFormatting":"(Alabdullah et al, 2018)","plainTextFormattedCitation":"(Alabdullah et al. 2018)","previouslyFormattedCitation":"(Alabdullah et al. 2018)"},"properties":{"noteIndex":0},"schema":"https://github.com/citation-style-language/schema/raw/master/csl-citation.json"}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w:t>
      </w:r>
      <w:proofErr w:type="spellStart"/>
      <w:r w:rsidRPr="00A90B20">
        <w:rPr>
          <w:rFonts w:ascii="Cambria" w:eastAsia="Georgia" w:hAnsi="Cambria" w:cs="Georgia"/>
          <w:sz w:val="24"/>
        </w:rPr>
        <w:t>Alabdullah</w:t>
      </w:r>
      <w:proofErr w:type="spellEnd"/>
      <w:r w:rsidRPr="00A90B20">
        <w:rPr>
          <w:rFonts w:ascii="Cambria" w:eastAsia="Georgia" w:hAnsi="Cambria" w:cs="Georgia"/>
          <w:sz w:val="24"/>
        </w:rPr>
        <w:t xml:space="preserve"> et al, 2018)</w:t>
      </w:r>
      <w:r w:rsidRPr="00A90B20">
        <w:rPr>
          <w:rFonts w:ascii="Cambria" w:eastAsia="Georgia" w:hAnsi="Cambria" w:cs="Georgia"/>
          <w:sz w:val="24"/>
        </w:rPr>
        <w:fldChar w:fldCharType="end"/>
      </w:r>
      <w:r w:rsidRPr="00A90B20">
        <w:rPr>
          <w:rFonts w:ascii="Cambria" w:eastAsia="Georgia" w:hAnsi="Cambria" w:cs="Georgia"/>
          <w:sz w:val="24"/>
        </w:rPr>
        <w:t>.</w:t>
      </w:r>
      <w:r>
        <w:rPr>
          <w:rFonts w:ascii="Cambria" w:eastAsia="Georgia" w:hAnsi="Cambria" w:cs="Georgia"/>
          <w:sz w:val="24"/>
        </w:rPr>
        <w:t xml:space="preserve"> </w:t>
      </w:r>
      <w:r w:rsidRPr="00A90B20">
        <w:rPr>
          <w:rFonts w:ascii="Cambria" w:eastAsia="Georgia" w:hAnsi="Cambria" w:cs="Georgia"/>
          <w:sz w:val="24"/>
        </w:rPr>
        <w:t xml:space="preserve">Accounting conservatism can reduce cash value by playing a role in audit quality. According to </w:t>
      </w:r>
      <w:proofErr w:type="spellStart"/>
      <w:r w:rsidRPr="00A90B20">
        <w:rPr>
          <w:rFonts w:ascii="Cambria" w:eastAsia="Georgia" w:hAnsi="Cambria" w:cs="Georgia"/>
          <w:sz w:val="24"/>
        </w:rPr>
        <w:t>Daryaei</w:t>
      </w:r>
      <w:proofErr w:type="spellEnd"/>
      <w:r w:rsidRPr="00A90B20">
        <w:rPr>
          <w:rFonts w:ascii="Cambria" w:eastAsia="Georgia" w:hAnsi="Cambria" w:cs="Georgia"/>
          <w:sz w:val="24"/>
        </w:rPr>
        <w:t xml:space="preserve"> (2020) in his findings not only confirm the positive relationship between accounting conservatism and cash value in the absence of quality audit mechanisms because it will lead to wrong conclusions about the effect of accounting conservatism and cash value, especially in developing countries where the government is concentrated and institutional ownership </w:t>
      </w:r>
      <w:r w:rsidRPr="00A90B20">
        <w:rPr>
          <w:rFonts w:ascii="Cambria" w:eastAsia="Georgia" w:hAnsi="Cambria" w:cs="Georgia"/>
          <w:sz w:val="24"/>
        </w:rPr>
        <w:lastRenderedPageBreak/>
        <w:t xml:space="preserve">structure. So that audit quality can be measured in terms of the ability of the auditor to report financial distortions voluntarily and not be biased. Furthermore, other studies have shown that audit quality in Iran is at a low level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{"citationItems":[{"id":"ITEM-1","itemData":{"DOI":"10.1108/ajar-04-2020-0027","ISSN":"2443-4175","abstract":"Applying conservatism to the preparation of financial statements has been considered not only as a natural mechanism to protect the interests of the stockholders but also as a practical way to assist managers to deal with uncertainty in business environments. This study aimed to determine if increasing uncertainty can lead to raising the level of conservatism used in preparing financial statements. The result of the study could provide a better understanding of the factors that influence the level of applying conservative methods in accounting and financial reporting.,The model introduced by Basu (1997) was used to measure accounting conservatism. Business strategy and alertness were considered as two proxies for classifying companies according to their level of uncertainty. By adding each proxy of uncertainty to the model and using the financial data of 183 companies for five years (from 2013 to 2018), the multiple regression models were estimated through EViews. It was assumed that inert companies and those with prospector strategy face a higher level of uncertainty. Consequently, they were expected to report their financial status conservatively.,Findings revealed that companies, which adopted a prospector strategy, applied more conservative methods in their financial reports. This indicated that facing wider uncertainty results in reporting more conservatively, which could not be said about inert companies.,The current research is the first research undertaken in a developing country such as Iran, and the study's results may benefit other developing countries.","author":[{"dropping-particle":"","family":"Hejranijamil","given":"Marziyeh","non-dropping-particle":"","parse-names":false,"suffix":""},{"dropping-particle":"","family":"Hejranijamil","given":"Afsane","non-dropping-particle":"","parse-names":false,"suffix":""},{"dropping-particle":"","family":"Shekarkhah","given":"Javad","non-dropping-particle":"","parse-names":false,"suffix":""}],"container-title":"Asian Journal of Accounting Research","id":"ITEM-1","issue":"2","issued":{"date-parts":[["2020"]]},"page":"179-194","title":"Accounting conservatism and uncertainty in business environments; using financial data of listed companies in the Tehran stock exchange","type":"article-journal","volume":"5"},"uris":["http://www.mendeley.com/documents/?uuid=a2c01764-e8e3-40ec-b504-6443e5509770"]}],"mendeley":{"formattedCitation":"(Hejranijamil, Hejranijamil, and Shekarkhah 2020)","manualFormatting":"(Hejranijamil, Hejranijamil, and Shekarkhah, 2020)","plainTextFormattedCitation":"(Hejranijamil, Hejranijamil, and Shekarkhah 2020)","previouslyFormattedCitation":"(Hejranijamil, Hejranijamil, and Shekarkhah 2020)"},"properties":{"noteIndex":0},"schema":"https://github.com/citation-style-language/schema/raw/master/csl-citation.json"}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 xml:space="preserve">(Hejranijamil, </w:t>
      </w:r>
      <w:proofErr w:type="spellStart"/>
      <w:r w:rsidRPr="00A90B20">
        <w:rPr>
          <w:rFonts w:ascii="Cambria" w:eastAsia="Georgia" w:hAnsi="Cambria" w:cs="Georgia"/>
          <w:sz w:val="24"/>
        </w:rPr>
        <w:t>Hejranijamil</w:t>
      </w:r>
      <w:proofErr w:type="spellEnd"/>
      <w:r w:rsidRPr="00A90B20">
        <w:rPr>
          <w:rFonts w:ascii="Cambria" w:eastAsia="Georgia" w:hAnsi="Cambria" w:cs="Georgia"/>
          <w:sz w:val="24"/>
        </w:rPr>
        <w:t xml:space="preserve">, and </w:t>
      </w:r>
      <w:proofErr w:type="spellStart"/>
      <w:r w:rsidRPr="00A90B20">
        <w:rPr>
          <w:rFonts w:ascii="Cambria" w:eastAsia="Georgia" w:hAnsi="Cambria" w:cs="Georgia"/>
          <w:sz w:val="24"/>
        </w:rPr>
        <w:t>Shekarkhah</w:t>
      </w:r>
      <w:proofErr w:type="spellEnd"/>
      <w:r w:rsidRPr="00A90B20">
        <w:rPr>
          <w:rFonts w:ascii="Cambria" w:eastAsia="Georgia" w:hAnsi="Cambria" w:cs="Georgia"/>
          <w:sz w:val="24"/>
        </w:rPr>
        <w:t>, 2020)</w:t>
      </w:r>
      <w:r w:rsidRPr="00A90B20">
        <w:rPr>
          <w:rFonts w:ascii="Cambria" w:eastAsia="Georgia" w:hAnsi="Cambria" w:cs="Georgia"/>
          <w:sz w:val="24"/>
        </w:rPr>
        <w:fldChar w:fldCharType="end"/>
      </w:r>
      <w:r w:rsidRPr="00A90B20">
        <w:rPr>
          <w:rFonts w:ascii="Cambria" w:eastAsia="Georgia" w:hAnsi="Cambria" w:cs="Georgia"/>
          <w:sz w:val="24"/>
        </w:rPr>
        <w:t>.</w:t>
      </w:r>
    </w:p>
    <w:p w14:paraId="6E909199"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 xml:space="preserve">Tabari and </w:t>
      </w:r>
      <w:proofErr w:type="spellStart"/>
      <w:r w:rsidRPr="00A90B20">
        <w:rPr>
          <w:rFonts w:ascii="Cambria" w:eastAsia="Georgia" w:hAnsi="Cambria" w:cs="Georgia"/>
          <w:sz w:val="24"/>
        </w:rPr>
        <w:t>Moradkhani</w:t>
      </w:r>
      <w:proofErr w:type="spellEnd"/>
      <w:r w:rsidRPr="00A90B20">
        <w:rPr>
          <w:rFonts w:ascii="Cambria" w:eastAsia="Georgia" w:hAnsi="Cambria" w:cs="Georgia"/>
          <w:sz w:val="24"/>
        </w:rPr>
        <w:t xml:space="preserve"> (2015), stated that to improve audit quality one must determine audit fees, revise audit instructions, develop continuing professional education, </w:t>
      </w:r>
      <w:proofErr w:type="gramStart"/>
      <w:r w:rsidRPr="00A90B20">
        <w:rPr>
          <w:rFonts w:ascii="Cambria" w:eastAsia="Georgia" w:hAnsi="Cambria" w:cs="Georgia"/>
          <w:sz w:val="24"/>
        </w:rPr>
        <w:t>issue</w:t>
      </w:r>
      <w:proofErr w:type="gramEnd"/>
      <w:r w:rsidRPr="00A90B20">
        <w:rPr>
          <w:rFonts w:ascii="Cambria" w:eastAsia="Georgia" w:hAnsi="Cambria" w:cs="Georgia"/>
          <w:sz w:val="24"/>
        </w:rPr>
        <w:t xml:space="preserve"> and interpret challenging accounting standards, develop continuous audits. Audit quality and firm growth should play a key role in the agency relationship conservatism and cash retention policies which in turn affect cash value. The factors that are thought to affect accounting conservatism are Capital Structure, Audit Quality, and Company Profitability. The selection of these variables is due to the inconsistency of the results in previous studies so that further research is needed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{"citationItems":[{"id":"ITEM-1","itemData":{"DOI":"10.1016/j.adiac.2017.10.001","ISSN":"08826110","abstract":"This paper investigates whether a firm's life cycle stage affects its reporting conservatism in the cross-section. We use two measures of reporting conservatism used in Givoly and Hayn (2000): the level of non-operating accruals and the market-to-book ratio (unconditional conservatism); and the conservatism measure suggested by Basu (1997) (conditional conservatism). Firms are classified annually into life cycle stages using procedures proposed by Dickinson (2011). We find that unconditional reporting conservatism decreases over life cycle stages, but do not find evidence that conditional reporting conservatism is associated with life cycle stages. Our findings complement Givoly and Hayn (2000) and have implications for financial statement analysis and future research on accounting conservatism.","author":[{"dropping-particle":"","family":"Hansen","given":"James C.","non-dropping-particle":"","parse-names":false,"suffix":""},{"dropping-particle":"","family":"Hong","given":"Keejae P.","non-dropping-particle":"","parse-names":false,"suffix":""},{"dropping-particle":"","family":"Park","given":"Sang Hyun","non-dropping-particle":"","parse-names":false,"suffix":""}],"container-title":"Advances in Accounting","id":"ITEM-1","issue":"January","issued":{"date-parts":[["2018"]]},"page":"76-88","title":"Accounting conservatism: A life cycle perspective","type":"article-journal","volume":"40"},"uris":["http://www.mendeley.com/documents/?uuid=df41f293-d221-4b0a-b8cf-4b5a5cfe0199"]}],"mendeley":{"formattedCitation":"(Hansen, Hong, and Park 2018)","manualFormatting":"(Hansen, Hong, and Park, 2018)","plainTextFormattedCitation":"(Hansen, Hong, and Park 2018)","previouslyFormattedCitation":"(Hansen, Hong, and Park 2018)"},"properties":{"noteIndex":0},"schema":"https://github.com/citation-style-language/schema/raw/master/csl-citation.json"}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(Hansen, Hong, and Park, 2018)</w:t>
      </w:r>
      <w:r w:rsidRPr="00A90B20">
        <w:rPr>
          <w:rFonts w:ascii="Cambria" w:eastAsia="Georgia" w:hAnsi="Cambria" w:cs="Georgia"/>
          <w:sz w:val="24"/>
        </w:rPr>
        <w:fldChar w:fldCharType="end"/>
      </w:r>
      <w:r w:rsidRPr="00A90B20">
        <w:rPr>
          <w:rFonts w:ascii="Cambria" w:eastAsia="Georgia" w:hAnsi="Cambria" w:cs="Georgia"/>
          <w:sz w:val="24"/>
        </w:rPr>
        <w:t>.</w:t>
      </w:r>
      <w:r>
        <w:rPr>
          <w:rFonts w:ascii="Cambria" w:eastAsia="Georgia" w:hAnsi="Cambria" w:cs="Georgia"/>
          <w:sz w:val="24"/>
        </w:rPr>
        <w:t xml:space="preserve"> </w:t>
      </w:r>
      <w:r w:rsidRPr="00A90B20">
        <w:rPr>
          <w:rFonts w:ascii="Cambria" w:eastAsia="Georgia" w:hAnsi="Cambria" w:cs="Georgia"/>
          <w:sz w:val="24"/>
        </w:rPr>
        <w:t xml:space="preserve">Conservation is one of the important features in accounting. Of course, it was long before the advent of legal innovations such as limited equity liability, broad litigation, regulatory and regulatory standards, and auditing, stock exchanges, public debt, and equity fractional ownership. Whereas accounting standards include requirements for conservative accounting, management has room for discretion as to the extent to which it can report in a </w:t>
      </w:r>
      <w:proofErr w:type="gramStart"/>
      <w:r w:rsidRPr="00A90B20">
        <w:rPr>
          <w:rFonts w:ascii="Cambria" w:eastAsia="Georgia" w:hAnsi="Cambria" w:cs="Georgia"/>
          <w:sz w:val="24"/>
        </w:rPr>
        <w:t>more or less conservative</w:t>
      </w:r>
      <w:proofErr w:type="gramEnd"/>
      <w:r w:rsidRPr="00A90B20">
        <w:rPr>
          <w:rFonts w:ascii="Cambria" w:eastAsia="Georgia" w:hAnsi="Cambria" w:cs="Georgia"/>
          <w:sz w:val="24"/>
        </w:rPr>
        <w:t xml:space="preserve"> manner. </w:t>
      </w:r>
    </w:p>
    <w:p w14:paraId="79CD775A"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 xml:space="preserve">While conservation of conditions requires consideration, for example regarding the existence of a trigger for impairment, unconditional conservation may require consideration as well, when accounting standards contain criteria for recognizing or disbursing full development costs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{"citationItems":[{"id":"ITEM-1","itemData":{"DOI":"10.1016/j.adiac.2020.100501","ISSN":"08826110","abstract":"In this paper, we examine whether a firm's stakeholder orientation, as manifested by its social responsibility endeavors, matters for its choice of accounting conservatism. We find that the level of conservatism in financial reporting significantly increases with socially responsible activities. This result is robust to several conservatism aspects, including market-based conservatism measure, the aggregate of R&amp;D reserves, advertising reserves, and LIFO reserves, and accrual-based conservatism construct. Moreover, our two-stage regression results validate that conservatism is more pronounced for firms that devote more resources to social responsibility programs. Consistent with stakeholder theory, these findings indicate that CSR-oriented firms are more likely to use accounting conservatism to credibly commit to acting in the interests of stakeholders. As a whole, our results provide a novel implication that the extent of accounting conservatism can be entailed by a firm's efforts to enhance stakeholder relations.","author":[{"dropping-particle":"","family":"Guo","given":"Jun","non-dropping-particle":"","parse-names":false,"suffix":""},{"dropping-particle":"","family":"Huang","given":"Pinghsun","non-dropping-particle":"","parse-names":false,"suffix":""},{"dropping-particle":"","family":"Zhang","given":"Yan","non-dropping-particle":"","parse-names":false,"suffix":""}],"container-title":"Advances in Accounting","id":"ITEM-1","issue":"xxxx","issued":{"date-parts":[["2020"]]},"page":"100501","publisher":"Elsevier Ltd","title":"Accounting conservatism and corporate social responsibility","type":"article-journal","volume":"51"},"uris":["http://www.mendeley.com/documents/?uuid=2009c29f-33a7-4811-a306-54887bee38d7"]}],"mendeley":{"formattedCitation":"(Guo, Huang, and Zhang 2020)","manualFormatting":"(Guo, Huang, and Zhang, 2020)","plainTextFormattedCitation":"(Guo, Huang, and Zhang 2020)","previouslyFormattedCitation":"(Guo, Huang, and Zhang 2020)"},"properties":{"noteIndex":0},"schema":"https://github.com/citation-style-language/schema/raw/master/csl-citation.json"}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(Guo, Huang, and Zhang, 2020)</w:t>
      </w:r>
      <w:r w:rsidRPr="00A90B20">
        <w:rPr>
          <w:rFonts w:ascii="Cambria" w:eastAsia="Georgia" w:hAnsi="Cambria" w:cs="Georgia"/>
          <w:sz w:val="24"/>
        </w:rPr>
        <w:fldChar w:fldCharType="end"/>
      </w:r>
      <w:r w:rsidRPr="00A90B20">
        <w:rPr>
          <w:rFonts w:ascii="Cambria" w:eastAsia="Georgia" w:hAnsi="Cambria" w:cs="Georgia"/>
          <w:sz w:val="24"/>
        </w:rPr>
        <w:t>.</w:t>
      </w:r>
      <w:r>
        <w:rPr>
          <w:rFonts w:ascii="Cambria" w:eastAsia="Georgia" w:hAnsi="Cambria" w:cs="Georgia"/>
          <w:sz w:val="24"/>
        </w:rPr>
        <w:t xml:space="preserve"> </w:t>
      </w:r>
      <w:r w:rsidRPr="00A90B20">
        <w:rPr>
          <w:rFonts w:ascii="Cambria" w:eastAsia="Georgia" w:hAnsi="Cambria" w:cs="Georgia"/>
          <w:sz w:val="24"/>
        </w:rPr>
        <w:t xml:space="preserve">According to Tracey (2015), conservatism has been unconsciously included in most accounting standards. Measures of accounting conservatism can be categorized into two groups: conditional and unconditional conservatism. Unconditional conservatism or independent news means that at the initial recording of assets and liabilities, the accounting process will lead to unrecorded goodwill as expected. Conditional or news-dependent conservatism is under negative conditions where book values ​​are written, but under </w:t>
      </w:r>
      <w:proofErr w:type="spellStart"/>
      <w:r w:rsidRPr="00A90B20">
        <w:rPr>
          <w:rFonts w:ascii="Cambria" w:eastAsia="Georgia" w:hAnsi="Cambria" w:cs="Georgia"/>
          <w:sz w:val="24"/>
        </w:rPr>
        <w:t>favorable</w:t>
      </w:r>
      <w:proofErr w:type="spellEnd"/>
      <w:r w:rsidRPr="00A90B20">
        <w:rPr>
          <w:rFonts w:ascii="Cambria" w:eastAsia="Georgia" w:hAnsi="Cambria" w:cs="Georgia"/>
          <w:sz w:val="24"/>
        </w:rPr>
        <w:t xml:space="preserve"> conditions, book values ​​are not written, for example using lower prices or market values ​​in inventory valuation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{"citationItems":[{"id":"ITEM-1","itemData":{"DOI":"10.1016/j.bar.2020.100942","ISSN":"10958347","abstract":"We examine the association between accounting conservatism, expressed in the form of asymmetric timeliness of recognition of economic gains and losses, and corporate social responsibility (CSR). We provide evidence that, under unfavorable macroeconomic conditions and financial constraints, as well as increased levels of outside pressure from debtholders and equity holders, catering for capital providers through conservative reporting becomes a managerial priority over engagement in CSR. Our results overall indicate that, for our whole sample period (starting in the early 2000s), higher levels of conservatism are negatively associated with a CSR orientation shown by firms; however, our analysis also indicates a significant reversing trend regarding the effect of conservatism on CSR, coinciding with the post-financial-crisis period. The findings are robust to a number of specifications and tests, including the use of an instrumental variable approach explicitly addressing endogeneity biases related to reverse causality concerns. Our study suggests that, under monitoring pressure from financial stakeholders, firms prioritize commitment to accounting conservatism over the needs of non-financial stakeholders and other interest groups.","author":[{"dropping-particle":"","family":"Anagnostopoulou","given":"Seraina C.","non-dropping-particle":"","parse-names":false,"suffix":""},{"dropping-particle":"","family":"Tsekrekos","given":"Andrianos E.","non-dropping-particle":"","parse-names":false,"suffix":""},{"dropping-particle":"","family":"Voulgaris","given":"Georgios","non-dropping-particle":"","parse-names":false,"suffix":""}],"container-title":"British Accounting Review","id":"ITEM-1","issue":"xxxx","issued":{"date-parts":[["2020"]]},"page":"100942","publisher":"Elsevier Ltd","title":"Accounting conservatism and corporate social responsibility","type":"article-journal"},"uris":["http://www.mendeley.com/documents/?uuid=ef129d72-3141-4db7-97f6-7b497554a840"]}],"mendeley":{"formattedCitation":"(Anagnostopoulou, Tsekrekos, and Voulgaris 2020)","manualFormatting":"(Anagnostopoulou, Tsekrekos, and Voulgaris, 2020)","plainTextFormattedCitation":"(Anagnostopoulou, Tsekrekos, and Voulgaris 2020)","previouslyFormattedCitation":"(Anagnostopoulou, Tsekrekos, and Voulgaris 2020)"},"properties":{"noteIndex":0},"schema":"https://github.com/citation-style-language/schema/raw/master/csl-citation.json"}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 xml:space="preserve">(Anagnostopoulou, </w:t>
      </w:r>
      <w:proofErr w:type="spellStart"/>
      <w:r w:rsidRPr="00A90B20">
        <w:rPr>
          <w:rFonts w:ascii="Cambria" w:eastAsia="Georgia" w:hAnsi="Cambria" w:cs="Georgia"/>
          <w:sz w:val="24"/>
        </w:rPr>
        <w:t>Tsekrekos</w:t>
      </w:r>
      <w:proofErr w:type="spellEnd"/>
      <w:r w:rsidRPr="00A90B20">
        <w:rPr>
          <w:rFonts w:ascii="Cambria" w:eastAsia="Georgia" w:hAnsi="Cambria" w:cs="Georgia"/>
          <w:sz w:val="24"/>
        </w:rPr>
        <w:t>, and Voulgaris, 2020)</w:t>
      </w:r>
      <w:r w:rsidRPr="00A90B20">
        <w:rPr>
          <w:rFonts w:ascii="Cambria" w:eastAsia="Georgia" w:hAnsi="Cambria" w:cs="Georgia"/>
          <w:sz w:val="24"/>
        </w:rPr>
        <w:fldChar w:fldCharType="end"/>
      </w:r>
      <w:r w:rsidRPr="00A90B20">
        <w:rPr>
          <w:rFonts w:ascii="Cambria" w:eastAsia="Georgia" w:hAnsi="Cambria" w:cs="Georgia"/>
          <w:sz w:val="24"/>
        </w:rPr>
        <w:t>.</w:t>
      </w:r>
    </w:p>
    <w:p w14:paraId="14B07635"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 xml:space="preserve">Defines conservatism as a selection criterion between accounting principles that lead to the cumulative minimization of transferred income with the recognition of transferred income with slower revenue recognition, faster expense reporting cognition, lower asset valuation, and higher liability valuation. Conservatism is also an asymmetry in reporting earnings that responds more quickly and completely to bad news than good news. The reason is that a conservative bias prevents accounting numbers from being neutral and thus representationally faithful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{"citationItems":[{"id":"ITEM-1","itemData":{"DOI":"10.1016/j.jacceco.2020.101319","ISSN":"01654101","abstract":"We study how biases in financial reporting affect managers' incentives to develop innovative projects and to make appropriate investment decisions. Conservative reporting practices impose stricter verification standards for recognizing good news, and reduce the chance that risky innovations will lead to favorable future earnings reports. Holding all else constant, more conservative reporting therefore weakens the manager's incentive to work on innovative ideas, consistent with informal arguments in the extant literature. However, all else does not stay constant because the manager's pay plan will change in response to changes in the accounting system. We show that under optimal contracting, more conservative accounting does not stifle innovation in organizations, but rather increases incentives for innovation, as long as conservatism reduces the risk of an overstatement.","author":[{"dropping-particle":"","family":"Laux","given":"Volker","non-dropping-particle":"","parse-names":false,"suffix":""},{"dropping-particle":"","family":"Ray","given":"Korok","non-dropping-particle":"","parse-names":false,"suffix":""}],"container-title":"Journal of Accounting and Economics","id":"ITEM-1","issue":"1","issued":{"date-parts":[["2020"]]},"page":"101319","publisher":"Elsevier B.V.","title":"Effects of accounting conservatism on investment efficiency and innovation","type":"article-journal","volume":"70"},"uris":["http://www.mendeley.com/documents/?uuid=1e2bc2d7-1eb7-4a3e-a178-64f595ecc0f3"]}],"mendeley":{"formattedCitation":"(Laux and Ray 2020)","manualFormatting":"(Laux and Ray, 2020)","plainTextFormattedCitation":"(Laux and Ray 2020)","previouslyFormattedCitation":"(Laux and Ray 2020)"},"properties":{"noteIndex":0},"schema":"https://github.com/citation-style-language/schema/raw/master/csl-citation.json"}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(Laux and Ray, 2020)</w:t>
      </w:r>
      <w:r w:rsidRPr="00A90B20">
        <w:rPr>
          <w:rFonts w:ascii="Cambria" w:eastAsia="Georgia" w:hAnsi="Cambria" w:cs="Georgia"/>
          <w:sz w:val="24"/>
        </w:rPr>
        <w:fldChar w:fldCharType="end"/>
      </w:r>
      <w:r w:rsidRPr="00A90B20">
        <w:rPr>
          <w:rFonts w:ascii="Cambria" w:eastAsia="Georgia" w:hAnsi="Cambria" w:cs="Georgia"/>
          <w:sz w:val="24"/>
        </w:rPr>
        <w:t>.</w:t>
      </w:r>
      <w:r>
        <w:rPr>
          <w:rFonts w:ascii="Cambria" w:eastAsia="Georgia" w:hAnsi="Cambria" w:cs="Georgia"/>
          <w:sz w:val="24"/>
        </w:rPr>
        <w:t xml:space="preserve"> </w:t>
      </w:r>
      <w:r w:rsidRPr="00A90B20">
        <w:rPr>
          <w:rFonts w:ascii="Cambria" w:eastAsia="Georgia" w:hAnsi="Cambria" w:cs="Georgia"/>
          <w:sz w:val="24"/>
        </w:rPr>
        <w:t xml:space="preserve">The capital structure is the ratio or balance of long-term debt to own capital. The content and proportion of long-term debt and equity of the company's assigned preferred stock and common stock. The optimal capital structure is a capital structure that can maintain a balance between risk and return to maximize share prices, of </w:t>
      </w:r>
      <w:r w:rsidRPr="00A90B20">
        <w:rPr>
          <w:rFonts w:ascii="Cambria" w:eastAsia="Georgia" w:hAnsi="Cambria" w:cs="Georgia"/>
          <w:sz w:val="24"/>
        </w:rPr>
        <w:lastRenderedPageBreak/>
        <w:t xml:space="preserve">course, ownership and control of shares are family or state ownership, weaker institutional arrangements and legal structures, the importance of political relations, and government intervention. Companies with more conservative financial reporting should adjust their capital structure towards their goals more quickly, especially in companies that rely more on external financing for adjustments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{"citationItems":[{"id":"ITEM-1","itemData":{"DOI":"10.1016/j.jcorpfin.2020.101792","ISSN":"09291199","abstract":"We examine whether and how product market competition affects insider trading profitability. We empirically show that the insiders of firms in highly competitive industries make higher abnormal profits. Our identification strategy includes both a quasi-natural experiment setting and an instrumental variable approach to address endogeneity concerns. We also run an extensive array of robustness checks and find that our baseline results remain substantially unchanged. Our cross-sectional analyses show that insider trading profitability is more pronounced for firms with: a higher level of trade secrecy, a higher level of R&amp;D, a lower level of management voluntary disclosures, less readable 10-K reports and highly tone-ambiguous financial disclosures. We also find that our results are robust to the inclusion of corporate governance mechanisms. Overall, this study is consistent with the theoretical predictions that support the information asymmetry and proprietary cost channels of competition and that increases in competition lead insiders to undertake more rent-seeking activity.","author":[{"dropping-particle":"","family":"Rahman","given":"Dewan","non-dropping-particle":"","parse-names":false,"suffix":""},{"dropping-particle":"","family":"Kabir","given":"Muhammad","non-dropping-particle":"","parse-names":false,"suffix":""},{"dropping-particle":"","family":"Oliver","given":"Barry","non-dropping-particle":"","parse-names":false,"suffix":""}],"container-title":"Journal of Corporate Finance","id":"ITEM-1","issued":{"date-parts":[["2021"]]},"page":"101792","publisher":"Elsevier B.V","title":"Does exposure to product market competition influence insider trading profitability?","type":"article-journal","volume":"66"},"uris":["http://www.mendeley.com/documents/?uuid=43d6d803-0219-45f1-99ab-9fd6695a94b2"]}],"mendeley":{"formattedCitation":"(Rahman, Kabir, and Oliver 2021)","manualFormatting":"(Rahman, Kabir, and Oliver, 2021)","plainTextFormattedCitation":"(Rahman, Kabir, and Oliver 2021)","previouslyFormattedCitation":"(Rahman, Kabir, and Oliver 2021)"},"properties":{"noteIndex":0},"schema":"https://github.com/citation-style-language/schema/raw/master/csl-citation.json"}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(Rahman, Kabir, and Oliver, 2021)</w:t>
      </w:r>
      <w:r w:rsidRPr="00A90B20">
        <w:rPr>
          <w:rFonts w:ascii="Cambria" w:eastAsia="Georgia" w:hAnsi="Cambria" w:cs="Georgia"/>
          <w:sz w:val="24"/>
        </w:rPr>
        <w:fldChar w:fldCharType="end"/>
      </w:r>
      <w:r w:rsidRPr="00A90B20">
        <w:rPr>
          <w:rFonts w:ascii="Cambria" w:eastAsia="Georgia" w:hAnsi="Cambria" w:cs="Georgia"/>
          <w:sz w:val="24"/>
        </w:rPr>
        <w:t xml:space="preserve">. </w:t>
      </w:r>
    </w:p>
    <w:p w14:paraId="684CCB19"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 xml:space="preserve">The capital structure of a company and the assumption that debt can be interpreted as an important tool by a manager is the </w:t>
      </w:r>
      <w:proofErr w:type="spellStart"/>
      <w:r w:rsidRPr="00A90B20">
        <w:rPr>
          <w:rFonts w:ascii="Cambria" w:eastAsia="Georgia" w:hAnsi="Cambria" w:cs="Georgia"/>
          <w:sz w:val="24"/>
        </w:rPr>
        <w:t>center</w:t>
      </w:r>
      <w:proofErr w:type="spellEnd"/>
      <w:r w:rsidRPr="00A90B20">
        <w:rPr>
          <w:rFonts w:ascii="Cambria" w:eastAsia="Georgia" w:hAnsi="Cambria" w:cs="Georgia"/>
          <w:sz w:val="24"/>
        </w:rPr>
        <w:t xml:space="preserve"> of the financial and accounting literature. Managers need to ensure that their company's resources are not wasted. However, ongoing reforms in the legal and regulatory framework and governance practices in developing countries allow for the gradual development of their financial systems. </w:t>
      </w:r>
      <w:proofErr w:type="gramStart"/>
      <w:r w:rsidRPr="00A90B20">
        <w:rPr>
          <w:rFonts w:ascii="Cambria" w:eastAsia="Georgia" w:hAnsi="Cambria" w:cs="Georgia"/>
          <w:sz w:val="24"/>
        </w:rPr>
        <w:t>Thus</w:t>
      </w:r>
      <w:proofErr w:type="gramEnd"/>
      <w:r w:rsidRPr="00A90B20">
        <w:rPr>
          <w:rFonts w:ascii="Cambria" w:eastAsia="Georgia" w:hAnsi="Cambria" w:cs="Georgia"/>
          <w:sz w:val="24"/>
        </w:rPr>
        <w:t xml:space="preserve"> motivating the researchers to do the research. The problem capital structure that still applies in developing markets is different from the problems that exist in developed markets today. </w:t>
      </w:r>
      <w:proofErr w:type="gramStart"/>
      <w:r w:rsidRPr="00A90B20">
        <w:rPr>
          <w:rFonts w:ascii="Cambria" w:eastAsia="Georgia" w:hAnsi="Cambria" w:cs="Georgia"/>
          <w:sz w:val="24"/>
        </w:rPr>
        <w:t>So</w:t>
      </w:r>
      <w:proofErr w:type="gramEnd"/>
      <w:r w:rsidRPr="00A90B20">
        <w:rPr>
          <w:rFonts w:ascii="Cambria" w:eastAsia="Georgia" w:hAnsi="Cambria" w:cs="Georgia"/>
          <w:sz w:val="24"/>
        </w:rPr>
        <w:t xml:space="preserve"> to make cross-country comparisons to be more dominant. The capital structure shows how a company finances an operational activity or how to finance company assets. Where the company also needs foreign capital funds or its capital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{"citationItems":[{"id":"ITEM-1","itemData":{"DOI":"10.1016/j.qref.2020.07.002","ISSN":"10629769","abstract":"This paper examines the impact of audit quality on earnings management through loan loss provisions among both conventional and Islamic banks operating in MENA countries. Using the Generalised Method of Moments (GMM) and Random Effects, we found that Big-4, Co-audit, audit committee size, and audit committee independence restrain earnings management practices of Islamic bank managers. In contrast, audit committee mechanisms do not influence earnings management practices in conventional banks. We also found that the extent of earnings management is lower in Islamic banks operating in countries experiencing turmoil as compared to conventional banks. Using the T-test and the Wilcoxon Signed-ranks, we found that the audit quality in conventional banks is lower compared to Islamic banks. Our findings have implications for policymakers since it helps them to enhance the regulations regarding audit quality and accounting standards. It also provides helpful insights into the determinants of earnings management in both conventional and Islamic banks operating in MENA countries.","author":[{"dropping-particle":"","family":"Salem","given":"Rami","non-dropping-particle":"","parse-names":false,"suffix":""},{"dropping-particle":"","family":"Usman","given":"Muhammad","non-dropping-particle":"","parse-names":false,"suffix":""},{"dropping-particle":"","family":"Ezeani","given":"Ernest","non-dropping-particle":"","parse-names":false,"suffix":""}],"container-title":"Quarterly Review of Economics and Finance","id":"ITEM-1","issued":{"date-parts":[["2021"]]},"page":"345-359","publisher":"Board of Trustees of the University of Illinois","title":"Loan loss provisions and audit quality: Evidence from MENA Islamic and conventional banks","type":"article-journal","volume":"79"},"uris":["http://www.mendeley.com/documents/?uuid=2efed87c-9c9d-4ae7-9c78-653fd26153fd"]}],"mendeley":{"formattedCitation":"(Salem, Usman, and Ezeani 2021)","manualFormatting":"(Salem, Usman, and Ezeani, 2021)","plainTextFormattedCitation":"(Salem, Usman, and Ezeani 2021)","previouslyFormattedCitation":"(Salem, Usman, and Ezeani 2021)"},"properties":{"noteIndex":0},"schema":"https://github.com/citation-style-language/schema/raw/master/csl-citation.json"}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(Salem, Usman, and Ezeani, 2021)</w:t>
      </w:r>
      <w:r w:rsidRPr="00A90B20">
        <w:rPr>
          <w:rFonts w:ascii="Cambria" w:eastAsia="Georgia" w:hAnsi="Cambria" w:cs="Georgia"/>
          <w:sz w:val="24"/>
        </w:rPr>
        <w:fldChar w:fldCharType="end"/>
      </w:r>
      <w:r w:rsidRPr="00A90B20">
        <w:rPr>
          <w:rFonts w:ascii="Cambria" w:eastAsia="Georgia" w:hAnsi="Cambria" w:cs="Georgia"/>
          <w:sz w:val="24"/>
        </w:rPr>
        <w:t xml:space="preserve">. </w:t>
      </w:r>
    </w:p>
    <w:p w14:paraId="4FCF7CE9"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 xml:space="preserve">Audit quality is the probability of an editor finding and reporting an error or mistake that can occur in an accounting system. So that the quality of the audit can be seen </w:t>
      </w:r>
      <w:proofErr w:type="gramStart"/>
      <w:r w:rsidRPr="00A90B20">
        <w:rPr>
          <w:rFonts w:ascii="Cambria" w:eastAsia="Georgia" w:hAnsi="Cambria" w:cs="Georgia"/>
          <w:sz w:val="24"/>
        </w:rPr>
        <w:t>whether or not</w:t>
      </w:r>
      <w:proofErr w:type="gramEnd"/>
      <w:r w:rsidRPr="00A90B20">
        <w:rPr>
          <w:rFonts w:ascii="Cambria" w:eastAsia="Georgia" w:hAnsi="Cambria" w:cs="Georgia"/>
          <w:sz w:val="24"/>
        </w:rPr>
        <w:t xml:space="preserve"> the audit has been carried out by the auditor. Based on the Public Accounting Professional Standards (SPAP) the audit is carried out by a qualified auditor, that is, if it complies with auditing requirements or standards. With the existence of audit quality, it can provide good confidence in financial reporting and information that is credible for users (Salem et al., 2017).</w:t>
      </w:r>
      <w:r>
        <w:rPr>
          <w:rFonts w:ascii="Cambria" w:eastAsia="Georgia" w:hAnsi="Cambria" w:cs="Georgia"/>
          <w:sz w:val="24"/>
        </w:rPr>
        <w:t xml:space="preserve"> </w:t>
      </w:r>
      <w:r w:rsidRPr="00A90B20">
        <w:rPr>
          <w:rFonts w:ascii="Cambria" w:eastAsia="Georgia" w:hAnsi="Cambria" w:cs="Georgia"/>
          <w:sz w:val="24"/>
        </w:rPr>
        <w:t xml:space="preserve">The high quality of audits in companies can increase the transparency of the information disclosed, promote efficiency to the capital market and reduce earnings management. Audit quality is always important and is an important element in improving report quality and securing corporate accountability which in turn reduces earnings management. However, with the existence of a sharia audit framework, the Islamic bank uses the same audit framework used by competitors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{"citationItems":[{"id":"ITEM-1","itemData":{"DOI":"10.1108/JAMR-01-2020-0017","ISSN":"20493207","abstract":"Purpose: The present study aims to analyse the literature on capital structure theories for the last 21 years to identify the existing gaps and themes for prospective researchers in this domain. Design/methodology/approach: A sample of 183 articles published from 1999 to 2019 in the Scopus database using “capital structure theory” and “leverage” as keywords was analysed on various basis. A citation analysis was also performed to recognize impactful authors and papers. Findings: The findings revealed that though the capital structure research studies were highly focussed on developed economies, with time, research studies in developing markets are increasing. Further, the capital structure research studies were largely conducted by considering all the industries together, whereas the focus on a particular industrial sector was meagre. Almost all the studies were empirical, thus providing scope for primary research. Various forms of regression were popular econometric techniques used in this area of late. This review highlighted the dominance of trade-off theory to elucidate the capital structure of firms, irrespective of the status of the economy. The comprehensive review uncovered the existing gaps and identified major themes evolving in the capital structure domain. Originality/value: Unlike a traditional review paper, this study classifies sample articles based on several parameters and depicts a graphical presentation of the findings to cover research gaps, avenues, evolving themes, key aspects, impactful authors and their papers, etc. in the capital structure domain. It provides ready-made information available for prospective research studies in this field.","author":[{"dropping-particle":"","family":"Bajaj","given":"Yukti","non-dropping-particle":"","parse-names":false,"suffix":""},{"dropping-particle":"","family":"Kashiramka","given":"Smita","non-dropping-particle":"","parse-names":false,"suffix":""},{"dropping-particle":"","family":"Singh","given":"Shveta","non-dropping-particle":"","parse-names":false,"suffix":""}],"container-title":"Journal of Advances in Management Research","id":"ITEM-1","issue":"2","issued":{"date-parts":[["2020"]]},"page":"173-199","title":"Application of capital structure theories: a systematic review","type":"article-journal","volume":"18"},"uris":["http://www.mendeley.com/documents/?uuid=8f4ac1f3-9ed6-4cbd-adea-449aa55c5f88"]}],"mendeley":{"formattedCitation":"(Bajaj, Kashiramka, and Singh 2020)","manualFormatting":"(Bajaj, Kashiramka, and Singh, 2020)","plainTextFormattedCitation":"(Bajaj, Kashiramka, and Singh 2020)","previouslyFormattedCitation":"(Bajaj, Kashiramka, and Singh 2020)"},"properties":{"noteIndex":0},"schema":"https://github.com/citation-style-language/schema/raw/master/csl-citation.json"}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(Bajaj, Kashiramka, and Singh, 2020)</w:t>
      </w:r>
      <w:r w:rsidRPr="00A90B20">
        <w:rPr>
          <w:rFonts w:ascii="Cambria" w:eastAsia="Georgia" w:hAnsi="Cambria" w:cs="Georgia"/>
          <w:sz w:val="24"/>
        </w:rPr>
        <w:fldChar w:fldCharType="end"/>
      </w:r>
      <w:r w:rsidRPr="00A90B20">
        <w:rPr>
          <w:rFonts w:ascii="Cambria" w:eastAsia="Georgia" w:hAnsi="Cambria" w:cs="Georgia"/>
          <w:sz w:val="24"/>
        </w:rPr>
        <w:t>.</w:t>
      </w:r>
    </w:p>
    <w:p w14:paraId="741BA10A" w14:textId="181D2F84" w:rsidR="00A90B20" w:rsidRP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 xml:space="preserve">One of the factors that affect the value of the company is the value of a company's profitability. The level of profitability can be measured from several aspects, namely based on earnings per share, return on assets, and return on equity. The company's ability to measure the effectiveness of management is calculated by the profit generated from the sale of the company's investment. Profit and loss calculations help users of financial statements predict future cash flows. Assessment of a company's performance can be seen from the company's ability to generate profits. Profitability can affect the company's capital structure, where the profits generated by the company tend to be greater to meet the needs of funds to carry out an expansion that comes from internal companies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{"citationItems":[{"id":"ITEM-1","itemData":{"DOI":"10.1111/jbfa.12438","ISSN":"14685957","abstract":"We predict that accounting conservatism influences insiders' opportunities to speculate on good and bad news, and thus, insider trading profitability. We find that greater conditional (unconditional) conservatism is associated with lower (higher) insiders' profitability from sales. We find limited evidence that conservatism influences profitability from purchases. These findings are consistent with our hypotheses on the different informational roles of conditional and unconditional conservatism, and on the asymmetric influence of conservatism over the opportunities to speculate on good versus bad news. Our research design takes into consideration the endogenous nature of insiders' trading and conservatism. The results are robust to different measures of conservatism and a number of additional analyses.","author":[{"dropping-particle":"","family":"Khalilov","given":"Akram","non-dropping-particle":"","parse-names":false,"suffix":""},{"dropping-particle":"","family":"Osma","given":"Beatriz Garcia","non-dropping-particle":"","parse-names":false,"suffix":""}],"container-title":"Journal of Business Finance and Accounting","id":"ITEM-1","issue":"3-4","issued":{"date-parts":[["2020"]]},"page":"333-364","title":"Accounting conservatism and the profitability of corporate insiders","type":"article-journal","volume":"47"},"uris":["http://www.mendeley.com/documents/?uuid=f1d0878c-f754-4de2-b031-0b720614215e"]}],"mendeley":{"formattedCitation":"(Khalilov and Osma 2020)","manualFormatting":"(Khalilov and Osma, 2020)","plainTextFormattedCitation":"(Khalilov and Osma 2020)","previouslyFormattedCitation":"(Khalilov and Osma 2020)"},"properties":{"noteIndex":0},"schema":"https://github.com/citation-style-language/schema/raw/master/csl-citation.json"}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 xml:space="preserve">(Khalilov and </w:t>
      </w:r>
      <w:proofErr w:type="spellStart"/>
      <w:r w:rsidRPr="00A90B20">
        <w:rPr>
          <w:rFonts w:ascii="Cambria" w:eastAsia="Georgia" w:hAnsi="Cambria" w:cs="Georgia"/>
          <w:sz w:val="24"/>
        </w:rPr>
        <w:t>Osma</w:t>
      </w:r>
      <w:proofErr w:type="spellEnd"/>
      <w:r w:rsidRPr="00A90B20">
        <w:rPr>
          <w:rFonts w:ascii="Cambria" w:eastAsia="Georgia" w:hAnsi="Cambria" w:cs="Georgia"/>
          <w:sz w:val="24"/>
        </w:rPr>
        <w:t>, 2020)</w:t>
      </w:r>
      <w:r w:rsidRPr="00A90B20">
        <w:rPr>
          <w:rFonts w:ascii="Cambria" w:eastAsia="Georgia" w:hAnsi="Cambria" w:cs="Georgia"/>
          <w:sz w:val="24"/>
        </w:rPr>
        <w:fldChar w:fldCharType="end"/>
      </w:r>
      <w:r w:rsidRPr="00A90B20">
        <w:rPr>
          <w:rFonts w:ascii="Cambria" w:eastAsia="Georgia" w:hAnsi="Cambria" w:cs="Georgia"/>
          <w:sz w:val="24"/>
        </w:rPr>
        <w:t>.</w:t>
      </w:r>
      <w:r>
        <w:rPr>
          <w:rFonts w:ascii="Cambria" w:eastAsia="Georgia" w:hAnsi="Cambria" w:cs="Georgia"/>
          <w:sz w:val="24"/>
        </w:rPr>
        <w:t xml:space="preserve"> </w:t>
      </w:r>
      <w:r w:rsidRPr="00A90B20">
        <w:rPr>
          <w:rFonts w:ascii="Cambria" w:eastAsia="Georgia" w:hAnsi="Cambria" w:cs="Georgia"/>
          <w:sz w:val="24"/>
        </w:rPr>
        <w:t xml:space="preserve">According to Hery (2015), the benefits and objectives of the ratio are to measure the company's ability to earn profits for a certain time. Assessing the size of the </w:t>
      </w:r>
      <w:r w:rsidRPr="00A90B20">
        <w:rPr>
          <w:rFonts w:ascii="Cambria" w:eastAsia="Georgia" w:hAnsi="Cambria" w:cs="Georgia"/>
          <w:sz w:val="24"/>
        </w:rPr>
        <w:lastRenderedPageBreak/>
        <w:t xml:space="preserve">company's profits from the previous year with the next year and assessing whether from time to time its profits have developed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{"citationItems":[{"id":"ITEM-1","itemData":{"DOI":"10.1002/tie.22063","ISSN":"15206874","abstract":"We examine whether Islamic banks are more likely to be conservative in their financial reporting than conventional banks, as well as how Islamic banks' unique corporate governance system affects accounting conservatism behaviors. Using a large sample of Islamic banks and their matched non-Islamic banks; based on total assets and geographic location, in 15 countries, we find Islamic banks are more likely to deploy accounting conservatism as measured by loss avoidance, abnormal loan loss provisions, and C-score, respectively. Islamic banks are about 95% more likely to be more conservative in accounting practices than their counterparts, depending on different model specifications. In addition, we report several board characteristics, such as size, independence, reputation, tenure, and diversity, are important determinants of accounting conservatism in Islamic banks. This relationship indicates certain board traits lead to greater monitoring roles, consequently reducing unethical behavior and increasing the degree of conservatism in accounting practices.","author":[{"dropping-particle":"","family":"Almutairi","given":"Ali R.","non-dropping-particle":"","parse-names":false,"suffix":""},{"dropping-particle":"","family":"Quttainah","given":"Majdi A.","non-dropping-particle":"","parse-names":false,"suffix":""}],"container-title":"Thunderbird International Business Review","id":"ITEM-1","issue":"5","issued":{"date-parts":[["2019"]]},"page":"745-764","title":"Corporate governance and accounting conservatism in Islamic banks","type":"article-journal","volume":"61"},"uris":["http://www.mendeley.com/documents/?uuid=c65d26a9-6ce0-4d27-982b-d7c921e3fddf"]}],"mendeley":{"formattedCitation":"(Almutairi and Quttainah 2019)","manualFormatting":"(Almutairi and Quttainah, 2019)","plainTextFormattedCitation":"(Almutairi and Quttainah 2019)","previouslyFormattedCitation":"(Almutairi and Quttainah 2019)"},"properties":{"noteIndex":0},"schema":"https://github.com/citation-style-language/schema/raw/master/csl-citation.json"}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(Almutairi and Quttainah, 2019)</w:t>
      </w:r>
      <w:r w:rsidRPr="00A90B20">
        <w:rPr>
          <w:rFonts w:ascii="Cambria" w:eastAsia="Georgia" w:hAnsi="Cambria" w:cs="Georgia"/>
          <w:sz w:val="24"/>
        </w:rPr>
        <w:fldChar w:fldCharType="end"/>
      </w:r>
      <w:r w:rsidRPr="00A90B20">
        <w:rPr>
          <w:rFonts w:ascii="Cambria" w:eastAsia="Georgia" w:hAnsi="Cambria" w:cs="Georgia"/>
          <w:sz w:val="24"/>
        </w:rPr>
        <w:t xml:space="preserve">. </w:t>
      </w:r>
    </w:p>
    <w:p w14:paraId="62FDE17C" w14:textId="7C1ED717" w:rsidR="00A90B20" w:rsidRPr="00A90B20" w:rsidRDefault="00A90B20" w:rsidP="00A90B20">
      <w:pPr>
        <w:shd w:val="clear" w:color="auto" w:fill="FFFFFF"/>
        <w:jc w:val="center"/>
        <w:rPr>
          <w:rFonts w:ascii="Cambria" w:eastAsia="Georgia" w:hAnsi="Cambria" w:cs="Georgia"/>
          <w:sz w:val="24"/>
          <w:szCs w:val="24"/>
        </w:rPr>
      </w:pPr>
      <w:r w:rsidRPr="00A90B20">
        <w:rPr>
          <w:rFonts w:ascii="Cambria" w:eastAsia="Georgia" w:hAnsi="Cambria" w:cs="Georgia"/>
          <w:sz w:val="24"/>
          <w:szCs w:val="24"/>
        </w:rPr>
        <mc:AlternateContent>
          <mc:Choice Requires="wps">
            <w:drawing>
              <wp:anchor distT="0" distB="0" distL="114300" distR="114300" simplePos="0" relativeHeight="251660288" behindDoc="0" locked="0" layoutInCell="1" allowOverlap="1" wp14:anchorId="5F7C09DE" wp14:editId="74FBD4C7">
                <wp:simplePos x="0" y="0"/>
                <wp:positionH relativeFrom="column">
                  <wp:posOffset>152400</wp:posOffset>
                </wp:positionH>
                <wp:positionV relativeFrom="paragraph">
                  <wp:posOffset>95250</wp:posOffset>
                </wp:positionV>
                <wp:extent cx="1724025" cy="304800"/>
                <wp:effectExtent l="13335" t="20955" r="15240" b="17145"/>
                <wp:wrapNone/>
                <wp:docPr id="1994912348"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04800"/>
                        </a:xfrm>
                        <a:prstGeom prst="roundRect">
                          <a:avLst>
                            <a:gd name="adj" fmla="val 16667"/>
                          </a:avLst>
                        </a:prstGeom>
                        <a:solidFill>
                          <a:srgbClr val="FFFFFF"/>
                        </a:solidFill>
                        <a:ln w="25400">
                          <a:solidFill>
                            <a:srgbClr val="000000"/>
                          </a:solidFill>
                          <a:round/>
                          <a:headEnd/>
                          <a:tailEnd/>
                        </a:ln>
                      </wps:spPr>
                      <wps:txbx>
                        <w:txbxContent>
                          <w:p w14:paraId="0C8159F6" w14:textId="77777777" w:rsidR="00A90B20" w:rsidRPr="00CE5C02" w:rsidRDefault="00A90B20" w:rsidP="00A90B20">
                            <w:pPr>
                              <w:jc w:val="center"/>
                              <w:rPr>
                                <w:b/>
                                <w:bCs/>
                                <w:lang w:val="id-ID"/>
                              </w:rPr>
                            </w:pPr>
                            <w:r w:rsidRPr="00CE5C02">
                              <w:rPr>
                                <w:b/>
                                <w:bCs/>
                                <w:lang w:val="id-ID"/>
                              </w:rPr>
                              <w:t>Capital Structure (X1)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F7C09DE" id="Rectangle: Rounded Corners 7" o:spid="_x0000_s1026" style="position:absolute;left:0;text-align:left;margin-left:12pt;margin-top:7.5pt;width:135.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" strokeweight="2pt">
                <v:textbox>
                  <w:txbxContent>
                    <w:p w14:paraId="0C8159F6" w14:textId="77777777" w:rsidR="00A90B20" w:rsidRPr="00CE5C02" w:rsidRDefault="00A90B20" w:rsidP="00A90B20">
                      <w:pPr>
                        <w:jc w:val="center"/>
                        <w:rPr>
                          <w:b/>
                          <w:bCs/>
                          <w:lang w:val="id-ID"/>
                        </w:rPr>
                      </w:pPr>
                      <w:r w:rsidRPr="00CE5C02">
                        <w:rPr>
                          <w:b/>
                          <w:bCs/>
                          <w:lang w:val="id-ID"/>
                        </w:rPr>
                        <w:t>Capital Structure (X1)</w:t>
                      </w:r>
                    </w:p>
                  </w:txbxContent>
                </v:textbox>
              </v:roundrect>
            </w:pict>
          </mc:Fallback>
        </mc:AlternateContent>
      </w:r>
    </w:p>
    <w:p w14:paraId="40C03EC5" w14:textId="299E0F20" w:rsidR="00A90B20" w:rsidRPr="00A90B20" w:rsidRDefault="00A90B20" w:rsidP="00A90B20">
      <w:pPr>
        <w:shd w:val="clear" w:color="auto" w:fill="FFFFFF"/>
        <w:jc w:val="center"/>
        <w:rPr>
          <w:rFonts w:ascii="Cambria" w:eastAsia="Georgia" w:hAnsi="Cambria" w:cs="Georgia"/>
          <w:sz w:val="24"/>
          <w:szCs w:val="24"/>
        </w:rPr>
      </w:pPr>
      <w:r w:rsidRPr="00A90B20">
        <w:rPr>
          <w:rFonts w:ascii="Cambria" w:eastAsia="Georgia" w:hAnsi="Cambria" w:cs="Georgia"/>
          <w:sz w:val="24"/>
          <w:szCs w:val="24"/>
        </w:rPr>
        <mc:AlternateContent>
          <mc:Choice Requires="wps">
            <w:drawing>
              <wp:anchor distT="0" distB="0" distL="114300" distR="114300" simplePos="0" relativeHeight="251663360" behindDoc="0" locked="0" layoutInCell="1" allowOverlap="1" wp14:anchorId="34936895" wp14:editId="3CABE5DC">
                <wp:simplePos x="0" y="0"/>
                <wp:positionH relativeFrom="column">
                  <wp:posOffset>1876425</wp:posOffset>
                </wp:positionH>
                <wp:positionV relativeFrom="paragraph">
                  <wp:posOffset>64770</wp:posOffset>
                </wp:positionV>
                <wp:extent cx="1000125" cy="590550"/>
                <wp:effectExtent l="13335" t="12065" r="53340" b="73660"/>
                <wp:wrapNone/>
                <wp:docPr id="1930973929"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5905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51DDC421" id="_x0000_t32" coordsize="21600,21600" o:spt="32" o:oned="t" path="m,l21600,21600e" filled="f">
                <v:path arrowok="t" fillok="f" o:connecttype="none"/>
                <o:lock v:ext="edit" shapetype="t"/>
              </v:shapetype>
              <v:shape id="Straight Arrow Connector 6" o:spid="_x0000_s1026" type="#_x0000_t32" style="position:absolute;margin-left:147.75pt;margin-top:5.1pt;width:78.75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">
                <v:stroke endarrow="open"/>
              </v:shape>
            </w:pict>
          </mc:Fallback>
        </mc:AlternateContent>
      </w:r>
    </w:p>
    <w:p w14:paraId="2A34D48C" w14:textId="2AA69DBB" w:rsidR="00A90B20" w:rsidRPr="00A90B20" w:rsidRDefault="00A90B20" w:rsidP="00A90B20">
      <w:pPr>
        <w:shd w:val="clear" w:color="auto" w:fill="FFFFFF"/>
        <w:jc w:val="center"/>
        <w:rPr>
          <w:rFonts w:ascii="Cambria" w:eastAsia="Georgia" w:hAnsi="Cambria" w:cs="Georgia"/>
          <w:sz w:val="24"/>
          <w:szCs w:val="24"/>
        </w:rPr>
      </w:pPr>
      <w:r w:rsidRPr="00A90B20">
        <w:rPr>
          <w:rFonts w:ascii="Cambria" w:eastAsia="Georgia" w:hAnsi="Cambria" w:cs="Georgia"/>
          <w:sz w:val="24"/>
          <w:szCs w:val="24"/>
        </w:rPr>
        <mc:AlternateContent>
          <mc:Choice Requires="wps">
            <w:drawing>
              <wp:anchor distT="0" distB="0" distL="114300" distR="114300" simplePos="0" relativeHeight="251662336" behindDoc="0" locked="0" layoutInCell="1" allowOverlap="1" wp14:anchorId="161FFB4A" wp14:editId="6B3BB952">
                <wp:simplePos x="0" y="0"/>
                <wp:positionH relativeFrom="column">
                  <wp:posOffset>2871216</wp:posOffset>
                </wp:positionH>
                <wp:positionV relativeFrom="paragraph">
                  <wp:posOffset>213741</wp:posOffset>
                </wp:positionV>
                <wp:extent cx="1590675" cy="816864"/>
                <wp:effectExtent l="0" t="0" r="28575" b="21590"/>
                <wp:wrapNone/>
                <wp:docPr id="1141486650"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816864"/>
                        </a:xfrm>
                        <a:prstGeom prst="roundRect">
                          <a:avLst>
                            <a:gd name="adj" fmla="val 16667"/>
                          </a:avLst>
                        </a:prstGeom>
                        <a:solidFill>
                          <a:srgbClr val="FFFFFF"/>
                        </a:solidFill>
                        <a:ln w="25400">
                          <a:solidFill>
                            <a:srgbClr val="000000"/>
                          </a:solidFill>
                          <a:round/>
                          <a:headEnd/>
                          <a:tailEnd/>
                        </a:ln>
                      </wps:spPr>
                      <wps:txbx>
                        <w:txbxContent>
                          <w:p w14:paraId="5964EF6F" w14:textId="77777777" w:rsidR="00A90B20" w:rsidRPr="00CE5C02" w:rsidRDefault="00A90B20" w:rsidP="00A90B20">
                            <w:pPr>
                              <w:jc w:val="center"/>
                              <w:rPr>
                                <w:b/>
                                <w:bCs/>
                                <w:lang w:val="id-ID"/>
                              </w:rPr>
                            </w:pPr>
                            <w:r w:rsidRPr="00CE5C02">
                              <w:rPr>
                                <w:b/>
                                <w:bCs/>
                                <w:lang w:val="id-ID"/>
                              </w:rPr>
                              <w:t xml:space="preserve">Accounting </w:t>
                            </w:r>
                            <w:r w:rsidRPr="00CE5C02">
                              <w:rPr>
                                <w:b/>
                                <w:bCs/>
                                <w:lang w:val="id-ID"/>
                              </w:rPr>
                              <w:t>Conservatism (Y)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61FFB4A" id="Rectangle: Rounded Corners 5" o:spid="_x0000_s1027" style="position:absolute;left:0;text-align:left;margin-left:226.1pt;margin-top:16.85pt;width:125.25pt;height:6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" strokeweight="2pt">
                <v:textbox>
                  <w:txbxContent>
                    <w:p w14:paraId="5964EF6F" w14:textId="77777777" w:rsidR="00A90B20" w:rsidRPr="00CE5C02" w:rsidRDefault="00A90B20" w:rsidP="00A90B20">
                      <w:pPr>
                        <w:jc w:val="center"/>
                        <w:rPr>
                          <w:b/>
                          <w:bCs/>
                          <w:lang w:val="id-ID"/>
                        </w:rPr>
                      </w:pPr>
                      <w:r w:rsidRPr="00CE5C02">
                        <w:rPr>
                          <w:b/>
                          <w:bCs/>
                          <w:lang w:val="id-ID"/>
                        </w:rPr>
                        <w:t xml:space="preserve">Accounting </w:t>
                      </w:r>
                      <w:r w:rsidRPr="00CE5C02">
                        <w:rPr>
                          <w:b/>
                          <w:bCs/>
                          <w:lang w:val="id-ID"/>
                        </w:rPr>
                        <w:t>Conservatism (Y)</w:t>
                      </w:r>
                    </w:p>
                  </w:txbxContent>
                </v:textbox>
              </v:roundrect>
            </w:pict>
          </mc:Fallback>
        </mc:AlternateContent>
      </w:r>
    </w:p>
    <w:p w14:paraId="47CAD58D" w14:textId="7914B668" w:rsidR="00A90B20" w:rsidRPr="00A90B20" w:rsidRDefault="00A90B20" w:rsidP="00A90B20">
      <w:pPr>
        <w:shd w:val="clear" w:color="auto" w:fill="FFFFFF"/>
        <w:jc w:val="center"/>
        <w:rPr>
          <w:rFonts w:ascii="Cambria" w:eastAsia="Georgia" w:hAnsi="Cambria" w:cs="Georgia"/>
          <w:sz w:val="24"/>
          <w:szCs w:val="24"/>
        </w:rPr>
      </w:pPr>
      <w:r w:rsidRPr="00A90B20">
        <w:rPr>
          <w:rFonts w:ascii="Cambria" w:eastAsia="Georgia" w:hAnsi="Cambria" w:cs="Georgia"/>
          <w:sz w:val="24"/>
          <w:szCs w:val="24"/>
        </w:rPr>
        <mc:AlternateContent>
          <mc:Choice Requires="wps">
            <w:drawing>
              <wp:anchor distT="0" distB="0" distL="114300" distR="114300" simplePos="0" relativeHeight="251661312" behindDoc="0" locked="0" layoutInCell="1" allowOverlap="1" wp14:anchorId="63F81395" wp14:editId="2541209D">
                <wp:simplePos x="0" y="0"/>
                <wp:positionH relativeFrom="column">
                  <wp:posOffset>152400</wp:posOffset>
                </wp:positionH>
                <wp:positionV relativeFrom="paragraph">
                  <wp:posOffset>160020</wp:posOffset>
                </wp:positionV>
                <wp:extent cx="1724025" cy="304800"/>
                <wp:effectExtent l="13335" t="17145" r="15240" b="20955"/>
                <wp:wrapNone/>
                <wp:docPr id="1089894811"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04800"/>
                        </a:xfrm>
                        <a:prstGeom prst="roundRect">
                          <a:avLst>
                            <a:gd name="adj" fmla="val 16667"/>
                          </a:avLst>
                        </a:prstGeom>
                        <a:solidFill>
                          <a:srgbClr val="FFFFFF"/>
                        </a:solidFill>
                        <a:ln w="25400">
                          <a:solidFill>
                            <a:srgbClr val="000000"/>
                          </a:solidFill>
                          <a:round/>
                          <a:headEnd/>
                          <a:tailEnd/>
                        </a:ln>
                      </wps:spPr>
                      <wps:txbx>
                        <w:txbxContent>
                          <w:p w14:paraId="10425097" w14:textId="77777777" w:rsidR="00A90B20" w:rsidRPr="00CE5C02" w:rsidRDefault="00A90B20" w:rsidP="00A90B20">
                            <w:pPr>
                              <w:jc w:val="center"/>
                              <w:rPr>
                                <w:b/>
                                <w:bCs/>
                                <w:lang w:val="id-ID"/>
                              </w:rPr>
                            </w:pPr>
                            <w:r w:rsidRPr="00CE5C02">
                              <w:rPr>
                                <w:b/>
                                <w:bCs/>
                                <w:lang w:val="id-ID"/>
                              </w:rPr>
                              <w:t xml:space="preserve">Audit </w:t>
                            </w:r>
                            <w:r w:rsidRPr="00CE5C02">
                              <w:rPr>
                                <w:b/>
                                <w:bCs/>
                                <w:lang w:val="id-ID"/>
                              </w:rPr>
                              <w:t>Quality (X2)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3F81395" id="Rectangle: Rounded Corners 4" o:spid="_x0000_s1028" style="position:absolute;left:0;text-align:left;margin-left:12pt;margin-top:12.6pt;width:135.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" strokeweight="2pt">
                <v:textbox>
                  <w:txbxContent>
                    <w:p w14:paraId="10425097" w14:textId="77777777" w:rsidR="00A90B20" w:rsidRPr="00CE5C02" w:rsidRDefault="00A90B20" w:rsidP="00A90B20">
                      <w:pPr>
                        <w:jc w:val="center"/>
                        <w:rPr>
                          <w:b/>
                          <w:bCs/>
                          <w:lang w:val="id-ID"/>
                        </w:rPr>
                      </w:pPr>
                      <w:r w:rsidRPr="00CE5C02">
                        <w:rPr>
                          <w:b/>
                          <w:bCs/>
                          <w:lang w:val="id-ID"/>
                        </w:rPr>
                        <w:t xml:space="preserve">Audit </w:t>
                      </w:r>
                      <w:r w:rsidRPr="00CE5C02">
                        <w:rPr>
                          <w:b/>
                          <w:bCs/>
                          <w:lang w:val="id-ID"/>
                        </w:rPr>
                        <w:t>Quality (X2)</w:t>
                      </w:r>
                    </w:p>
                  </w:txbxContent>
                </v:textbox>
              </v:roundrect>
            </w:pict>
          </mc:Fallback>
        </mc:AlternateContent>
      </w:r>
    </w:p>
    <w:p w14:paraId="4B6F6221" w14:textId="56D4BDA5" w:rsidR="00A90B20" w:rsidRPr="00A90B20" w:rsidRDefault="00A90B20" w:rsidP="00A90B20">
      <w:pPr>
        <w:shd w:val="clear" w:color="auto" w:fill="FFFFFF"/>
        <w:jc w:val="center"/>
        <w:rPr>
          <w:rFonts w:ascii="Cambria" w:eastAsia="Georgia" w:hAnsi="Cambria" w:cs="Georgia"/>
          <w:sz w:val="24"/>
          <w:szCs w:val="24"/>
        </w:rPr>
      </w:pPr>
      <w:r w:rsidRPr="00A90B20">
        <w:rPr>
          <w:rFonts w:ascii="Cambria" w:eastAsia="Georgia" w:hAnsi="Cambria" w:cs="Georgia"/>
          <w:sz w:val="24"/>
          <w:szCs w:val="24"/>
        </w:rPr>
        <mc:AlternateContent>
          <mc:Choice Requires="wps">
            <w:drawing>
              <wp:anchor distT="0" distB="0" distL="114300" distR="114300" simplePos="0" relativeHeight="251664384" behindDoc="0" locked="0" layoutInCell="1" allowOverlap="1" wp14:anchorId="3F1422D4" wp14:editId="2BEB9FAF">
                <wp:simplePos x="0" y="0"/>
                <wp:positionH relativeFrom="column">
                  <wp:posOffset>1876044</wp:posOffset>
                </wp:positionH>
                <wp:positionV relativeFrom="paragraph">
                  <wp:posOffset>61595</wp:posOffset>
                </wp:positionV>
                <wp:extent cx="1000125" cy="0"/>
                <wp:effectExtent l="13335" t="73025" r="15240" b="79375"/>
                <wp:wrapNone/>
                <wp:docPr id="1858633260"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7CDEB0" id="Straight Arrow Connector 3" o:spid="_x0000_s1026" type="#_x0000_t32" style="position:absolute;margin-left:147.7pt;margin-top:4.85pt;width:78.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">
                <v:stroke endarrow="open"/>
              </v:shape>
            </w:pict>
          </mc:Fallback>
        </mc:AlternateContent>
      </w:r>
    </w:p>
    <w:p w14:paraId="0B147903" w14:textId="17D4B948" w:rsidR="00A90B20" w:rsidRPr="00A90B20" w:rsidRDefault="00A90B20" w:rsidP="00A90B20">
      <w:pPr>
        <w:shd w:val="clear" w:color="auto" w:fill="FFFFFF"/>
        <w:jc w:val="center"/>
        <w:rPr>
          <w:rFonts w:ascii="Cambria" w:eastAsia="Georgia" w:hAnsi="Cambria" w:cs="Georgia"/>
          <w:sz w:val="24"/>
          <w:szCs w:val="24"/>
        </w:rPr>
      </w:pPr>
      <w:r w:rsidRPr="00A90B20">
        <w:rPr>
          <w:rFonts w:ascii="Cambria" w:eastAsia="Georgia" w:hAnsi="Cambria" w:cs="Georgia"/>
          <w:sz w:val="24"/>
          <w:szCs w:val="24"/>
        </w:rPr>
        <mc:AlternateContent>
          <mc:Choice Requires="wps">
            <w:drawing>
              <wp:anchor distT="0" distB="0" distL="114300" distR="114300" simplePos="0" relativeHeight="251666432" behindDoc="0" locked="0" layoutInCell="1" allowOverlap="1" wp14:anchorId="028907D8" wp14:editId="0DFFAA50">
                <wp:simplePos x="0" y="0"/>
                <wp:positionH relativeFrom="column">
                  <wp:posOffset>1876425</wp:posOffset>
                </wp:positionH>
                <wp:positionV relativeFrom="paragraph">
                  <wp:posOffset>68580</wp:posOffset>
                </wp:positionV>
                <wp:extent cx="1000125" cy="485775"/>
                <wp:effectExtent l="13335" t="73025" r="43815" b="12700"/>
                <wp:wrapNone/>
                <wp:docPr id="75517800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0125" cy="4857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F66252" id="Straight Arrow Connector 2" o:spid="_x0000_s1026" type="#_x0000_t32" style="position:absolute;margin-left:147.75pt;margin-top:5.4pt;width:78.75pt;height:38.2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">
                <v:stroke endarrow="open"/>
              </v:shape>
            </w:pict>
          </mc:Fallback>
        </mc:AlternateContent>
      </w:r>
    </w:p>
    <w:p w14:paraId="7B9BE855" w14:textId="756E00AF" w:rsidR="00A90B20" w:rsidRPr="00A90B20" w:rsidRDefault="00A90B20" w:rsidP="00A90B20">
      <w:pPr>
        <w:shd w:val="clear" w:color="auto" w:fill="FFFFFF"/>
        <w:jc w:val="center"/>
        <w:rPr>
          <w:rFonts w:ascii="Cambria" w:eastAsia="Georgia" w:hAnsi="Cambria" w:cs="Georgia"/>
          <w:sz w:val="24"/>
          <w:szCs w:val="24"/>
        </w:rPr>
      </w:pPr>
      <w:r w:rsidRPr="00A90B20">
        <w:rPr>
          <w:rFonts w:ascii="Cambria" w:eastAsia="Georgia" w:hAnsi="Cambria" w:cs="Georgia"/>
          <w:sz w:val="24"/>
          <w:szCs w:val="24"/>
        </w:rPr>
        <mc:AlternateContent>
          <mc:Choice Requires="wps">
            <w:drawing>
              <wp:anchor distT="0" distB="0" distL="114300" distR="114300" simplePos="0" relativeHeight="251665408" behindDoc="0" locked="0" layoutInCell="1" allowOverlap="1" wp14:anchorId="5DFEA15D" wp14:editId="7DE53222">
                <wp:simplePos x="0" y="0"/>
                <wp:positionH relativeFrom="column">
                  <wp:posOffset>147447</wp:posOffset>
                </wp:positionH>
                <wp:positionV relativeFrom="paragraph">
                  <wp:posOffset>114554</wp:posOffset>
                </wp:positionV>
                <wp:extent cx="1724025" cy="304800"/>
                <wp:effectExtent l="13335" t="20955" r="15240" b="17145"/>
                <wp:wrapNone/>
                <wp:docPr id="1713896016"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04800"/>
                        </a:xfrm>
                        <a:prstGeom prst="roundRect">
                          <a:avLst>
                            <a:gd name="adj" fmla="val 16667"/>
                          </a:avLst>
                        </a:prstGeom>
                        <a:solidFill>
                          <a:srgbClr val="FFFFFF"/>
                        </a:solidFill>
                        <a:ln w="25400">
                          <a:solidFill>
                            <a:srgbClr val="000000"/>
                          </a:solidFill>
                          <a:round/>
                          <a:headEnd/>
                          <a:tailEnd/>
                        </a:ln>
                      </wps:spPr>
                      <wps:txbx>
                        <w:txbxContent>
                          <w:p w14:paraId="5B1A6D79" w14:textId="77777777" w:rsidR="00A90B20" w:rsidRPr="00CE5C02" w:rsidRDefault="00A90B20" w:rsidP="00A90B20">
                            <w:pPr>
                              <w:jc w:val="center"/>
                              <w:rPr>
                                <w:b/>
                                <w:bCs/>
                                <w:lang w:val="id-ID"/>
                              </w:rPr>
                            </w:pPr>
                            <w:r w:rsidRPr="00CE5C02">
                              <w:rPr>
                                <w:b/>
                                <w:bCs/>
                                <w:lang w:val="id-ID"/>
                              </w:rPr>
                              <w:t xml:space="preserve">Profitability </w:t>
                            </w:r>
                            <w:r w:rsidRPr="00CE5C02">
                              <w:rPr>
                                <w:b/>
                                <w:bCs/>
                                <w:lang w:val="id-ID"/>
                              </w:rPr>
                              <w:t>(X3)</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DFEA15D" id="Rectangle: Rounded Corners 1" o:spid="_x0000_s1029" style="position:absolute;left:0;text-align:left;margin-left:11.6pt;margin-top:9pt;width:135.7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" strokeweight="2pt">
                <v:textbox>
                  <w:txbxContent>
                    <w:p w14:paraId="5B1A6D79" w14:textId="77777777" w:rsidR="00A90B20" w:rsidRPr="00CE5C02" w:rsidRDefault="00A90B20" w:rsidP="00A90B20">
                      <w:pPr>
                        <w:jc w:val="center"/>
                        <w:rPr>
                          <w:b/>
                          <w:bCs/>
                          <w:lang w:val="id-ID"/>
                        </w:rPr>
                      </w:pPr>
                      <w:r w:rsidRPr="00CE5C02">
                        <w:rPr>
                          <w:b/>
                          <w:bCs/>
                          <w:lang w:val="id-ID"/>
                        </w:rPr>
                        <w:t xml:space="preserve">Profitability </w:t>
                      </w:r>
                      <w:r w:rsidRPr="00CE5C02">
                        <w:rPr>
                          <w:b/>
                          <w:bCs/>
                          <w:lang w:val="id-ID"/>
                        </w:rPr>
                        <w:t>(X3)</w:t>
                      </w:r>
                    </w:p>
                  </w:txbxContent>
                </v:textbox>
              </v:roundrect>
            </w:pict>
          </mc:Fallback>
        </mc:AlternateContent>
      </w:r>
    </w:p>
    <w:p w14:paraId="460596EE" w14:textId="77777777" w:rsidR="00A90B20" w:rsidRPr="0087663C" w:rsidRDefault="00A90B20" w:rsidP="00A90B20">
      <w:pPr>
        <w:jc w:val="both"/>
        <w:rPr>
          <w:rFonts w:ascii="Cambria" w:eastAsia="Cambria" w:hAnsi="Cambria" w:cs="Cambria"/>
          <w:sz w:val="24"/>
          <w:szCs w:val="24"/>
          <w:lang w:val="id-ID"/>
        </w:rPr>
      </w:pPr>
    </w:p>
    <w:p w14:paraId="3F52C36F" w14:textId="542933FE" w:rsidR="00A90B20" w:rsidRPr="00A90B20" w:rsidRDefault="00A90B20" w:rsidP="00A90B20">
      <w:pPr>
        <w:ind w:firstLine="709"/>
        <w:jc w:val="center"/>
        <w:rPr>
          <w:rFonts w:ascii="Cambria" w:eastAsia="Georgia" w:hAnsi="Cambria" w:cs="Georgia"/>
          <w:b/>
          <w:sz w:val="24"/>
          <w:szCs w:val="24"/>
        </w:rPr>
      </w:pPr>
      <w:r w:rsidRPr="00A90B20">
        <w:rPr>
          <w:rFonts w:ascii="Cambria" w:eastAsia="Georgia" w:hAnsi="Cambria" w:cs="Georgia"/>
          <w:b/>
          <w:sz w:val="24"/>
          <w:szCs w:val="24"/>
        </w:rPr>
        <w:t>Figure</w:t>
      </w:r>
      <w:r w:rsidRPr="00A90B20">
        <w:rPr>
          <w:rFonts w:ascii="Cambria" w:eastAsia="Georgia" w:hAnsi="Cambria" w:cs="Georgia"/>
          <w:b/>
          <w:sz w:val="24"/>
          <w:szCs w:val="24"/>
        </w:rPr>
        <w:t xml:space="preserve"> 1. Thinking Framework</w:t>
      </w:r>
    </w:p>
    <w:p w14:paraId="789BD097" w14:textId="77777777" w:rsidR="00507623" w:rsidRPr="00507623" w:rsidRDefault="00507623" w:rsidP="00507623">
      <w:pPr>
        <w:spacing w:line="200" w:lineRule="exact"/>
        <w:rPr>
          <w:rFonts w:ascii="Cambria" w:eastAsia="Cambria" w:hAnsi="Cambria" w:cs="Cambria"/>
          <w:sz w:val="24"/>
          <w:szCs w:val="24"/>
          <w:lang w:val="id-ID"/>
        </w:rPr>
      </w:pPr>
    </w:p>
    <w:p w14:paraId="1B9AECE7" w14:textId="1FA5D3BC" w:rsidR="005B55E6" w:rsidRDefault="00BA7F26" w:rsidP="00BA7F26">
      <w:pPr>
        <w:pStyle w:val="FirstOrderHeadings"/>
        <w:numPr>
          <w:ilvl w:val="0"/>
          <w:numId w:val="0"/>
        </w:numPr>
        <w:spacing w:before="0" w:after="0"/>
        <w:ind w:left="397" w:hanging="397"/>
        <w:rPr>
          <w:rFonts w:ascii="Cambria" w:hAnsi="Cambria"/>
          <w:sz w:val="24"/>
          <w:lang w:val="id-ID" w:eastAsia="id-ID"/>
        </w:rPr>
      </w:pPr>
      <w:r w:rsidRPr="00BA7F26">
        <w:rPr>
          <w:rFonts w:ascii="Cambria" w:hAnsi="Cambria"/>
          <w:sz w:val="24"/>
          <w:lang w:val="id-ID" w:eastAsia="id-ID"/>
        </w:rPr>
        <w:t>Research Method</w:t>
      </w:r>
    </w:p>
    <w:p w14:paraId="3CCF4ED6" w14:textId="77777777" w:rsidR="00BA7F26" w:rsidRPr="00BA7F26" w:rsidRDefault="00BA7F26" w:rsidP="00BA7F26">
      <w:pPr>
        <w:pStyle w:val="MainText"/>
        <w:rPr>
          <w:lang w:val="id-ID" w:eastAsia="id-ID"/>
        </w:rPr>
      </w:pPr>
    </w:p>
    <w:p w14:paraId="772AA407"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This research uses quantitative methods in the context of investigations or investigations that are managed, systematic, data-based, critical, objective, and scientific towards a specific problem to find answers or related solutions which are generally obtained through structured questions. The population of this study is all manufacturing companies listed on the Indonesia Stock Exchange (IDX) for the 2015-2019 period that report complete financial statements and are published in the Indonesian Capital Market Directory 2015-2019.</w:t>
      </w:r>
      <w:r>
        <w:rPr>
          <w:rFonts w:ascii="Cambria" w:eastAsia="Georgia" w:hAnsi="Cambria" w:cs="Georgia"/>
          <w:sz w:val="24"/>
        </w:rPr>
        <w:t xml:space="preserve"> </w:t>
      </w:r>
      <w:r w:rsidRPr="00A90B20">
        <w:rPr>
          <w:rFonts w:ascii="Cambria" w:eastAsia="Georgia" w:hAnsi="Cambria" w:cs="Georgia"/>
          <w:sz w:val="24"/>
        </w:rPr>
        <w:t xml:space="preserve">The sample selection technique is based on purposive sampling, which is a sampling method that is limited to certain types that can provide the desired information by setting certain criteria to get a sample of 30 out of 242 units of analysis. The data analysis technique used in this study is panel regression, which is a combination of cross-section data and time-series data </w:t>
      </w:r>
      <w:r w:rsidRPr="00A90B20">
        <w:rPr>
          <w:rFonts w:ascii="Cambria" w:eastAsia="Georgia" w:hAnsi="Cambria" w:cs="Georgia"/>
          <w:sz w:val="24"/>
        </w:rPr>
        <w:fldChar w:fldCharType="begin" w:fldLock="1"/>
      </w:r>
      <w:r w:rsidRPr="00A90B20">
        <w:rPr>
          <w:rFonts w:ascii="Cambria" w:eastAsia="Georgia" w:hAnsi="Cambria" w:cs="Georgia"/>
          <w:sz w:val="24"/>
        </w:rPr>
        <w:instrText>ADDIN CSL_CITATION {"citationItems":[{"id":"ITEM-1","itemData":{"DOI":"10.1108/JSBED-12-2017-0387","ISSN":"14626004","abstract":"Purpose: The purpose of this paper is to organize and present the literature related to firm’s capital structure across the years and find the most relevant publications and authors in the research area. Moreover, the authors pretend to fill the gap in the literature by studying different works and their compatibility with the main theories. Design/methodology/approach: The systematic literature review is conducted by using the Scopus database. The methodology applied is through a concise searching considering keywords, the most cited papers, the latest publications and theories that explain small and medium enterprises (SMEs) capital structure. Findings: Some key aspects about the capital structure of firms and SMEs are identified, such as documents per year, type of publications, the most used languages, the top journals, the most cited papers, the most productive and influential authors and the latest published papers. Research limitations/implications: The information presented is only informative from the Scopus database. Hence, this work only gives a general orientation of the most relevant research and its tendency of this database. More exhaustive works could be done using different keywords and analyzing other firms’ characteristics. Practical implications: This kind of study is effective in evaluating the scientific production and to find the most important contributions of the subject. Furthermore, this information is useful for researchers’ studies on SME capital structure to underline the research direction and to be acquainted with the literature tendency. Originality/value: There are not similar works that delve into the literature respect to SME capital structure and compare the main theories in relation to empirical works. Therefore, a synthesized evolution of previous works related to the capital structure of firms and SMEs is presented.","author":[{"dropping-particle":"","family":"Martinez","given":"Lisana B.","non-dropping-particle":"","parse-names":false,"suffix":""},{"dropping-particle":"","family":"Scherger","given":"Valeria","non-dropping-particle":"","parse-names":false,"suffix":""},{"dropping-particle":"","family":"Guercio","given":"M. Belén","non-dropping-particle":"","parse-names":false,"suffix":""}],"container-title":"Journal of Small Business and Enterprise Development","id":"ITEM-1","issue":"1","issued":{"date-parts":[["2019"]]},"page":"105-132","title":"SMEs capital structure: trade-off or pecking order theory: a systematic review","type":"article-journal","volume":"26"},"uris":["http://www.mendeley.com/documents/?uuid=87e2619f-9f89-47be-9c2f-3e9bbb9bd92e"]}],"mendeley":{"formattedCitation":"(Martinez, Scherger, and Guercio 2019)","manualFormatting":"(Martinez, Scherger, and Guercio, 2019)","plainTextFormattedCitation":"(Martinez, Scherger, and Guercio 2019)","previouslyFormattedCitation":"(Martinez, Scherger, and Guercio 2019)"},"properties":{"noteIndex":0},"schema":"https://github.com/citation-style-language/schema/raw/master/csl-citation.json"}</w:instrText>
      </w:r>
      <w:r w:rsidRPr="00A90B20">
        <w:rPr>
          <w:rFonts w:ascii="Cambria" w:eastAsia="Georgia" w:hAnsi="Cambria" w:cs="Georgia"/>
          <w:sz w:val="24"/>
        </w:rPr>
        <w:fldChar w:fldCharType="separate"/>
      </w:r>
      <w:r w:rsidRPr="00A90B20">
        <w:rPr>
          <w:rFonts w:ascii="Cambria" w:eastAsia="Georgia" w:hAnsi="Cambria" w:cs="Georgia"/>
          <w:sz w:val="24"/>
        </w:rPr>
        <w:t>(Martinez, Scherger, and Guercio, 2019)</w:t>
      </w:r>
      <w:r w:rsidRPr="00A90B20">
        <w:rPr>
          <w:rFonts w:ascii="Cambria" w:eastAsia="Georgia" w:hAnsi="Cambria" w:cs="Georgia"/>
          <w:sz w:val="24"/>
        </w:rPr>
        <w:fldChar w:fldCharType="end"/>
      </w:r>
      <w:r w:rsidRPr="00A90B20">
        <w:rPr>
          <w:rFonts w:ascii="Cambria" w:eastAsia="Georgia" w:hAnsi="Cambria" w:cs="Georgia"/>
          <w:sz w:val="24"/>
        </w:rPr>
        <w:t>.</w:t>
      </w:r>
    </w:p>
    <w:p w14:paraId="72558AEB"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Furthermore, the hypothesis in this study is as follows:</w:t>
      </w:r>
    </w:p>
    <w:p w14:paraId="6006F2B8" w14:textId="77777777" w:rsidR="00A90B20" w:rsidRPr="00A90B20" w:rsidRDefault="00A90B20" w:rsidP="00A90B20">
      <w:pPr>
        <w:pStyle w:val="ListParagraph"/>
        <w:numPr>
          <w:ilvl w:val="0"/>
          <w:numId w:val="23"/>
        </w:numPr>
        <w:ind w:left="284"/>
        <w:jc w:val="both"/>
        <w:rPr>
          <w:rFonts w:ascii="Cambria" w:eastAsia="Georgia" w:hAnsi="Cambria" w:cs="Georgia"/>
          <w:sz w:val="24"/>
          <w:szCs w:val="24"/>
        </w:rPr>
      </w:pPr>
      <w:r w:rsidRPr="00A90B20">
        <w:rPr>
          <w:rFonts w:ascii="Cambria" w:eastAsia="Georgia" w:hAnsi="Cambria" w:cs="Georgia"/>
          <w:sz w:val="24"/>
        </w:rPr>
        <w:t>H1: Capital structure affects accounting conservatism</w:t>
      </w:r>
    </w:p>
    <w:p w14:paraId="18913227" w14:textId="77777777" w:rsidR="00A90B20" w:rsidRPr="00A90B20" w:rsidRDefault="00A90B20" w:rsidP="00A90B20">
      <w:pPr>
        <w:pStyle w:val="ListParagraph"/>
        <w:numPr>
          <w:ilvl w:val="0"/>
          <w:numId w:val="23"/>
        </w:numPr>
        <w:ind w:left="284"/>
        <w:jc w:val="both"/>
        <w:rPr>
          <w:rFonts w:ascii="Cambria" w:eastAsia="Georgia" w:hAnsi="Cambria" w:cs="Georgia"/>
          <w:sz w:val="24"/>
          <w:szCs w:val="24"/>
        </w:rPr>
      </w:pPr>
      <w:r w:rsidRPr="00A90B20">
        <w:rPr>
          <w:rFonts w:ascii="Cambria" w:eastAsia="Georgia" w:hAnsi="Cambria" w:cs="Georgia"/>
          <w:sz w:val="24"/>
        </w:rPr>
        <w:t>H2: Company audit quality affects accounting conservatism</w:t>
      </w:r>
    </w:p>
    <w:p w14:paraId="1B6B61DF" w14:textId="7F91D479" w:rsidR="00A90B20" w:rsidRPr="00A90B20" w:rsidRDefault="00A90B20" w:rsidP="00A90B20">
      <w:pPr>
        <w:pStyle w:val="ListParagraph"/>
        <w:numPr>
          <w:ilvl w:val="0"/>
          <w:numId w:val="23"/>
        </w:numPr>
        <w:ind w:left="284"/>
        <w:jc w:val="both"/>
        <w:rPr>
          <w:rFonts w:ascii="Cambria" w:eastAsia="Georgia" w:hAnsi="Cambria" w:cs="Georgia"/>
          <w:sz w:val="24"/>
          <w:szCs w:val="24"/>
        </w:rPr>
      </w:pPr>
      <w:r w:rsidRPr="00A90B20">
        <w:rPr>
          <w:rFonts w:ascii="Cambria" w:eastAsia="Georgia" w:hAnsi="Cambria" w:cs="Georgia"/>
        </w:rPr>
        <w:t>H3: Company profitability affects accounting conservatism.</w:t>
      </w:r>
    </w:p>
    <w:p w14:paraId="5278BDC8" w14:textId="77777777" w:rsidR="00A90B20" w:rsidRPr="00A90B20" w:rsidRDefault="00A90B20" w:rsidP="00CC50BC">
      <w:pPr>
        <w:ind w:firstLine="709"/>
        <w:jc w:val="both"/>
        <w:rPr>
          <w:rFonts w:ascii="Cambria" w:eastAsia="Georgia" w:hAnsi="Cambria" w:cs="Georgia"/>
          <w:sz w:val="24"/>
          <w:szCs w:val="24"/>
          <w:lang w:val="id-ID"/>
        </w:rPr>
      </w:pPr>
    </w:p>
    <w:p w14:paraId="4EE9EB72" w14:textId="29C82101" w:rsidR="005B55E6" w:rsidRDefault="00BA7F26" w:rsidP="00BA7F26">
      <w:pPr>
        <w:pStyle w:val="SecondOrderHeadings"/>
        <w:spacing w:before="0" w:after="0"/>
        <w:rPr>
          <w:rFonts w:ascii="Cambria" w:hAnsi="Cambria"/>
          <w:noProof/>
          <w:sz w:val="24"/>
          <w:lang w:val="id-ID"/>
        </w:rPr>
      </w:pPr>
      <w:r w:rsidRPr="00BA7F26">
        <w:rPr>
          <w:rFonts w:ascii="Cambria" w:hAnsi="Cambria"/>
          <w:noProof/>
          <w:sz w:val="24"/>
          <w:lang w:val="id-ID"/>
        </w:rPr>
        <w:t>RESULTS AND DISCUSSION</w:t>
      </w:r>
    </w:p>
    <w:p w14:paraId="20D0B867" w14:textId="77777777" w:rsidR="00BA7F26" w:rsidRPr="00BA7F26" w:rsidRDefault="00BA7F26" w:rsidP="00BA7F26">
      <w:pPr>
        <w:pStyle w:val="MainText"/>
      </w:pPr>
    </w:p>
    <w:p w14:paraId="7BBA8166" w14:textId="77777777" w:rsid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The variable of accounting conservatism in this study is thought to be influenced by several factors, including capital structure, audit quality, and company profitability. Based on the results of panel data regression assisted by the Eviews 9 analysis tool, hypothesis testing has been carried out.</w:t>
      </w:r>
    </w:p>
    <w:p w14:paraId="0777D1DF" w14:textId="558488AB" w:rsidR="00A90B20" w:rsidRPr="00A90B20" w:rsidRDefault="00A90B20" w:rsidP="00A90B20">
      <w:pPr>
        <w:spacing w:line="360" w:lineRule="auto"/>
        <w:ind w:firstLine="720"/>
        <w:jc w:val="center"/>
        <w:rPr>
          <w:rFonts w:ascii="Cambria" w:eastAsia="Georgia" w:hAnsi="Cambria" w:cs="Georgia"/>
          <w:b/>
          <w:sz w:val="24"/>
        </w:rPr>
      </w:pPr>
      <w:r w:rsidRPr="00A90B20">
        <w:rPr>
          <w:rFonts w:ascii="Cambria" w:eastAsia="Georgia" w:hAnsi="Cambria" w:cs="Georgia"/>
          <w:b/>
          <w:sz w:val="24"/>
        </w:rPr>
        <w:lastRenderedPageBreak/>
        <w:t xml:space="preserve">Table </w:t>
      </w:r>
      <w:r w:rsidRPr="00A90B20">
        <w:rPr>
          <w:rFonts w:ascii="Cambria" w:eastAsia="Georgia" w:hAnsi="Cambria" w:cs="Georgia"/>
          <w:b/>
          <w:sz w:val="24"/>
        </w:rPr>
        <w:t>1</w:t>
      </w:r>
      <w:r w:rsidRPr="00A90B20">
        <w:rPr>
          <w:rFonts w:ascii="Cambria" w:eastAsia="Georgia" w:hAnsi="Cambria" w:cs="Georgia"/>
          <w:b/>
          <w:sz w:val="24"/>
        </w:rPr>
        <w:t>. Sampling Results</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2"/>
        <w:gridCol w:w="1115"/>
      </w:tblGrid>
      <w:tr w:rsidR="00A90B20" w:rsidRPr="00A90B20" w14:paraId="7B5AA8FF" w14:textId="77777777" w:rsidTr="00A90B20">
        <w:trPr>
          <w:trHeight w:val="374"/>
        </w:trPr>
        <w:tc>
          <w:tcPr>
            <w:tcW w:w="7682" w:type="dxa"/>
            <w:shd w:val="clear" w:color="auto" w:fill="auto"/>
          </w:tcPr>
          <w:p w14:paraId="1ABB0605" w14:textId="77777777" w:rsidR="00A90B20" w:rsidRPr="00A90B20" w:rsidRDefault="00A90B20" w:rsidP="00612A2F">
            <w:pPr>
              <w:spacing w:line="276" w:lineRule="auto"/>
              <w:jc w:val="center"/>
              <w:rPr>
                <w:rFonts w:ascii="Cambria" w:eastAsia="Georgia" w:hAnsi="Cambria" w:cs="Georgia"/>
                <w:sz w:val="24"/>
              </w:rPr>
            </w:pPr>
            <w:r w:rsidRPr="00A90B20">
              <w:rPr>
                <w:rFonts w:ascii="Cambria" w:eastAsia="Georgia" w:hAnsi="Cambria" w:cs="Georgia"/>
                <w:sz w:val="24"/>
              </w:rPr>
              <w:t>Sample Criteria</w:t>
            </w:r>
          </w:p>
        </w:tc>
        <w:tc>
          <w:tcPr>
            <w:tcW w:w="1115" w:type="dxa"/>
            <w:shd w:val="clear" w:color="auto" w:fill="auto"/>
          </w:tcPr>
          <w:p w14:paraId="13E2B587" w14:textId="77777777" w:rsidR="00A90B20" w:rsidRPr="00A90B20" w:rsidRDefault="00A90B20" w:rsidP="00612A2F">
            <w:pPr>
              <w:spacing w:line="276" w:lineRule="auto"/>
              <w:jc w:val="center"/>
              <w:rPr>
                <w:rFonts w:ascii="Cambria" w:eastAsia="Georgia" w:hAnsi="Cambria" w:cs="Georgia"/>
                <w:sz w:val="24"/>
              </w:rPr>
            </w:pPr>
            <w:r w:rsidRPr="00A90B20">
              <w:rPr>
                <w:rFonts w:ascii="Cambria" w:eastAsia="Georgia" w:hAnsi="Cambria" w:cs="Georgia"/>
                <w:sz w:val="24"/>
              </w:rPr>
              <w:t>amount</w:t>
            </w:r>
          </w:p>
        </w:tc>
      </w:tr>
      <w:tr w:rsidR="00A90B20" w:rsidRPr="00A90B20" w14:paraId="5FC52F6D" w14:textId="77777777" w:rsidTr="00A90B20">
        <w:trPr>
          <w:trHeight w:val="764"/>
        </w:trPr>
        <w:tc>
          <w:tcPr>
            <w:tcW w:w="7682" w:type="dxa"/>
            <w:shd w:val="clear" w:color="auto" w:fill="auto"/>
          </w:tcPr>
          <w:p w14:paraId="60123E3D" w14:textId="77777777" w:rsidR="00A90B20" w:rsidRPr="00A90B20" w:rsidRDefault="00A90B20" w:rsidP="00A90B20">
            <w:pPr>
              <w:pStyle w:val="ListParagraph"/>
              <w:numPr>
                <w:ilvl w:val="0"/>
                <w:numId w:val="24"/>
              </w:numPr>
              <w:spacing w:after="0" w:line="276" w:lineRule="auto"/>
              <w:jc w:val="both"/>
              <w:rPr>
                <w:rFonts w:ascii="Cambria" w:eastAsia="Georgia" w:hAnsi="Cambria" w:cs="Georgia"/>
                <w:sz w:val="24"/>
              </w:rPr>
            </w:pPr>
            <w:r w:rsidRPr="00A90B20">
              <w:rPr>
                <w:rFonts w:ascii="Cambria" w:eastAsia="Georgia" w:hAnsi="Cambria" w:cs="Georgia"/>
                <w:sz w:val="24"/>
              </w:rPr>
              <w:t>Companies listed on the IDX during the 2015-2019 period in the group of manufacturing companies.</w:t>
            </w:r>
          </w:p>
        </w:tc>
        <w:tc>
          <w:tcPr>
            <w:tcW w:w="1115" w:type="dxa"/>
            <w:shd w:val="clear" w:color="auto" w:fill="auto"/>
          </w:tcPr>
          <w:p w14:paraId="36EA90E3" w14:textId="77777777" w:rsidR="00A90B20" w:rsidRPr="00A90B20" w:rsidRDefault="00A90B20" w:rsidP="00612A2F">
            <w:pPr>
              <w:spacing w:line="276" w:lineRule="auto"/>
              <w:jc w:val="center"/>
              <w:rPr>
                <w:rFonts w:ascii="Cambria" w:eastAsia="Georgia" w:hAnsi="Cambria" w:cs="Georgia"/>
                <w:sz w:val="24"/>
              </w:rPr>
            </w:pPr>
            <w:r w:rsidRPr="00A90B20">
              <w:rPr>
                <w:rFonts w:ascii="Cambria" w:eastAsia="Georgia" w:hAnsi="Cambria" w:cs="Georgia"/>
                <w:sz w:val="24"/>
              </w:rPr>
              <w:t>242</w:t>
            </w:r>
          </w:p>
        </w:tc>
      </w:tr>
      <w:tr w:rsidR="00A90B20" w:rsidRPr="00A90B20" w14:paraId="44F6C62A" w14:textId="77777777" w:rsidTr="00A90B20">
        <w:trPr>
          <w:trHeight w:val="748"/>
        </w:trPr>
        <w:tc>
          <w:tcPr>
            <w:tcW w:w="7682" w:type="dxa"/>
            <w:shd w:val="clear" w:color="auto" w:fill="auto"/>
          </w:tcPr>
          <w:p w14:paraId="2AB95612" w14:textId="77777777" w:rsidR="00A90B20" w:rsidRPr="00A90B20" w:rsidRDefault="00A90B20" w:rsidP="00A90B20">
            <w:pPr>
              <w:pStyle w:val="ListParagraph"/>
              <w:numPr>
                <w:ilvl w:val="0"/>
                <w:numId w:val="24"/>
              </w:numPr>
              <w:spacing w:after="0" w:line="276" w:lineRule="auto"/>
              <w:jc w:val="both"/>
              <w:rPr>
                <w:rFonts w:ascii="Cambria" w:eastAsia="Georgia" w:hAnsi="Cambria" w:cs="Georgia"/>
                <w:sz w:val="24"/>
              </w:rPr>
            </w:pPr>
            <w:r w:rsidRPr="00A90B20">
              <w:rPr>
                <w:rFonts w:ascii="Cambria" w:eastAsia="Georgia" w:hAnsi="Cambria" w:cs="Georgia"/>
                <w:sz w:val="24"/>
              </w:rPr>
              <w:t>Companies that do not have complete data for this study.</w:t>
            </w:r>
          </w:p>
        </w:tc>
        <w:tc>
          <w:tcPr>
            <w:tcW w:w="1115" w:type="dxa"/>
            <w:shd w:val="clear" w:color="auto" w:fill="auto"/>
          </w:tcPr>
          <w:p w14:paraId="2327B27A" w14:textId="77777777" w:rsidR="00A90B20" w:rsidRPr="00A90B20" w:rsidRDefault="00A90B20" w:rsidP="00612A2F">
            <w:pPr>
              <w:spacing w:line="276" w:lineRule="auto"/>
              <w:jc w:val="center"/>
              <w:rPr>
                <w:rFonts w:ascii="Cambria" w:eastAsia="Georgia" w:hAnsi="Cambria" w:cs="Georgia"/>
                <w:sz w:val="24"/>
              </w:rPr>
            </w:pPr>
            <w:r w:rsidRPr="00A90B20">
              <w:rPr>
                <w:rFonts w:ascii="Cambria" w:eastAsia="Georgia" w:hAnsi="Cambria" w:cs="Georgia"/>
                <w:sz w:val="24"/>
              </w:rPr>
              <w:t>59</w:t>
            </w:r>
          </w:p>
        </w:tc>
      </w:tr>
      <w:tr w:rsidR="00A90B20" w:rsidRPr="00A90B20" w14:paraId="2871302E" w14:textId="77777777" w:rsidTr="00A90B20">
        <w:trPr>
          <w:trHeight w:val="764"/>
        </w:trPr>
        <w:tc>
          <w:tcPr>
            <w:tcW w:w="7682" w:type="dxa"/>
            <w:shd w:val="clear" w:color="auto" w:fill="auto"/>
          </w:tcPr>
          <w:p w14:paraId="4A1D1CEA" w14:textId="77777777" w:rsidR="00A90B20" w:rsidRPr="00A90B20" w:rsidRDefault="00A90B20" w:rsidP="00A90B20">
            <w:pPr>
              <w:pStyle w:val="ListParagraph"/>
              <w:numPr>
                <w:ilvl w:val="0"/>
                <w:numId w:val="24"/>
              </w:numPr>
              <w:spacing w:after="0" w:line="276" w:lineRule="auto"/>
              <w:jc w:val="both"/>
              <w:rPr>
                <w:rFonts w:ascii="Cambria" w:eastAsia="Georgia" w:hAnsi="Cambria" w:cs="Georgia"/>
                <w:sz w:val="24"/>
              </w:rPr>
            </w:pPr>
            <w:r w:rsidRPr="00A90B20">
              <w:rPr>
                <w:rFonts w:ascii="Cambria" w:eastAsia="Georgia" w:hAnsi="Cambria" w:cs="Georgia"/>
                <w:sz w:val="24"/>
              </w:rPr>
              <w:t xml:space="preserve">Manufacturing companies that present financial statements in currencies other than rupiah. </w:t>
            </w:r>
          </w:p>
        </w:tc>
        <w:tc>
          <w:tcPr>
            <w:tcW w:w="1115" w:type="dxa"/>
            <w:shd w:val="clear" w:color="auto" w:fill="auto"/>
          </w:tcPr>
          <w:p w14:paraId="59EB06D0" w14:textId="77777777" w:rsidR="00A90B20" w:rsidRPr="00A90B20" w:rsidRDefault="00A90B20" w:rsidP="00612A2F">
            <w:pPr>
              <w:spacing w:line="276" w:lineRule="auto"/>
              <w:jc w:val="center"/>
              <w:rPr>
                <w:rFonts w:ascii="Cambria" w:eastAsia="Georgia" w:hAnsi="Cambria" w:cs="Georgia"/>
                <w:sz w:val="24"/>
              </w:rPr>
            </w:pPr>
            <w:r w:rsidRPr="00A90B20">
              <w:rPr>
                <w:rFonts w:ascii="Cambria" w:eastAsia="Georgia" w:hAnsi="Cambria" w:cs="Georgia"/>
                <w:sz w:val="24"/>
              </w:rPr>
              <w:t>20</w:t>
            </w:r>
          </w:p>
        </w:tc>
      </w:tr>
      <w:tr w:rsidR="00A90B20" w:rsidRPr="00A90B20" w14:paraId="349F3BE5" w14:textId="77777777" w:rsidTr="00A90B20">
        <w:trPr>
          <w:trHeight w:val="748"/>
        </w:trPr>
        <w:tc>
          <w:tcPr>
            <w:tcW w:w="7682" w:type="dxa"/>
            <w:shd w:val="clear" w:color="auto" w:fill="auto"/>
          </w:tcPr>
          <w:p w14:paraId="19522DA7" w14:textId="77777777" w:rsidR="00A90B20" w:rsidRPr="00A90B20" w:rsidRDefault="00A90B20" w:rsidP="00A90B20">
            <w:pPr>
              <w:pStyle w:val="ListParagraph"/>
              <w:numPr>
                <w:ilvl w:val="0"/>
                <w:numId w:val="24"/>
              </w:numPr>
              <w:spacing w:after="0" w:line="276" w:lineRule="auto"/>
              <w:jc w:val="both"/>
              <w:rPr>
                <w:rFonts w:ascii="Cambria" w:eastAsia="Georgia" w:hAnsi="Cambria" w:cs="Georgia"/>
                <w:sz w:val="24"/>
              </w:rPr>
            </w:pPr>
            <w:r w:rsidRPr="00A90B20">
              <w:rPr>
                <w:rFonts w:ascii="Cambria" w:eastAsia="Georgia" w:hAnsi="Cambria" w:cs="Georgia"/>
                <w:sz w:val="24"/>
              </w:rPr>
              <w:t>Companies that are not listed on the IDX in a row during the 2015-2019 observation period.</w:t>
            </w:r>
          </w:p>
        </w:tc>
        <w:tc>
          <w:tcPr>
            <w:tcW w:w="1115" w:type="dxa"/>
            <w:shd w:val="clear" w:color="auto" w:fill="auto"/>
          </w:tcPr>
          <w:p w14:paraId="00AE2A73" w14:textId="77777777" w:rsidR="00A90B20" w:rsidRPr="00A90B20" w:rsidRDefault="00A90B20" w:rsidP="00612A2F">
            <w:pPr>
              <w:spacing w:line="276" w:lineRule="auto"/>
              <w:jc w:val="center"/>
              <w:rPr>
                <w:rFonts w:ascii="Cambria" w:eastAsia="Georgia" w:hAnsi="Cambria" w:cs="Georgia"/>
                <w:sz w:val="24"/>
              </w:rPr>
            </w:pPr>
            <w:r w:rsidRPr="00A90B20">
              <w:rPr>
                <w:rFonts w:ascii="Cambria" w:eastAsia="Georgia" w:hAnsi="Cambria" w:cs="Georgia"/>
                <w:sz w:val="24"/>
              </w:rPr>
              <w:t>133</w:t>
            </w:r>
          </w:p>
        </w:tc>
      </w:tr>
      <w:tr w:rsidR="00A90B20" w:rsidRPr="00A90B20" w14:paraId="3664B2D9" w14:textId="77777777" w:rsidTr="00A90B20">
        <w:trPr>
          <w:trHeight w:val="374"/>
        </w:trPr>
        <w:tc>
          <w:tcPr>
            <w:tcW w:w="7682" w:type="dxa"/>
            <w:shd w:val="clear" w:color="auto" w:fill="auto"/>
          </w:tcPr>
          <w:p w14:paraId="5BC989EC" w14:textId="77777777" w:rsidR="00A90B20" w:rsidRPr="00A90B20" w:rsidRDefault="00A90B20" w:rsidP="00A90B20">
            <w:pPr>
              <w:pStyle w:val="ListParagraph"/>
              <w:numPr>
                <w:ilvl w:val="0"/>
                <w:numId w:val="24"/>
              </w:numPr>
              <w:spacing w:after="0" w:line="276" w:lineRule="auto"/>
              <w:jc w:val="both"/>
              <w:rPr>
                <w:rFonts w:ascii="Cambria" w:eastAsia="Georgia" w:hAnsi="Cambria" w:cs="Georgia"/>
                <w:sz w:val="24"/>
              </w:rPr>
            </w:pPr>
            <w:r w:rsidRPr="00A90B20">
              <w:rPr>
                <w:rFonts w:ascii="Cambria" w:eastAsia="Georgia" w:hAnsi="Cambria" w:cs="Georgia"/>
                <w:sz w:val="24"/>
              </w:rPr>
              <w:t>The total sample during the 2015-2019 research year period.</w:t>
            </w:r>
          </w:p>
        </w:tc>
        <w:tc>
          <w:tcPr>
            <w:tcW w:w="1115" w:type="dxa"/>
            <w:shd w:val="clear" w:color="auto" w:fill="auto"/>
          </w:tcPr>
          <w:p w14:paraId="5DBCFDE2" w14:textId="77777777" w:rsidR="00A90B20" w:rsidRPr="00A90B20" w:rsidRDefault="00A90B20" w:rsidP="00612A2F">
            <w:pPr>
              <w:spacing w:line="276" w:lineRule="auto"/>
              <w:jc w:val="center"/>
              <w:rPr>
                <w:rFonts w:ascii="Cambria" w:eastAsia="Georgia" w:hAnsi="Cambria" w:cs="Georgia"/>
                <w:sz w:val="24"/>
              </w:rPr>
            </w:pPr>
            <w:r w:rsidRPr="00A90B20">
              <w:rPr>
                <w:rFonts w:ascii="Cambria" w:eastAsia="Georgia" w:hAnsi="Cambria" w:cs="Georgia"/>
                <w:sz w:val="24"/>
              </w:rPr>
              <w:t>30</w:t>
            </w:r>
          </w:p>
        </w:tc>
      </w:tr>
    </w:tbl>
    <w:p w14:paraId="502E1050" w14:textId="5CCDB133" w:rsidR="00A90B20" w:rsidRPr="00A90B20" w:rsidRDefault="00BA7F26" w:rsidP="00BA7F26">
      <w:pPr>
        <w:pStyle w:val="MainText"/>
        <w:ind w:left="-142" w:firstLine="0"/>
        <w:rPr>
          <w:rFonts w:ascii="Cambria" w:eastAsia="Georgia" w:hAnsi="Cambria" w:cs="Georgia"/>
          <w:sz w:val="24"/>
          <w:szCs w:val="22"/>
          <w:lang w:eastAsia="en-ID"/>
        </w:rPr>
      </w:pPr>
      <w:r w:rsidRPr="00BA7F26">
        <w:rPr>
          <w:rFonts w:ascii="Cambria" w:eastAsia="Georgia" w:hAnsi="Cambria" w:cs="Georgia"/>
          <w:sz w:val="24"/>
          <w:szCs w:val="22"/>
          <w:lang w:eastAsia="en-ID"/>
        </w:rPr>
        <w:t>Data</w:t>
      </w:r>
      <w:r>
        <w:rPr>
          <w:rFonts w:ascii="Cambria" w:eastAsia="Georgia" w:hAnsi="Cambria" w:cs="Georgia"/>
          <w:sz w:val="24"/>
          <w:szCs w:val="22"/>
          <w:lang w:eastAsia="en-ID"/>
        </w:rPr>
        <w:t>:</w:t>
      </w:r>
      <w:r w:rsidRPr="00BA7F26">
        <w:rPr>
          <w:rFonts w:ascii="Cambria" w:eastAsia="Georgia" w:hAnsi="Cambria" w:cs="Georgia"/>
          <w:sz w:val="24"/>
          <w:szCs w:val="22"/>
          <w:lang w:eastAsia="en-ID"/>
        </w:rPr>
        <w:t xml:space="preserve"> source processed in 2023</w:t>
      </w:r>
    </w:p>
    <w:p w14:paraId="1234B2F8" w14:textId="77777777" w:rsidR="00A90B20" w:rsidRPr="00A90B20" w:rsidRDefault="00A90B20" w:rsidP="00A90B20">
      <w:pPr>
        <w:pStyle w:val="MainText"/>
        <w:rPr>
          <w:rFonts w:ascii="Cambria" w:eastAsia="Georgia" w:hAnsi="Cambria" w:cs="Georgia"/>
          <w:sz w:val="24"/>
          <w:szCs w:val="22"/>
          <w:lang w:eastAsia="en-ID"/>
        </w:rPr>
      </w:pPr>
    </w:p>
    <w:tbl>
      <w:tblPr>
        <w:tblpPr w:leftFromText="180" w:rightFromText="180" w:vertAnchor="text" w:horzAnchor="margin" w:tblpY="626"/>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48"/>
        <w:gridCol w:w="2056"/>
        <w:gridCol w:w="1852"/>
      </w:tblGrid>
      <w:tr w:rsidR="00BA7F26" w:rsidRPr="00A90B20" w14:paraId="36402977" w14:textId="77777777" w:rsidTr="00BA7F26">
        <w:trPr>
          <w:trHeight w:val="1106"/>
        </w:trPr>
        <w:tc>
          <w:tcPr>
            <w:tcW w:w="2433" w:type="dxa"/>
            <w:shd w:val="clear" w:color="auto" w:fill="auto"/>
          </w:tcPr>
          <w:p w14:paraId="3E59CB6D" w14:textId="77777777" w:rsidR="00A90B20" w:rsidRPr="00A90B20" w:rsidRDefault="00A90B20" w:rsidP="00A90B20">
            <w:pPr>
              <w:pStyle w:val="ListParagraph"/>
              <w:tabs>
                <w:tab w:val="left" w:pos="284"/>
              </w:tabs>
              <w:spacing w:line="360" w:lineRule="auto"/>
              <w:jc w:val="both"/>
              <w:rPr>
                <w:rFonts w:ascii="Cambria" w:eastAsia="Georgia" w:hAnsi="Cambria" w:cs="Georgia"/>
                <w:sz w:val="24"/>
              </w:rPr>
            </w:pPr>
            <w:bookmarkStart w:id="1" w:name="_Hlk75783081"/>
            <w:r w:rsidRPr="00A90B20">
              <w:rPr>
                <w:rFonts w:ascii="Cambria" w:eastAsia="Georgia" w:hAnsi="Cambria" w:cs="Georgia"/>
                <w:sz w:val="24"/>
              </w:rPr>
              <w:t>Effects Test</w:t>
            </w:r>
          </w:p>
        </w:tc>
        <w:tc>
          <w:tcPr>
            <w:tcW w:w="2448" w:type="dxa"/>
            <w:shd w:val="clear" w:color="auto" w:fill="auto"/>
          </w:tcPr>
          <w:p w14:paraId="15DDD8DC" w14:textId="77777777" w:rsidR="00A90B20" w:rsidRPr="00A90B20" w:rsidRDefault="00A90B20" w:rsidP="00A90B20">
            <w:pPr>
              <w:pStyle w:val="ListParagraph"/>
              <w:tabs>
                <w:tab w:val="left" w:pos="284"/>
              </w:tabs>
              <w:spacing w:line="360" w:lineRule="auto"/>
              <w:jc w:val="right"/>
              <w:rPr>
                <w:rFonts w:ascii="Cambria" w:eastAsia="Georgia" w:hAnsi="Cambria" w:cs="Georgia"/>
                <w:sz w:val="24"/>
              </w:rPr>
            </w:pPr>
            <w:r w:rsidRPr="00A90B20">
              <w:rPr>
                <w:rFonts w:ascii="Cambria" w:eastAsia="Georgia" w:hAnsi="Cambria" w:cs="Georgia"/>
                <w:sz w:val="24"/>
              </w:rPr>
              <w:t>Statistics</w:t>
            </w:r>
          </w:p>
        </w:tc>
        <w:tc>
          <w:tcPr>
            <w:tcW w:w="2056" w:type="dxa"/>
            <w:shd w:val="clear" w:color="auto" w:fill="auto"/>
          </w:tcPr>
          <w:p w14:paraId="7AD5359A" w14:textId="77777777" w:rsidR="00A90B20" w:rsidRPr="00A90B20" w:rsidRDefault="00A90B20" w:rsidP="00A90B20">
            <w:pPr>
              <w:pStyle w:val="ListParagraph"/>
              <w:tabs>
                <w:tab w:val="left" w:pos="284"/>
              </w:tabs>
              <w:spacing w:line="360" w:lineRule="auto"/>
              <w:jc w:val="right"/>
              <w:rPr>
                <w:rFonts w:ascii="Cambria" w:eastAsia="Georgia" w:hAnsi="Cambria" w:cs="Georgia"/>
                <w:sz w:val="24"/>
              </w:rPr>
            </w:pPr>
            <w:r w:rsidRPr="00A90B20">
              <w:rPr>
                <w:rFonts w:ascii="Cambria" w:eastAsia="Georgia" w:hAnsi="Cambria" w:cs="Georgia"/>
                <w:sz w:val="24"/>
              </w:rPr>
              <w:t>df</w:t>
            </w:r>
          </w:p>
        </w:tc>
        <w:tc>
          <w:tcPr>
            <w:tcW w:w="1852" w:type="dxa"/>
            <w:shd w:val="clear" w:color="auto" w:fill="auto"/>
          </w:tcPr>
          <w:p w14:paraId="6076524C" w14:textId="77777777" w:rsidR="00A90B20" w:rsidRPr="00A90B20" w:rsidRDefault="00A90B20" w:rsidP="00A90B20">
            <w:pPr>
              <w:pStyle w:val="ListParagraph"/>
              <w:tabs>
                <w:tab w:val="left" w:pos="284"/>
              </w:tabs>
              <w:spacing w:line="360" w:lineRule="auto"/>
              <w:jc w:val="right"/>
              <w:rPr>
                <w:rFonts w:ascii="Cambria" w:eastAsia="Georgia" w:hAnsi="Cambria" w:cs="Georgia"/>
                <w:sz w:val="24"/>
              </w:rPr>
            </w:pPr>
            <w:r w:rsidRPr="00A90B20">
              <w:rPr>
                <w:rFonts w:ascii="Cambria" w:eastAsia="Georgia" w:hAnsi="Cambria" w:cs="Georgia"/>
                <w:sz w:val="24"/>
              </w:rPr>
              <w:t>Prob.</w:t>
            </w:r>
          </w:p>
        </w:tc>
      </w:tr>
      <w:tr w:rsidR="00BA7F26" w:rsidRPr="00A90B20" w14:paraId="449FF5FE" w14:textId="77777777" w:rsidTr="00BA7F26">
        <w:trPr>
          <w:trHeight w:val="1106"/>
        </w:trPr>
        <w:tc>
          <w:tcPr>
            <w:tcW w:w="2433" w:type="dxa"/>
            <w:shd w:val="clear" w:color="auto" w:fill="auto"/>
          </w:tcPr>
          <w:p w14:paraId="56839DBC" w14:textId="77777777" w:rsidR="00A90B20" w:rsidRPr="00A90B20" w:rsidRDefault="00A90B20" w:rsidP="00A90B20">
            <w:pPr>
              <w:pStyle w:val="ListParagraph"/>
              <w:tabs>
                <w:tab w:val="left" w:pos="284"/>
              </w:tabs>
              <w:spacing w:line="360" w:lineRule="auto"/>
              <w:jc w:val="both"/>
              <w:rPr>
                <w:rFonts w:ascii="Cambria" w:eastAsia="Georgia" w:hAnsi="Cambria" w:cs="Georgia"/>
                <w:sz w:val="24"/>
              </w:rPr>
            </w:pPr>
            <w:r w:rsidRPr="00A90B20">
              <w:rPr>
                <w:rFonts w:ascii="Cambria" w:eastAsia="Georgia" w:hAnsi="Cambria" w:cs="Georgia"/>
                <w:sz w:val="24"/>
              </w:rPr>
              <w:t>Cross-section F</w:t>
            </w:r>
          </w:p>
        </w:tc>
        <w:tc>
          <w:tcPr>
            <w:tcW w:w="2448" w:type="dxa"/>
            <w:shd w:val="clear" w:color="auto" w:fill="auto"/>
          </w:tcPr>
          <w:p w14:paraId="12471788" w14:textId="77777777" w:rsidR="00A90B20" w:rsidRPr="00A90B20" w:rsidRDefault="00A90B20" w:rsidP="00A90B20">
            <w:pPr>
              <w:pStyle w:val="ListParagraph"/>
              <w:tabs>
                <w:tab w:val="left" w:pos="284"/>
              </w:tabs>
              <w:spacing w:line="360" w:lineRule="auto"/>
              <w:jc w:val="right"/>
              <w:rPr>
                <w:rFonts w:ascii="Cambria" w:eastAsia="Georgia" w:hAnsi="Cambria" w:cs="Georgia"/>
                <w:sz w:val="24"/>
              </w:rPr>
            </w:pPr>
            <w:r w:rsidRPr="00A90B20">
              <w:rPr>
                <w:rFonts w:ascii="Cambria" w:eastAsia="Georgia" w:hAnsi="Cambria" w:cs="Georgia"/>
                <w:sz w:val="24"/>
              </w:rPr>
              <w:t>4.680843</w:t>
            </w:r>
          </w:p>
        </w:tc>
        <w:tc>
          <w:tcPr>
            <w:tcW w:w="2056" w:type="dxa"/>
            <w:shd w:val="clear" w:color="auto" w:fill="auto"/>
          </w:tcPr>
          <w:p w14:paraId="4C5E74E7" w14:textId="77777777" w:rsidR="00A90B20" w:rsidRPr="00A90B20" w:rsidRDefault="00A90B20" w:rsidP="00A90B20">
            <w:pPr>
              <w:pStyle w:val="ListParagraph"/>
              <w:tabs>
                <w:tab w:val="left" w:pos="284"/>
              </w:tabs>
              <w:spacing w:line="360" w:lineRule="auto"/>
              <w:jc w:val="right"/>
              <w:rPr>
                <w:rFonts w:ascii="Cambria" w:eastAsia="Georgia" w:hAnsi="Cambria" w:cs="Georgia"/>
                <w:sz w:val="24"/>
              </w:rPr>
            </w:pPr>
            <w:r w:rsidRPr="00A90B20">
              <w:rPr>
                <w:rFonts w:ascii="Cambria" w:eastAsia="Georgia" w:hAnsi="Cambria" w:cs="Georgia"/>
                <w:sz w:val="24"/>
              </w:rPr>
              <w:t>(29,117)</w:t>
            </w:r>
          </w:p>
        </w:tc>
        <w:tc>
          <w:tcPr>
            <w:tcW w:w="1852" w:type="dxa"/>
            <w:shd w:val="clear" w:color="auto" w:fill="auto"/>
          </w:tcPr>
          <w:p w14:paraId="5EB79A1B" w14:textId="77777777" w:rsidR="00A90B20" w:rsidRPr="00A90B20" w:rsidRDefault="00A90B20" w:rsidP="00A90B20">
            <w:pPr>
              <w:pStyle w:val="ListParagraph"/>
              <w:tabs>
                <w:tab w:val="left" w:pos="284"/>
              </w:tabs>
              <w:spacing w:line="360" w:lineRule="auto"/>
              <w:jc w:val="right"/>
              <w:rPr>
                <w:rFonts w:ascii="Cambria" w:eastAsia="Georgia" w:hAnsi="Cambria" w:cs="Georgia"/>
                <w:sz w:val="24"/>
              </w:rPr>
            </w:pPr>
            <w:r w:rsidRPr="00A90B20">
              <w:rPr>
                <w:rFonts w:ascii="Cambria" w:eastAsia="Georgia" w:hAnsi="Cambria" w:cs="Georgia"/>
                <w:sz w:val="24"/>
              </w:rPr>
              <w:t>0.0000</w:t>
            </w:r>
          </w:p>
        </w:tc>
      </w:tr>
      <w:tr w:rsidR="00BA7F26" w:rsidRPr="00A90B20" w14:paraId="0A505ACC" w14:textId="77777777" w:rsidTr="00BA7F26">
        <w:trPr>
          <w:trHeight w:val="1106"/>
        </w:trPr>
        <w:tc>
          <w:tcPr>
            <w:tcW w:w="2433" w:type="dxa"/>
            <w:shd w:val="clear" w:color="auto" w:fill="auto"/>
          </w:tcPr>
          <w:p w14:paraId="47ACF899" w14:textId="77777777" w:rsidR="00A90B20" w:rsidRPr="00A90B20" w:rsidRDefault="00A90B20" w:rsidP="00A90B20">
            <w:pPr>
              <w:pStyle w:val="ListParagraph"/>
              <w:tabs>
                <w:tab w:val="left" w:pos="284"/>
              </w:tabs>
              <w:spacing w:line="360" w:lineRule="auto"/>
              <w:jc w:val="both"/>
              <w:rPr>
                <w:rFonts w:ascii="Cambria" w:eastAsia="Georgia" w:hAnsi="Cambria" w:cs="Georgia"/>
                <w:sz w:val="24"/>
              </w:rPr>
            </w:pPr>
            <w:r w:rsidRPr="00A90B20">
              <w:rPr>
                <w:rFonts w:ascii="Cambria" w:eastAsia="Georgia" w:hAnsi="Cambria" w:cs="Georgia"/>
                <w:sz w:val="24"/>
              </w:rPr>
              <w:t>Cross-section Chi-square</w:t>
            </w:r>
          </w:p>
        </w:tc>
        <w:tc>
          <w:tcPr>
            <w:tcW w:w="2448" w:type="dxa"/>
            <w:shd w:val="clear" w:color="auto" w:fill="auto"/>
          </w:tcPr>
          <w:p w14:paraId="51C9F1ED" w14:textId="77777777" w:rsidR="00A90B20" w:rsidRPr="00A90B20" w:rsidRDefault="00A90B20" w:rsidP="00A90B20">
            <w:pPr>
              <w:pStyle w:val="ListParagraph"/>
              <w:tabs>
                <w:tab w:val="left" w:pos="284"/>
              </w:tabs>
              <w:spacing w:line="360" w:lineRule="auto"/>
              <w:jc w:val="right"/>
              <w:rPr>
                <w:rFonts w:ascii="Cambria" w:eastAsia="Georgia" w:hAnsi="Cambria" w:cs="Georgia"/>
                <w:sz w:val="24"/>
              </w:rPr>
            </w:pPr>
            <w:r w:rsidRPr="00A90B20">
              <w:rPr>
                <w:rFonts w:ascii="Cambria" w:eastAsia="Georgia" w:hAnsi="Cambria" w:cs="Georgia"/>
                <w:sz w:val="24"/>
              </w:rPr>
              <w:t>115.530742</w:t>
            </w:r>
          </w:p>
        </w:tc>
        <w:tc>
          <w:tcPr>
            <w:tcW w:w="2056" w:type="dxa"/>
            <w:shd w:val="clear" w:color="auto" w:fill="auto"/>
          </w:tcPr>
          <w:p w14:paraId="4B5303F6" w14:textId="77777777" w:rsidR="00A90B20" w:rsidRPr="00A90B20" w:rsidRDefault="00A90B20" w:rsidP="00A90B20">
            <w:pPr>
              <w:pStyle w:val="ListParagraph"/>
              <w:tabs>
                <w:tab w:val="left" w:pos="284"/>
              </w:tabs>
              <w:spacing w:line="360" w:lineRule="auto"/>
              <w:jc w:val="right"/>
              <w:rPr>
                <w:rFonts w:ascii="Cambria" w:eastAsia="Georgia" w:hAnsi="Cambria" w:cs="Georgia"/>
                <w:sz w:val="24"/>
              </w:rPr>
            </w:pPr>
            <w:r w:rsidRPr="00A90B20">
              <w:rPr>
                <w:rFonts w:ascii="Cambria" w:eastAsia="Georgia" w:hAnsi="Cambria" w:cs="Georgia"/>
                <w:sz w:val="24"/>
              </w:rPr>
              <w:t>29</w:t>
            </w:r>
          </w:p>
        </w:tc>
        <w:tc>
          <w:tcPr>
            <w:tcW w:w="1852" w:type="dxa"/>
            <w:shd w:val="clear" w:color="auto" w:fill="auto"/>
          </w:tcPr>
          <w:p w14:paraId="4ACBDFAA" w14:textId="77777777" w:rsidR="00A90B20" w:rsidRPr="00A90B20" w:rsidRDefault="00A90B20" w:rsidP="00A90B20">
            <w:pPr>
              <w:pStyle w:val="ListParagraph"/>
              <w:tabs>
                <w:tab w:val="left" w:pos="284"/>
              </w:tabs>
              <w:spacing w:line="360" w:lineRule="auto"/>
              <w:jc w:val="right"/>
              <w:rPr>
                <w:rFonts w:ascii="Cambria" w:eastAsia="Georgia" w:hAnsi="Cambria" w:cs="Georgia"/>
                <w:sz w:val="24"/>
              </w:rPr>
            </w:pPr>
            <w:r w:rsidRPr="00A90B20">
              <w:rPr>
                <w:rFonts w:ascii="Cambria" w:eastAsia="Georgia" w:hAnsi="Cambria" w:cs="Georgia"/>
                <w:sz w:val="24"/>
              </w:rPr>
              <w:t>0.0000</w:t>
            </w:r>
          </w:p>
        </w:tc>
      </w:tr>
    </w:tbl>
    <w:bookmarkEnd w:id="1"/>
    <w:p w14:paraId="6405BBA4" w14:textId="4991AD45" w:rsidR="00A90B20" w:rsidRPr="00A90B20" w:rsidRDefault="00A90B20" w:rsidP="00A90B20">
      <w:pPr>
        <w:pStyle w:val="ListParagraph"/>
        <w:tabs>
          <w:tab w:val="left" w:pos="284"/>
        </w:tabs>
        <w:spacing w:line="360" w:lineRule="auto"/>
        <w:jc w:val="center"/>
        <w:rPr>
          <w:rFonts w:ascii="Cambria" w:eastAsia="Georgia" w:hAnsi="Cambria" w:cs="Georgia"/>
          <w:b/>
          <w:sz w:val="24"/>
        </w:rPr>
      </w:pPr>
      <w:r w:rsidRPr="00A90B20">
        <w:rPr>
          <w:rFonts w:ascii="Cambria" w:eastAsia="Georgia" w:hAnsi="Cambria" w:cs="Georgia"/>
          <w:b/>
          <w:sz w:val="24"/>
        </w:rPr>
        <w:t xml:space="preserve">Table </w:t>
      </w:r>
      <w:r w:rsidRPr="00A90B20">
        <w:rPr>
          <w:rFonts w:ascii="Cambria" w:eastAsia="Georgia" w:hAnsi="Cambria" w:cs="Georgia"/>
          <w:b/>
          <w:sz w:val="24"/>
        </w:rPr>
        <w:t>2</w:t>
      </w:r>
      <w:r w:rsidRPr="00A90B20">
        <w:rPr>
          <w:rFonts w:ascii="Cambria" w:eastAsia="Georgia" w:hAnsi="Cambria" w:cs="Georgia"/>
          <w:b/>
          <w:sz w:val="24"/>
        </w:rPr>
        <w:t>. Chow Test Test Results</w:t>
      </w:r>
    </w:p>
    <w:p w14:paraId="741DB488" w14:textId="32A3CD07" w:rsidR="00BA7F26" w:rsidRPr="00A90B20" w:rsidRDefault="00BA7F26" w:rsidP="00BA7F26">
      <w:pPr>
        <w:pStyle w:val="MainText"/>
        <w:ind w:left="-142" w:firstLine="0"/>
        <w:rPr>
          <w:rFonts w:ascii="Cambria" w:eastAsia="Georgia" w:hAnsi="Cambria" w:cs="Georgia"/>
          <w:sz w:val="24"/>
          <w:szCs w:val="22"/>
          <w:lang w:eastAsia="en-ID"/>
        </w:rPr>
      </w:pPr>
      <w:r>
        <w:rPr>
          <w:rFonts w:ascii="Cambria" w:eastAsia="Georgia" w:hAnsi="Cambria" w:cs="Georgia"/>
          <w:sz w:val="24"/>
          <w:szCs w:val="22"/>
          <w:lang w:eastAsia="en-ID"/>
        </w:rPr>
        <w:t xml:space="preserve"> </w:t>
      </w:r>
      <w:r w:rsidRPr="00BA7F26">
        <w:rPr>
          <w:rFonts w:ascii="Cambria" w:eastAsia="Georgia" w:hAnsi="Cambria" w:cs="Georgia"/>
          <w:sz w:val="24"/>
          <w:szCs w:val="22"/>
          <w:lang w:eastAsia="en-ID"/>
        </w:rPr>
        <w:t>Data</w:t>
      </w:r>
      <w:r>
        <w:rPr>
          <w:rFonts w:ascii="Cambria" w:eastAsia="Georgia" w:hAnsi="Cambria" w:cs="Georgia"/>
          <w:sz w:val="24"/>
          <w:szCs w:val="22"/>
          <w:lang w:eastAsia="en-ID"/>
        </w:rPr>
        <w:t>:</w:t>
      </w:r>
      <w:r w:rsidRPr="00BA7F26">
        <w:rPr>
          <w:rFonts w:ascii="Cambria" w:eastAsia="Georgia" w:hAnsi="Cambria" w:cs="Georgia"/>
          <w:sz w:val="24"/>
          <w:szCs w:val="22"/>
          <w:lang w:eastAsia="en-ID"/>
        </w:rPr>
        <w:t xml:space="preserve"> source processed in 2023</w:t>
      </w:r>
    </w:p>
    <w:p w14:paraId="47B05AB9" w14:textId="77777777" w:rsidR="00A90B20" w:rsidRPr="00A90B20" w:rsidRDefault="00A90B20" w:rsidP="00A90B20">
      <w:pPr>
        <w:pStyle w:val="MainText"/>
        <w:ind w:firstLine="0"/>
        <w:rPr>
          <w:rFonts w:ascii="Cambria" w:eastAsia="Georgia" w:hAnsi="Cambria" w:cs="Georgia"/>
          <w:sz w:val="24"/>
          <w:szCs w:val="22"/>
          <w:lang w:eastAsia="en-ID"/>
        </w:rPr>
      </w:pPr>
    </w:p>
    <w:p w14:paraId="22CB54E9" w14:textId="034442E4" w:rsidR="00A90B20" w:rsidRPr="00A90B20" w:rsidRDefault="00A90B20" w:rsidP="00A90B20">
      <w:pPr>
        <w:ind w:firstLine="709"/>
        <w:jc w:val="both"/>
        <w:rPr>
          <w:rFonts w:ascii="Cambria" w:eastAsia="Georgia" w:hAnsi="Cambria" w:cs="Georgia"/>
          <w:sz w:val="24"/>
        </w:rPr>
      </w:pPr>
      <w:r w:rsidRPr="00A90B20">
        <w:rPr>
          <w:rFonts w:ascii="Cambria" w:eastAsia="Georgia" w:hAnsi="Cambria" w:cs="Georgia"/>
          <w:sz w:val="24"/>
        </w:rPr>
        <w:t>This test is needed to see the most appropriate model between the common effect and fixed-effect models. The model without individual influence (common effect) is an assumption that combines (pooled) all-time series and cross-section data and uses the OLS (Ordinary Least Square) approach to estimate the meters. The estimation of panel regression parameters with the Fixed Effect Model uses the technique of adding a dummy variable so that this method is often called the Least Square Dummy Variable model</w:t>
      </w:r>
      <w:r>
        <w:rPr>
          <w:rFonts w:ascii="Cambria" w:eastAsia="Georgia" w:hAnsi="Cambria" w:cs="Georgia"/>
          <w:sz w:val="24"/>
        </w:rPr>
        <w:t xml:space="preserve">. </w:t>
      </w:r>
      <w:r w:rsidRPr="00A90B20">
        <w:rPr>
          <w:rFonts w:ascii="Cambria" w:eastAsia="Georgia" w:hAnsi="Cambria" w:cs="Georgia"/>
          <w:sz w:val="24"/>
        </w:rPr>
        <w:t>The Chow test aims to determine which model is better to use between the Common Effect models model and Fixed Effects. Based on the table above, the prob value in the Chi-square cross-section is smaller than alpha (α) (0.0000 &lt; 0.05), then H0.05 is rejected. This means that the Fixed Effect model is better to use than the Common Effect model</w:t>
      </w:r>
    </w:p>
    <w:p w14:paraId="6D852D35" w14:textId="77777777" w:rsidR="00A90B20" w:rsidRDefault="00A90B20" w:rsidP="00A90B20">
      <w:pPr>
        <w:spacing w:line="360" w:lineRule="auto"/>
        <w:ind w:left="709"/>
        <w:jc w:val="center"/>
        <w:rPr>
          <w:rFonts w:ascii="Cambria" w:eastAsia="Georgia" w:hAnsi="Cambria" w:cs="Georgia"/>
          <w:sz w:val="24"/>
        </w:rPr>
      </w:pPr>
    </w:p>
    <w:p w14:paraId="29243DCC" w14:textId="6DFDE7AD" w:rsidR="00A90B20" w:rsidRPr="00BA7F26" w:rsidRDefault="00A90B20" w:rsidP="00A90B20">
      <w:pPr>
        <w:spacing w:line="360" w:lineRule="auto"/>
        <w:ind w:left="709"/>
        <w:jc w:val="center"/>
        <w:rPr>
          <w:rFonts w:ascii="Cambria" w:eastAsia="Georgia" w:hAnsi="Cambria" w:cs="Georgia"/>
          <w:b/>
          <w:sz w:val="24"/>
        </w:rPr>
      </w:pPr>
      <w:r w:rsidRPr="00BA7F26">
        <w:rPr>
          <w:rFonts w:ascii="Cambria" w:eastAsia="Georgia" w:hAnsi="Cambria" w:cs="Georgia"/>
          <w:b/>
          <w:sz w:val="24"/>
        </w:rPr>
        <w:lastRenderedPageBreak/>
        <w:t xml:space="preserve">Table </w:t>
      </w:r>
      <w:r w:rsidR="00BA7F26" w:rsidRPr="00BA7F26">
        <w:rPr>
          <w:rFonts w:ascii="Cambria" w:eastAsia="Georgia" w:hAnsi="Cambria" w:cs="Georgia"/>
          <w:b/>
          <w:sz w:val="24"/>
        </w:rPr>
        <w:t>3</w:t>
      </w:r>
      <w:r w:rsidRPr="00BA7F26">
        <w:rPr>
          <w:rFonts w:ascii="Cambria" w:eastAsia="Georgia" w:hAnsi="Cambria" w:cs="Georgia"/>
          <w:b/>
          <w:sz w:val="24"/>
        </w:rPr>
        <w:t>. Hausman test results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3"/>
        <w:gridCol w:w="1867"/>
        <w:gridCol w:w="1588"/>
        <w:gridCol w:w="1597"/>
      </w:tblGrid>
      <w:tr w:rsidR="00A90B20" w:rsidRPr="00A90B20" w14:paraId="5C9F13D3" w14:textId="77777777" w:rsidTr="00BA7F26">
        <w:trPr>
          <w:trHeight w:val="740"/>
        </w:trPr>
        <w:tc>
          <w:tcPr>
            <w:tcW w:w="3603" w:type="dxa"/>
            <w:shd w:val="clear" w:color="auto" w:fill="auto"/>
          </w:tcPr>
          <w:p w14:paraId="78203BF4" w14:textId="77777777" w:rsidR="00A90B20" w:rsidRPr="00A90B20" w:rsidRDefault="00A90B20" w:rsidP="00612A2F">
            <w:pPr>
              <w:spacing w:line="360" w:lineRule="auto"/>
              <w:jc w:val="both"/>
              <w:rPr>
                <w:rFonts w:ascii="Cambria" w:eastAsia="Georgia" w:hAnsi="Cambria" w:cs="Georgia"/>
                <w:sz w:val="24"/>
              </w:rPr>
            </w:pPr>
            <w:r w:rsidRPr="00A90B20">
              <w:rPr>
                <w:rFonts w:ascii="Cambria" w:eastAsia="Georgia" w:hAnsi="Cambria" w:cs="Georgia"/>
                <w:sz w:val="24"/>
              </w:rPr>
              <w:t>Test Summary</w:t>
            </w:r>
          </w:p>
        </w:tc>
        <w:tc>
          <w:tcPr>
            <w:tcW w:w="1867" w:type="dxa"/>
            <w:shd w:val="clear" w:color="auto" w:fill="auto"/>
          </w:tcPr>
          <w:p w14:paraId="07A8F98D" w14:textId="77777777" w:rsidR="00A90B20" w:rsidRPr="00A90B20" w:rsidRDefault="00A90B20" w:rsidP="00612A2F">
            <w:pPr>
              <w:spacing w:line="360" w:lineRule="auto"/>
              <w:jc w:val="right"/>
              <w:rPr>
                <w:rFonts w:ascii="Cambria" w:eastAsia="Georgia" w:hAnsi="Cambria" w:cs="Georgia"/>
                <w:sz w:val="24"/>
              </w:rPr>
            </w:pPr>
            <w:r w:rsidRPr="00A90B20">
              <w:rPr>
                <w:rFonts w:ascii="Cambria" w:eastAsia="Georgia" w:hAnsi="Cambria" w:cs="Georgia"/>
                <w:sz w:val="24"/>
              </w:rPr>
              <w:t>Chi-Sq. Statistics</w:t>
            </w:r>
          </w:p>
        </w:tc>
        <w:tc>
          <w:tcPr>
            <w:tcW w:w="1588" w:type="dxa"/>
            <w:shd w:val="clear" w:color="auto" w:fill="auto"/>
          </w:tcPr>
          <w:p w14:paraId="787A5E13" w14:textId="77777777" w:rsidR="00A90B20" w:rsidRPr="00A90B20" w:rsidRDefault="00A90B20" w:rsidP="00612A2F">
            <w:pPr>
              <w:spacing w:line="360" w:lineRule="auto"/>
              <w:jc w:val="right"/>
              <w:rPr>
                <w:rFonts w:ascii="Cambria" w:eastAsia="Georgia" w:hAnsi="Cambria" w:cs="Georgia"/>
                <w:sz w:val="24"/>
              </w:rPr>
            </w:pPr>
            <w:r w:rsidRPr="00A90B20">
              <w:rPr>
                <w:rFonts w:ascii="Cambria" w:eastAsia="Georgia" w:hAnsi="Cambria" w:cs="Georgia"/>
                <w:sz w:val="24"/>
              </w:rPr>
              <w:t>Chi-Sq. DP</w:t>
            </w:r>
          </w:p>
        </w:tc>
        <w:tc>
          <w:tcPr>
            <w:tcW w:w="1597" w:type="dxa"/>
            <w:shd w:val="clear" w:color="auto" w:fill="auto"/>
          </w:tcPr>
          <w:p w14:paraId="09780687" w14:textId="77777777" w:rsidR="00A90B20" w:rsidRPr="00A90B20" w:rsidRDefault="00A90B20" w:rsidP="00612A2F">
            <w:pPr>
              <w:spacing w:line="360" w:lineRule="auto"/>
              <w:jc w:val="right"/>
              <w:rPr>
                <w:rFonts w:ascii="Cambria" w:eastAsia="Georgia" w:hAnsi="Cambria" w:cs="Georgia"/>
                <w:sz w:val="24"/>
              </w:rPr>
            </w:pPr>
            <w:r w:rsidRPr="00A90B20">
              <w:rPr>
                <w:rFonts w:ascii="Cambria" w:eastAsia="Georgia" w:hAnsi="Cambria" w:cs="Georgia"/>
                <w:sz w:val="24"/>
              </w:rPr>
              <w:t>Prob.</w:t>
            </w:r>
          </w:p>
        </w:tc>
      </w:tr>
      <w:tr w:rsidR="00A90B20" w:rsidRPr="00A90B20" w14:paraId="4EAAB6FC" w14:textId="77777777" w:rsidTr="00BA7F26">
        <w:trPr>
          <w:trHeight w:val="740"/>
        </w:trPr>
        <w:tc>
          <w:tcPr>
            <w:tcW w:w="3603" w:type="dxa"/>
            <w:shd w:val="clear" w:color="auto" w:fill="auto"/>
          </w:tcPr>
          <w:p w14:paraId="5DC87AFD" w14:textId="77777777" w:rsidR="00A90B20" w:rsidRPr="00A90B20" w:rsidRDefault="00A90B20" w:rsidP="00612A2F">
            <w:pPr>
              <w:spacing w:line="360" w:lineRule="auto"/>
              <w:jc w:val="both"/>
              <w:rPr>
                <w:rFonts w:ascii="Cambria" w:eastAsia="Georgia" w:hAnsi="Cambria" w:cs="Georgia"/>
                <w:sz w:val="24"/>
              </w:rPr>
            </w:pPr>
            <w:r w:rsidRPr="00A90B20">
              <w:rPr>
                <w:rFonts w:ascii="Cambria" w:eastAsia="Georgia" w:hAnsi="Cambria" w:cs="Georgia"/>
                <w:sz w:val="24"/>
              </w:rPr>
              <w:t>Cross-section random</w:t>
            </w:r>
          </w:p>
        </w:tc>
        <w:tc>
          <w:tcPr>
            <w:tcW w:w="1867" w:type="dxa"/>
            <w:shd w:val="clear" w:color="auto" w:fill="auto"/>
          </w:tcPr>
          <w:p w14:paraId="6F2326FB" w14:textId="77777777" w:rsidR="00A90B20" w:rsidRPr="00A90B20" w:rsidRDefault="00A90B20" w:rsidP="00612A2F">
            <w:pPr>
              <w:spacing w:line="360" w:lineRule="auto"/>
              <w:jc w:val="right"/>
              <w:rPr>
                <w:rFonts w:ascii="Cambria" w:eastAsia="Georgia" w:hAnsi="Cambria" w:cs="Georgia"/>
                <w:sz w:val="24"/>
              </w:rPr>
            </w:pPr>
            <w:r w:rsidRPr="00A90B20">
              <w:rPr>
                <w:rFonts w:ascii="Cambria" w:eastAsia="Georgia" w:hAnsi="Cambria" w:cs="Georgia"/>
                <w:sz w:val="24"/>
              </w:rPr>
              <w:t>1.344236</w:t>
            </w:r>
          </w:p>
        </w:tc>
        <w:tc>
          <w:tcPr>
            <w:tcW w:w="1588" w:type="dxa"/>
            <w:shd w:val="clear" w:color="auto" w:fill="auto"/>
          </w:tcPr>
          <w:p w14:paraId="329B5AAE" w14:textId="77777777" w:rsidR="00A90B20" w:rsidRPr="00A90B20" w:rsidRDefault="00A90B20" w:rsidP="00612A2F">
            <w:pPr>
              <w:spacing w:line="360" w:lineRule="auto"/>
              <w:jc w:val="right"/>
              <w:rPr>
                <w:rFonts w:ascii="Cambria" w:eastAsia="Georgia" w:hAnsi="Cambria" w:cs="Georgia"/>
                <w:sz w:val="24"/>
              </w:rPr>
            </w:pPr>
            <w:r w:rsidRPr="00A90B20">
              <w:rPr>
                <w:rFonts w:ascii="Cambria" w:eastAsia="Georgia" w:hAnsi="Cambria" w:cs="Georgia"/>
                <w:sz w:val="24"/>
              </w:rPr>
              <w:t>3</w:t>
            </w:r>
          </w:p>
        </w:tc>
        <w:tc>
          <w:tcPr>
            <w:tcW w:w="1597" w:type="dxa"/>
            <w:shd w:val="clear" w:color="auto" w:fill="auto"/>
          </w:tcPr>
          <w:p w14:paraId="0CF2837B" w14:textId="77777777" w:rsidR="00A90B20" w:rsidRPr="00A90B20" w:rsidRDefault="00A90B20" w:rsidP="00612A2F">
            <w:pPr>
              <w:spacing w:line="360" w:lineRule="auto"/>
              <w:jc w:val="right"/>
              <w:rPr>
                <w:rFonts w:ascii="Cambria" w:eastAsia="Georgia" w:hAnsi="Cambria" w:cs="Georgia"/>
                <w:sz w:val="24"/>
              </w:rPr>
            </w:pPr>
            <w:r w:rsidRPr="00A90B20">
              <w:rPr>
                <w:rFonts w:ascii="Cambria" w:eastAsia="Georgia" w:hAnsi="Cambria" w:cs="Georgia"/>
                <w:sz w:val="24"/>
              </w:rPr>
              <w:t>0.7187</w:t>
            </w:r>
          </w:p>
        </w:tc>
      </w:tr>
    </w:tbl>
    <w:p w14:paraId="50FD56B1" w14:textId="21F39347" w:rsidR="00BA7F26" w:rsidRPr="00A90B20" w:rsidRDefault="00BA7F26" w:rsidP="00BA7F26">
      <w:pPr>
        <w:pStyle w:val="MainText"/>
        <w:ind w:left="-142" w:firstLine="0"/>
        <w:rPr>
          <w:rFonts w:ascii="Cambria" w:eastAsia="Georgia" w:hAnsi="Cambria" w:cs="Georgia"/>
          <w:sz w:val="24"/>
          <w:szCs w:val="22"/>
          <w:lang w:eastAsia="en-ID"/>
        </w:rPr>
      </w:pPr>
      <w:r>
        <w:rPr>
          <w:rFonts w:ascii="Cambria" w:eastAsia="Georgia" w:hAnsi="Cambria" w:cs="Georgia"/>
          <w:sz w:val="24"/>
          <w:szCs w:val="22"/>
          <w:lang w:eastAsia="en-ID"/>
        </w:rPr>
        <w:t xml:space="preserve"> </w:t>
      </w:r>
      <w:r w:rsidRPr="00BA7F26">
        <w:rPr>
          <w:rFonts w:ascii="Cambria" w:eastAsia="Georgia" w:hAnsi="Cambria" w:cs="Georgia"/>
          <w:sz w:val="24"/>
          <w:szCs w:val="22"/>
          <w:lang w:eastAsia="en-ID"/>
        </w:rPr>
        <w:t>Data</w:t>
      </w:r>
      <w:r>
        <w:rPr>
          <w:rFonts w:ascii="Cambria" w:eastAsia="Georgia" w:hAnsi="Cambria" w:cs="Georgia"/>
          <w:sz w:val="24"/>
          <w:szCs w:val="22"/>
          <w:lang w:eastAsia="en-ID"/>
        </w:rPr>
        <w:t>:</w:t>
      </w:r>
      <w:r w:rsidRPr="00BA7F26">
        <w:rPr>
          <w:rFonts w:ascii="Cambria" w:eastAsia="Georgia" w:hAnsi="Cambria" w:cs="Georgia"/>
          <w:sz w:val="24"/>
          <w:szCs w:val="22"/>
          <w:lang w:eastAsia="en-ID"/>
        </w:rPr>
        <w:t xml:space="preserve"> source processed in 2023</w:t>
      </w:r>
    </w:p>
    <w:p w14:paraId="063ACF52" w14:textId="77777777" w:rsidR="00A90B20" w:rsidRPr="00A90B20" w:rsidRDefault="00A90B20" w:rsidP="00A90B20">
      <w:pPr>
        <w:pStyle w:val="MainText"/>
        <w:ind w:firstLine="0"/>
        <w:rPr>
          <w:rFonts w:ascii="Cambria" w:eastAsia="Georgia" w:hAnsi="Cambria" w:cs="Georgia"/>
          <w:sz w:val="24"/>
          <w:szCs w:val="22"/>
          <w:lang w:eastAsia="en-ID"/>
        </w:rPr>
      </w:pPr>
    </w:p>
    <w:p w14:paraId="5B9C9278" w14:textId="570F2721" w:rsidR="00A90B20" w:rsidRPr="00A90B20" w:rsidRDefault="00A90B20" w:rsidP="00BA7F26">
      <w:pPr>
        <w:ind w:firstLine="709"/>
        <w:jc w:val="both"/>
        <w:rPr>
          <w:rFonts w:ascii="Cambria" w:eastAsia="Georgia" w:hAnsi="Cambria" w:cs="Georgia"/>
          <w:sz w:val="24"/>
        </w:rPr>
      </w:pPr>
      <w:r w:rsidRPr="00A90B20">
        <w:rPr>
          <w:rFonts w:ascii="Cambria" w:eastAsia="Georgia" w:hAnsi="Cambria" w:cs="Georgia"/>
          <w:sz w:val="24"/>
        </w:rPr>
        <w:t>In the previous table that uses fixed effects and the table above which uses the random-effects model, all of them show the results of the independent variable having a significant effect on the dependent variable, namely accounting conservatism. However, it has not been able to determine which model will be used, therefore the Hausman test is needed to find out more.</w:t>
      </w:r>
      <w:r w:rsidR="00BA7F26">
        <w:rPr>
          <w:rFonts w:ascii="Cambria" w:eastAsia="Georgia" w:hAnsi="Cambria" w:cs="Georgia"/>
          <w:sz w:val="24"/>
        </w:rPr>
        <w:t xml:space="preserve"> </w:t>
      </w:r>
      <w:r w:rsidRPr="00A90B20">
        <w:rPr>
          <w:rFonts w:ascii="Cambria" w:eastAsia="Georgia" w:hAnsi="Cambria" w:cs="Georgia"/>
          <w:sz w:val="24"/>
        </w:rPr>
        <w:t>Hausman's test aims to determine which model is better between the Fixed Effect model and the Random Effect model. The table above shows that the probability in the random cross-section is greater than alpha (α) (0.7187 &gt; 0.05), so H₀ is accepted. Thus, it can be concluded that the suitable model used in panel data regression is the Fixed Effect Model (FEM).</w:t>
      </w:r>
    </w:p>
    <w:p w14:paraId="7DE3A8C4" w14:textId="77777777" w:rsidR="00A90B20" w:rsidRPr="00BA7F26" w:rsidRDefault="00A90B20" w:rsidP="00A90B20">
      <w:pPr>
        <w:pStyle w:val="MainText"/>
        <w:ind w:firstLine="0"/>
        <w:rPr>
          <w:rFonts w:ascii="Cambria" w:eastAsia="Georgia" w:hAnsi="Cambria" w:cs="Georgia"/>
          <w:b/>
          <w:sz w:val="24"/>
          <w:szCs w:val="22"/>
          <w:lang w:eastAsia="en-ID"/>
        </w:rPr>
      </w:pPr>
    </w:p>
    <w:p w14:paraId="21CE6E00" w14:textId="494AFCC9" w:rsidR="00A90B20" w:rsidRPr="00BA7F26" w:rsidRDefault="00A90B20" w:rsidP="00A90B20">
      <w:pPr>
        <w:pStyle w:val="ListParagraph"/>
        <w:spacing w:line="360" w:lineRule="auto"/>
        <w:jc w:val="center"/>
        <w:rPr>
          <w:rFonts w:ascii="Cambria" w:eastAsia="Georgia" w:hAnsi="Cambria" w:cs="Georgia"/>
          <w:b/>
          <w:sz w:val="24"/>
        </w:rPr>
      </w:pPr>
      <w:r w:rsidRPr="00BA7F26">
        <w:rPr>
          <w:rFonts w:ascii="Cambria" w:eastAsia="Georgia" w:hAnsi="Cambria" w:cs="Georgia"/>
          <w:b/>
          <w:sz w:val="24"/>
        </w:rPr>
        <w:t xml:space="preserve">Table </w:t>
      </w:r>
      <w:r w:rsidR="00BA7F26" w:rsidRPr="00BA7F26">
        <w:rPr>
          <w:rFonts w:ascii="Cambria" w:eastAsia="Georgia" w:hAnsi="Cambria" w:cs="Georgia"/>
          <w:b/>
          <w:sz w:val="24"/>
        </w:rPr>
        <w:t>4</w:t>
      </w:r>
      <w:r w:rsidRPr="00BA7F26">
        <w:rPr>
          <w:rFonts w:ascii="Cambria" w:eastAsia="Georgia" w:hAnsi="Cambria" w:cs="Georgia"/>
          <w:b/>
          <w:sz w:val="24"/>
        </w:rPr>
        <w:t>. T-Test Test Results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792"/>
        <w:gridCol w:w="2035"/>
        <w:gridCol w:w="1701"/>
        <w:gridCol w:w="1560"/>
      </w:tblGrid>
      <w:tr w:rsidR="00A90B20" w:rsidRPr="00A90B20" w14:paraId="5D8FF1F9" w14:textId="77777777" w:rsidTr="00BA7F26">
        <w:trPr>
          <w:trHeight w:val="609"/>
        </w:trPr>
        <w:tc>
          <w:tcPr>
            <w:tcW w:w="1843" w:type="dxa"/>
            <w:shd w:val="clear" w:color="auto" w:fill="auto"/>
          </w:tcPr>
          <w:p w14:paraId="075EC727" w14:textId="77777777" w:rsidR="00A90B20" w:rsidRPr="00BA7F26" w:rsidRDefault="00A90B20" w:rsidP="00BA7F26">
            <w:pPr>
              <w:spacing w:line="360" w:lineRule="auto"/>
              <w:rPr>
                <w:rFonts w:ascii="Cambria" w:eastAsia="Georgia" w:hAnsi="Cambria" w:cs="Georgia"/>
                <w:sz w:val="24"/>
              </w:rPr>
            </w:pPr>
            <w:r w:rsidRPr="00BA7F26">
              <w:rPr>
                <w:rFonts w:ascii="Cambria" w:eastAsia="Georgia" w:hAnsi="Cambria" w:cs="Georgia"/>
                <w:sz w:val="24"/>
              </w:rPr>
              <w:t>Variable</w:t>
            </w:r>
          </w:p>
        </w:tc>
        <w:tc>
          <w:tcPr>
            <w:tcW w:w="1792" w:type="dxa"/>
            <w:shd w:val="clear" w:color="auto" w:fill="auto"/>
          </w:tcPr>
          <w:p w14:paraId="5A0ACBC7" w14:textId="77777777" w:rsidR="00A90B20" w:rsidRPr="00BA7F26" w:rsidRDefault="00A90B20" w:rsidP="00BA7F26">
            <w:pPr>
              <w:spacing w:line="360" w:lineRule="auto"/>
              <w:rPr>
                <w:rFonts w:ascii="Cambria" w:eastAsia="Georgia" w:hAnsi="Cambria" w:cs="Georgia"/>
                <w:sz w:val="24"/>
              </w:rPr>
            </w:pPr>
            <w:r w:rsidRPr="00BA7F26">
              <w:rPr>
                <w:rFonts w:ascii="Cambria" w:eastAsia="Georgia" w:hAnsi="Cambria" w:cs="Georgia"/>
                <w:sz w:val="24"/>
              </w:rPr>
              <w:t xml:space="preserve">Coefficient </w:t>
            </w:r>
          </w:p>
        </w:tc>
        <w:tc>
          <w:tcPr>
            <w:tcW w:w="2035" w:type="dxa"/>
            <w:shd w:val="clear" w:color="auto" w:fill="auto"/>
          </w:tcPr>
          <w:p w14:paraId="6B387C5D" w14:textId="77777777" w:rsidR="00A90B20" w:rsidRPr="00BA7F26" w:rsidRDefault="00A90B20" w:rsidP="00BA7F26">
            <w:pPr>
              <w:spacing w:line="360" w:lineRule="auto"/>
              <w:jc w:val="center"/>
              <w:rPr>
                <w:rFonts w:ascii="Cambria" w:eastAsia="Georgia" w:hAnsi="Cambria" w:cs="Georgia"/>
                <w:sz w:val="24"/>
              </w:rPr>
            </w:pPr>
            <w:proofErr w:type="spellStart"/>
            <w:r w:rsidRPr="00BA7F26">
              <w:rPr>
                <w:rFonts w:ascii="Cambria" w:eastAsia="Georgia" w:hAnsi="Cambria" w:cs="Georgia"/>
                <w:sz w:val="24"/>
              </w:rPr>
              <w:t>Std.Error</w:t>
            </w:r>
            <w:proofErr w:type="spellEnd"/>
          </w:p>
        </w:tc>
        <w:tc>
          <w:tcPr>
            <w:tcW w:w="1701" w:type="dxa"/>
            <w:shd w:val="clear" w:color="auto" w:fill="auto"/>
          </w:tcPr>
          <w:p w14:paraId="7107EB47" w14:textId="77777777" w:rsidR="00A90B20" w:rsidRPr="00BA7F26" w:rsidRDefault="00A90B20" w:rsidP="00BA7F26">
            <w:pPr>
              <w:spacing w:line="360" w:lineRule="auto"/>
              <w:rPr>
                <w:rFonts w:ascii="Cambria" w:eastAsia="Georgia" w:hAnsi="Cambria" w:cs="Georgia"/>
                <w:sz w:val="24"/>
              </w:rPr>
            </w:pPr>
            <w:r w:rsidRPr="00BA7F26">
              <w:rPr>
                <w:rFonts w:ascii="Cambria" w:eastAsia="Georgia" w:hAnsi="Cambria" w:cs="Georgia"/>
                <w:sz w:val="24"/>
              </w:rPr>
              <w:t>t-Statistics</w:t>
            </w:r>
          </w:p>
        </w:tc>
        <w:tc>
          <w:tcPr>
            <w:tcW w:w="1560" w:type="dxa"/>
            <w:shd w:val="clear" w:color="auto" w:fill="auto"/>
          </w:tcPr>
          <w:p w14:paraId="57D9E76C" w14:textId="77777777" w:rsidR="00A90B20" w:rsidRPr="00BA7F26" w:rsidRDefault="00A90B20" w:rsidP="00BA7F26">
            <w:pPr>
              <w:spacing w:line="360" w:lineRule="auto"/>
              <w:rPr>
                <w:rFonts w:ascii="Cambria" w:eastAsia="Georgia" w:hAnsi="Cambria" w:cs="Georgia"/>
                <w:sz w:val="24"/>
              </w:rPr>
            </w:pPr>
            <w:r w:rsidRPr="00BA7F26">
              <w:rPr>
                <w:rFonts w:ascii="Cambria" w:eastAsia="Georgia" w:hAnsi="Cambria" w:cs="Georgia"/>
                <w:sz w:val="24"/>
              </w:rPr>
              <w:t>Prob.</w:t>
            </w:r>
          </w:p>
        </w:tc>
      </w:tr>
      <w:tr w:rsidR="00A90B20" w:rsidRPr="00A90B20" w14:paraId="325E03DF" w14:textId="77777777" w:rsidTr="00BA7F26">
        <w:trPr>
          <w:trHeight w:val="609"/>
        </w:trPr>
        <w:tc>
          <w:tcPr>
            <w:tcW w:w="1843" w:type="dxa"/>
            <w:shd w:val="clear" w:color="auto" w:fill="auto"/>
          </w:tcPr>
          <w:p w14:paraId="7642D231" w14:textId="77777777" w:rsidR="00A90B20" w:rsidRPr="00A90B20" w:rsidRDefault="00A90B20" w:rsidP="00612A2F">
            <w:pPr>
              <w:pStyle w:val="ListParagraph"/>
              <w:spacing w:line="360" w:lineRule="auto"/>
              <w:jc w:val="both"/>
              <w:rPr>
                <w:rFonts w:ascii="Cambria" w:eastAsia="Georgia" w:hAnsi="Cambria" w:cs="Georgia"/>
                <w:sz w:val="24"/>
              </w:rPr>
            </w:pPr>
            <w:r w:rsidRPr="00A90B20">
              <w:rPr>
                <w:rFonts w:ascii="Cambria" w:eastAsia="Georgia" w:hAnsi="Cambria" w:cs="Georgia"/>
                <w:sz w:val="24"/>
              </w:rPr>
              <w:t>C</w:t>
            </w:r>
          </w:p>
        </w:tc>
        <w:tc>
          <w:tcPr>
            <w:tcW w:w="1792" w:type="dxa"/>
            <w:shd w:val="clear" w:color="auto" w:fill="auto"/>
          </w:tcPr>
          <w:p w14:paraId="7C86A1DA"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107.9421</w:t>
            </w:r>
          </w:p>
        </w:tc>
        <w:tc>
          <w:tcPr>
            <w:tcW w:w="2035" w:type="dxa"/>
            <w:shd w:val="clear" w:color="auto" w:fill="auto"/>
          </w:tcPr>
          <w:p w14:paraId="53FC125E"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15.68481</w:t>
            </w:r>
          </w:p>
        </w:tc>
        <w:tc>
          <w:tcPr>
            <w:tcW w:w="1701" w:type="dxa"/>
            <w:shd w:val="clear" w:color="auto" w:fill="auto"/>
          </w:tcPr>
          <w:p w14:paraId="085988D4"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6.881948</w:t>
            </w:r>
          </w:p>
        </w:tc>
        <w:tc>
          <w:tcPr>
            <w:tcW w:w="1560" w:type="dxa"/>
            <w:shd w:val="clear" w:color="auto" w:fill="auto"/>
          </w:tcPr>
          <w:p w14:paraId="6DE2D6F9"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0.0000</w:t>
            </w:r>
          </w:p>
        </w:tc>
      </w:tr>
      <w:tr w:rsidR="00A90B20" w:rsidRPr="00A90B20" w14:paraId="5972F36A" w14:textId="77777777" w:rsidTr="00BA7F26">
        <w:trPr>
          <w:trHeight w:val="609"/>
        </w:trPr>
        <w:tc>
          <w:tcPr>
            <w:tcW w:w="1843" w:type="dxa"/>
            <w:shd w:val="clear" w:color="auto" w:fill="auto"/>
          </w:tcPr>
          <w:p w14:paraId="5BC74DC3" w14:textId="77777777" w:rsidR="00A90B20" w:rsidRPr="00A90B20" w:rsidRDefault="00A90B20" w:rsidP="00612A2F">
            <w:pPr>
              <w:pStyle w:val="ListParagraph"/>
              <w:spacing w:line="360" w:lineRule="auto"/>
              <w:jc w:val="both"/>
              <w:rPr>
                <w:rFonts w:ascii="Cambria" w:eastAsia="Georgia" w:hAnsi="Cambria" w:cs="Georgia"/>
                <w:sz w:val="24"/>
              </w:rPr>
            </w:pPr>
            <w:r w:rsidRPr="00A90B20">
              <w:rPr>
                <w:rFonts w:ascii="Cambria" w:eastAsia="Georgia" w:hAnsi="Cambria" w:cs="Georgia"/>
                <w:sz w:val="24"/>
              </w:rPr>
              <w:t>X1</w:t>
            </w:r>
          </w:p>
        </w:tc>
        <w:tc>
          <w:tcPr>
            <w:tcW w:w="1792" w:type="dxa"/>
            <w:shd w:val="clear" w:color="auto" w:fill="auto"/>
          </w:tcPr>
          <w:p w14:paraId="07FF242F"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2.744388</w:t>
            </w:r>
          </w:p>
        </w:tc>
        <w:tc>
          <w:tcPr>
            <w:tcW w:w="2035" w:type="dxa"/>
            <w:shd w:val="clear" w:color="auto" w:fill="auto"/>
          </w:tcPr>
          <w:p w14:paraId="621BD997"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1.724218</w:t>
            </w:r>
          </w:p>
        </w:tc>
        <w:tc>
          <w:tcPr>
            <w:tcW w:w="1701" w:type="dxa"/>
            <w:shd w:val="clear" w:color="auto" w:fill="auto"/>
          </w:tcPr>
          <w:p w14:paraId="617770BC"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1.591671</w:t>
            </w:r>
          </w:p>
        </w:tc>
        <w:tc>
          <w:tcPr>
            <w:tcW w:w="1560" w:type="dxa"/>
            <w:shd w:val="clear" w:color="auto" w:fill="auto"/>
          </w:tcPr>
          <w:p w14:paraId="3E2CD84E"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0.1136</w:t>
            </w:r>
          </w:p>
        </w:tc>
      </w:tr>
      <w:tr w:rsidR="00A90B20" w:rsidRPr="00A90B20" w14:paraId="203BF037" w14:textId="77777777" w:rsidTr="00BA7F26">
        <w:trPr>
          <w:trHeight w:val="609"/>
        </w:trPr>
        <w:tc>
          <w:tcPr>
            <w:tcW w:w="1843" w:type="dxa"/>
            <w:shd w:val="clear" w:color="auto" w:fill="auto"/>
          </w:tcPr>
          <w:p w14:paraId="29F10380" w14:textId="77777777" w:rsidR="00A90B20" w:rsidRPr="00A90B20" w:rsidRDefault="00A90B20" w:rsidP="00612A2F">
            <w:pPr>
              <w:pStyle w:val="ListParagraph"/>
              <w:spacing w:line="360" w:lineRule="auto"/>
              <w:jc w:val="both"/>
              <w:rPr>
                <w:rFonts w:ascii="Cambria" w:eastAsia="Georgia" w:hAnsi="Cambria" w:cs="Georgia"/>
                <w:sz w:val="24"/>
              </w:rPr>
            </w:pPr>
            <w:r w:rsidRPr="00A90B20">
              <w:rPr>
                <w:rFonts w:ascii="Cambria" w:eastAsia="Georgia" w:hAnsi="Cambria" w:cs="Georgia"/>
                <w:sz w:val="24"/>
              </w:rPr>
              <w:t>X2</w:t>
            </w:r>
          </w:p>
        </w:tc>
        <w:tc>
          <w:tcPr>
            <w:tcW w:w="1792" w:type="dxa"/>
            <w:shd w:val="clear" w:color="auto" w:fill="auto"/>
          </w:tcPr>
          <w:p w14:paraId="1E1FFEBF"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3.71E-05</w:t>
            </w:r>
          </w:p>
        </w:tc>
        <w:tc>
          <w:tcPr>
            <w:tcW w:w="2035" w:type="dxa"/>
            <w:shd w:val="clear" w:color="auto" w:fill="auto"/>
          </w:tcPr>
          <w:p w14:paraId="4C7CB689"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1.14E-05</w:t>
            </w:r>
          </w:p>
        </w:tc>
        <w:tc>
          <w:tcPr>
            <w:tcW w:w="1701" w:type="dxa"/>
            <w:shd w:val="clear" w:color="auto" w:fill="auto"/>
          </w:tcPr>
          <w:p w14:paraId="677374BE" w14:textId="77777777" w:rsidR="00A90B20" w:rsidRPr="00A90B20" w:rsidRDefault="00A90B20" w:rsidP="00612A2F">
            <w:pPr>
              <w:pStyle w:val="ListParagraph"/>
              <w:tabs>
                <w:tab w:val="right" w:pos="1485"/>
              </w:tabs>
              <w:spacing w:line="360" w:lineRule="auto"/>
              <w:rPr>
                <w:rFonts w:ascii="Cambria" w:eastAsia="Georgia" w:hAnsi="Cambria" w:cs="Georgia"/>
                <w:sz w:val="24"/>
              </w:rPr>
            </w:pPr>
            <w:r w:rsidRPr="00A90B20">
              <w:rPr>
                <w:rFonts w:ascii="Cambria" w:eastAsia="Georgia" w:hAnsi="Cambria" w:cs="Georgia"/>
                <w:sz w:val="24"/>
              </w:rPr>
              <w:tab/>
              <w:t>3.247226</w:t>
            </w:r>
          </w:p>
        </w:tc>
        <w:tc>
          <w:tcPr>
            <w:tcW w:w="1560" w:type="dxa"/>
            <w:shd w:val="clear" w:color="auto" w:fill="auto"/>
          </w:tcPr>
          <w:p w14:paraId="53528818"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0.0014</w:t>
            </w:r>
          </w:p>
        </w:tc>
      </w:tr>
      <w:tr w:rsidR="00A90B20" w:rsidRPr="00A90B20" w14:paraId="65F77CD9" w14:textId="77777777" w:rsidTr="00BA7F26">
        <w:trPr>
          <w:trHeight w:val="609"/>
        </w:trPr>
        <w:tc>
          <w:tcPr>
            <w:tcW w:w="1843" w:type="dxa"/>
            <w:shd w:val="clear" w:color="auto" w:fill="auto"/>
          </w:tcPr>
          <w:p w14:paraId="367B2C3F" w14:textId="77777777" w:rsidR="00A90B20" w:rsidRPr="00A90B20" w:rsidRDefault="00A90B20" w:rsidP="00612A2F">
            <w:pPr>
              <w:pStyle w:val="ListParagraph"/>
              <w:spacing w:line="360" w:lineRule="auto"/>
              <w:jc w:val="both"/>
              <w:rPr>
                <w:rFonts w:ascii="Cambria" w:eastAsia="Georgia" w:hAnsi="Cambria" w:cs="Georgia"/>
                <w:sz w:val="24"/>
              </w:rPr>
            </w:pPr>
            <w:r w:rsidRPr="00A90B20">
              <w:rPr>
                <w:rFonts w:ascii="Cambria" w:eastAsia="Georgia" w:hAnsi="Cambria" w:cs="Georgia"/>
                <w:sz w:val="24"/>
              </w:rPr>
              <w:t>X3</w:t>
            </w:r>
          </w:p>
        </w:tc>
        <w:tc>
          <w:tcPr>
            <w:tcW w:w="1792" w:type="dxa"/>
            <w:shd w:val="clear" w:color="auto" w:fill="auto"/>
          </w:tcPr>
          <w:p w14:paraId="2E5D448E"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-0.000250</w:t>
            </w:r>
          </w:p>
        </w:tc>
        <w:tc>
          <w:tcPr>
            <w:tcW w:w="2035" w:type="dxa"/>
            <w:shd w:val="clear" w:color="auto" w:fill="auto"/>
          </w:tcPr>
          <w:p w14:paraId="4B1BC2FE"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0.002135</w:t>
            </w:r>
          </w:p>
        </w:tc>
        <w:tc>
          <w:tcPr>
            <w:tcW w:w="1701" w:type="dxa"/>
            <w:shd w:val="clear" w:color="auto" w:fill="auto"/>
          </w:tcPr>
          <w:p w14:paraId="03146816"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-0.117306</w:t>
            </w:r>
          </w:p>
        </w:tc>
        <w:tc>
          <w:tcPr>
            <w:tcW w:w="1560" w:type="dxa"/>
            <w:shd w:val="clear" w:color="auto" w:fill="auto"/>
          </w:tcPr>
          <w:p w14:paraId="40E9D75A" w14:textId="77777777" w:rsidR="00A90B20" w:rsidRPr="00A90B20" w:rsidRDefault="00A90B20" w:rsidP="00612A2F">
            <w:pPr>
              <w:pStyle w:val="ListParagraph"/>
              <w:spacing w:line="360" w:lineRule="auto"/>
              <w:jc w:val="right"/>
              <w:rPr>
                <w:rFonts w:ascii="Cambria" w:eastAsia="Georgia" w:hAnsi="Cambria" w:cs="Georgia"/>
                <w:sz w:val="24"/>
              </w:rPr>
            </w:pPr>
            <w:r w:rsidRPr="00A90B20">
              <w:rPr>
                <w:rFonts w:ascii="Cambria" w:eastAsia="Georgia" w:hAnsi="Cambria" w:cs="Georgia"/>
                <w:sz w:val="24"/>
              </w:rPr>
              <w:t>0.9068</w:t>
            </w:r>
          </w:p>
        </w:tc>
      </w:tr>
    </w:tbl>
    <w:p w14:paraId="5CD08A8D" w14:textId="50AEB94C" w:rsidR="00BA7F26" w:rsidRPr="00A90B20" w:rsidRDefault="00BA7F26" w:rsidP="00BA7F26">
      <w:pPr>
        <w:pStyle w:val="MainText"/>
        <w:ind w:left="-142" w:firstLine="0"/>
        <w:rPr>
          <w:rFonts w:ascii="Cambria" w:eastAsia="Georgia" w:hAnsi="Cambria" w:cs="Georgia"/>
          <w:sz w:val="24"/>
          <w:szCs w:val="22"/>
          <w:lang w:eastAsia="en-ID"/>
        </w:rPr>
      </w:pPr>
      <w:r>
        <w:rPr>
          <w:rFonts w:ascii="Cambria" w:eastAsia="Georgia" w:hAnsi="Cambria" w:cs="Georgia"/>
          <w:sz w:val="24"/>
          <w:szCs w:val="22"/>
          <w:lang w:eastAsia="en-ID"/>
        </w:rPr>
        <w:t xml:space="preserve">  </w:t>
      </w:r>
      <w:r w:rsidRPr="00BA7F26">
        <w:rPr>
          <w:rFonts w:ascii="Cambria" w:eastAsia="Georgia" w:hAnsi="Cambria" w:cs="Georgia"/>
          <w:sz w:val="24"/>
          <w:szCs w:val="22"/>
          <w:lang w:eastAsia="en-ID"/>
        </w:rPr>
        <w:t>Data</w:t>
      </w:r>
      <w:r>
        <w:rPr>
          <w:rFonts w:ascii="Cambria" w:eastAsia="Georgia" w:hAnsi="Cambria" w:cs="Georgia"/>
          <w:sz w:val="24"/>
          <w:szCs w:val="22"/>
          <w:lang w:eastAsia="en-ID"/>
        </w:rPr>
        <w:t>:</w:t>
      </w:r>
      <w:r w:rsidRPr="00BA7F26">
        <w:rPr>
          <w:rFonts w:ascii="Cambria" w:eastAsia="Georgia" w:hAnsi="Cambria" w:cs="Georgia"/>
          <w:sz w:val="24"/>
          <w:szCs w:val="22"/>
          <w:lang w:eastAsia="en-ID"/>
        </w:rPr>
        <w:t xml:space="preserve"> source processed in 2023</w:t>
      </w:r>
    </w:p>
    <w:p w14:paraId="0520C43B" w14:textId="77777777" w:rsidR="00A90B20" w:rsidRPr="00A90B20" w:rsidRDefault="00A90B20" w:rsidP="00BA7F26">
      <w:pPr>
        <w:pStyle w:val="MainText"/>
        <w:ind w:firstLine="0"/>
        <w:rPr>
          <w:rFonts w:ascii="Cambria" w:eastAsia="Georgia" w:hAnsi="Cambria" w:cs="Georgia"/>
          <w:sz w:val="24"/>
          <w:szCs w:val="22"/>
          <w:lang w:eastAsia="en-ID"/>
        </w:rPr>
      </w:pPr>
    </w:p>
    <w:p w14:paraId="4159E89E" w14:textId="77777777" w:rsidR="00BA7F26" w:rsidRDefault="00A90B20" w:rsidP="00BA7F26">
      <w:pPr>
        <w:ind w:firstLine="709"/>
        <w:jc w:val="both"/>
        <w:rPr>
          <w:rFonts w:ascii="Cambria" w:eastAsia="Georgia" w:hAnsi="Cambria" w:cs="Georgia"/>
          <w:sz w:val="24"/>
        </w:rPr>
      </w:pPr>
      <w:r w:rsidRPr="00A90B20">
        <w:rPr>
          <w:rFonts w:ascii="Cambria" w:eastAsia="Georgia" w:hAnsi="Cambria" w:cs="Georgia"/>
          <w:sz w:val="24"/>
        </w:rPr>
        <w:t xml:space="preserve">The T-test is used to show how far the influence of the independent variable partially on the independent variable. If the significant profitability value is less than 0.05 (5%) then an independent variable has a significant effect on the dependent </w:t>
      </w:r>
      <w:r w:rsidRPr="00A90B20">
        <w:rPr>
          <w:rFonts w:ascii="Cambria" w:eastAsia="Georgia" w:hAnsi="Cambria" w:cs="Georgia"/>
          <w:sz w:val="24"/>
        </w:rPr>
        <w:lastRenderedPageBreak/>
        <w:t>variable. The hypothesis is accepted if the significance level is &lt; 0.05 and the hypothesis is rejected if the significance level is &gt; 0.05.</w:t>
      </w:r>
    </w:p>
    <w:p w14:paraId="4149023A" w14:textId="2D9AA282" w:rsidR="00A90B20" w:rsidRPr="00A90B20" w:rsidRDefault="00A90B20" w:rsidP="00BA7F26">
      <w:pPr>
        <w:ind w:firstLine="709"/>
        <w:jc w:val="both"/>
        <w:rPr>
          <w:rFonts w:ascii="Cambria" w:eastAsia="Georgia" w:hAnsi="Cambria" w:cs="Georgia"/>
          <w:sz w:val="24"/>
        </w:rPr>
      </w:pPr>
      <w:r w:rsidRPr="00A90B20">
        <w:rPr>
          <w:rFonts w:ascii="Cambria" w:eastAsia="Georgia" w:hAnsi="Cambria" w:cs="Georgia"/>
          <w:sz w:val="24"/>
        </w:rPr>
        <w:t xml:space="preserve">The results of the t-test interpretation are as follows: </w:t>
      </w:r>
    </w:p>
    <w:p w14:paraId="2F34A974" w14:textId="77777777" w:rsidR="00BA7F26" w:rsidRDefault="00A90B20" w:rsidP="00BA7F26">
      <w:pPr>
        <w:pStyle w:val="MainText"/>
        <w:numPr>
          <w:ilvl w:val="0"/>
          <w:numId w:val="25"/>
        </w:numPr>
        <w:ind w:left="284"/>
        <w:rPr>
          <w:rFonts w:ascii="Cambria" w:eastAsia="Georgia" w:hAnsi="Cambria" w:cs="Georgia"/>
          <w:sz w:val="24"/>
          <w:szCs w:val="22"/>
          <w:lang w:eastAsia="en-ID"/>
        </w:rPr>
      </w:pPr>
      <w:r w:rsidRPr="00A90B20">
        <w:rPr>
          <w:rFonts w:ascii="Cambria" w:eastAsia="Georgia" w:hAnsi="Cambria" w:cs="Georgia"/>
          <w:sz w:val="24"/>
          <w:szCs w:val="22"/>
          <w:lang w:eastAsia="en-ID"/>
        </w:rPr>
        <w:t>T-test for the effect of capital structure on accounting conservatism. From the results of the probability value in the table above, a value of 0.1136&gt; 0.05 is obtained so that H₀ is accepted and H₁ is rejected. This shows that the capital structure does not affect accounting conservatism.</w:t>
      </w:r>
    </w:p>
    <w:p w14:paraId="4584616C" w14:textId="77777777" w:rsidR="00BA7F26" w:rsidRDefault="00A90B20" w:rsidP="00BA7F26">
      <w:pPr>
        <w:pStyle w:val="MainText"/>
        <w:numPr>
          <w:ilvl w:val="0"/>
          <w:numId w:val="25"/>
        </w:numPr>
        <w:ind w:left="284"/>
        <w:rPr>
          <w:rFonts w:ascii="Cambria" w:eastAsia="Georgia" w:hAnsi="Cambria" w:cs="Georgia"/>
          <w:sz w:val="24"/>
          <w:szCs w:val="22"/>
          <w:lang w:eastAsia="en-ID"/>
        </w:rPr>
      </w:pPr>
      <w:r w:rsidRPr="00BA7F26">
        <w:rPr>
          <w:rFonts w:ascii="Cambria" w:eastAsia="Georgia" w:hAnsi="Cambria" w:cs="Georgia"/>
          <w:sz w:val="24"/>
          <w:szCs w:val="22"/>
          <w:lang w:eastAsia="en-ID"/>
        </w:rPr>
        <w:t>T-test for the effect of audit quality on accounting conservatism. From the results of the probability values ​​in the table above, a value of 0.0014 &lt; 0.05 is obtained, so that H₀ is rejected and H₁ is accepted. This shows that audit quality influences accounting conservatism.</w:t>
      </w:r>
    </w:p>
    <w:p w14:paraId="4A0A4C4A" w14:textId="6148EBA1" w:rsidR="00A90B20" w:rsidRPr="00BA7F26" w:rsidRDefault="00A90B20" w:rsidP="00BA7F26">
      <w:pPr>
        <w:pStyle w:val="MainText"/>
        <w:numPr>
          <w:ilvl w:val="0"/>
          <w:numId w:val="25"/>
        </w:numPr>
        <w:ind w:left="284"/>
        <w:rPr>
          <w:rFonts w:ascii="Cambria" w:eastAsia="Georgia" w:hAnsi="Cambria" w:cs="Georgia"/>
          <w:sz w:val="24"/>
          <w:szCs w:val="22"/>
          <w:lang w:eastAsia="en-ID"/>
        </w:rPr>
      </w:pPr>
      <w:r w:rsidRPr="00BA7F26">
        <w:rPr>
          <w:rFonts w:ascii="Cambria" w:eastAsia="Georgia" w:hAnsi="Cambria" w:cs="Georgia"/>
          <w:sz w:val="24"/>
          <w:szCs w:val="22"/>
          <w:lang w:eastAsia="en-ID"/>
        </w:rPr>
        <w:t>T-test for the effect of firm profitability on accounting conservatism. From the results of the probability values ​​in the table above, a value of 0.9068 &gt; 0.05 is obtained so that H₀ is accepted and H₁ is rejected. This shows that the company's profitability does not affect accounting conservatism.</w:t>
      </w:r>
    </w:p>
    <w:p w14:paraId="73194AF1" w14:textId="77777777" w:rsidR="00A90B20" w:rsidRPr="00BA7F26" w:rsidRDefault="00A90B20" w:rsidP="00BA7F26">
      <w:pPr>
        <w:pStyle w:val="MainText"/>
        <w:ind w:firstLine="0"/>
        <w:rPr>
          <w:rFonts w:ascii="Cambria" w:eastAsia="Georgia" w:hAnsi="Cambria" w:cs="Georgia"/>
          <w:b/>
          <w:sz w:val="24"/>
          <w:szCs w:val="22"/>
          <w:lang w:eastAsia="en-ID"/>
        </w:rPr>
      </w:pPr>
    </w:p>
    <w:p w14:paraId="2C5CF783" w14:textId="3E052C87" w:rsidR="00A90B20" w:rsidRPr="00BA7F26" w:rsidRDefault="00A90B20" w:rsidP="00A90B20">
      <w:pPr>
        <w:pStyle w:val="ListParagraph"/>
        <w:spacing w:line="360" w:lineRule="auto"/>
        <w:jc w:val="center"/>
        <w:rPr>
          <w:rFonts w:ascii="Cambria" w:eastAsia="Georgia" w:hAnsi="Cambria" w:cs="Georgia"/>
          <w:b/>
          <w:sz w:val="24"/>
        </w:rPr>
      </w:pPr>
      <w:r w:rsidRPr="00BA7F26">
        <w:rPr>
          <w:rFonts w:ascii="Cambria" w:eastAsia="Georgia" w:hAnsi="Cambria" w:cs="Georgia"/>
          <w:b/>
          <w:sz w:val="24"/>
        </w:rPr>
        <w:t xml:space="preserve">Table </w:t>
      </w:r>
      <w:r w:rsidR="00BA7F26" w:rsidRPr="00BA7F26">
        <w:rPr>
          <w:rFonts w:ascii="Cambria" w:eastAsia="Georgia" w:hAnsi="Cambria" w:cs="Georgia"/>
          <w:b/>
          <w:sz w:val="24"/>
        </w:rPr>
        <w:t>5</w:t>
      </w:r>
      <w:r w:rsidRPr="00BA7F26">
        <w:rPr>
          <w:rFonts w:ascii="Cambria" w:eastAsia="Georgia" w:hAnsi="Cambria" w:cs="Georgia"/>
          <w:b/>
          <w:sz w:val="24"/>
        </w:rPr>
        <w:t>. F Test Test Results</w:t>
      </w:r>
    </w:p>
    <w:tbl>
      <w:tblPr>
        <w:tblW w:w="8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2058"/>
        <w:gridCol w:w="2065"/>
        <w:gridCol w:w="1916"/>
      </w:tblGrid>
      <w:tr w:rsidR="00A90B20" w:rsidRPr="00A90B20" w14:paraId="7C248E56" w14:textId="77777777" w:rsidTr="00BA7F26">
        <w:trPr>
          <w:trHeight w:val="663"/>
        </w:trPr>
        <w:tc>
          <w:tcPr>
            <w:tcW w:w="2786" w:type="dxa"/>
            <w:shd w:val="clear" w:color="auto" w:fill="auto"/>
          </w:tcPr>
          <w:p w14:paraId="05902F17" w14:textId="77777777" w:rsidR="00A90B20" w:rsidRPr="00A90B20" w:rsidRDefault="00A90B20" w:rsidP="00612A2F">
            <w:pPr>
              <w:pStyle w:val="ListParagraph"/>
              <w:spacing w:line="360" w:lineRule="auto"/>
              <w:jc w:val="both"/>
              <w:rPr>
                <w:rFonts w:ascii="Cambria" w:eastAsia="Georgia" w:hAnsi="Cambria" w:cs="Georgia"/>
                <w:sz w:val="24"/>
              </w:rPr>
            </w:pPr>
            <w:r w:rsidRPr="00A90B20">
              <w:rPr>
                <w:rFonts w:ascii="Cambria" w:eastAsia="Georgia" w:hAnsi="Cambria" w:cs="Georgia"/>
                <w:sz w:val="24"/>
              </w:rPr>
              <w:t>F-statistics</w:t>
            </w:r>
          </w:p>
        </w:tc>
        <w:tc>
          <w:tcPr>
            <w:tcW w:w="2058" w:type="dxa"/>
            <w:shd w:val="clear" w:color="auto" w:fill="auto"/>
          </w:tcPr>
          <w:p w14:paraId="076B384F" w14:textId="77777777" w:rsidR="00A90B20" w:rsidRPr="00A90B20" w:rsidRDefault="00A90B20" w:rsidP="00612A2F">
            <w:pPr>
              <w:pStyle w:val="ListParagraph"/>
              <w:spacing w:line="360" w:lineRule="auto"/>
              <w:jc w:val="center"/>
              <w:rPr>
                <w:rFonts w:ascii="Cambria" w:eastAsia="Georgia" w:hAnsi="Cambria" w:cs="Georgia"/>
                <w:sz w:val="24"/>
              </w:rPr>
            </w:pPr>
            <w:r w:rsidRPr="00A90B20">
              <w:rPr>
                <w:rFonts w:ascii="Cambria" w:eastAsia="Georgia" w:hAnsi="Cambria" w:cs="Georgia"/>
                <w:sz w:val="24"/>
              </w:rPr>
              <w:t>4.106947</w:t>
            </w:r>
          </w:p>
        </w:tc>
        <w:tc>
          <w:tcPr>
            <w:tcW w:w="2065" w:type="dxa"/>
            <w:shd w:val="clear" w:color="auto" w:fill="auto"/>
          </w:tcPr>
          <w:p w14:paraId="375BF5F5" w14:textId="77777777" w:rsidR="00A90B20" w:rsidRPr="00A90B20" w:rsidRDefault="00A90B20" w:rsidP="00612A2F">
            <w:pPr>
              <w:pStyle w:val="ListParagraph"/>
              <w:spacing w:line="360" w:lineRule="auto"/>
              <w:jc w:val="center"/>
              <w:rPr>
                <w:rFonts w:ascii="Cambria" w:eastAsia="Georgia" w:hAnsi="Cambria" w:cs="Georgia"/>
                <w:sz w:val="24"/>
              </w:rPr>
            </w:pPr>
            <w:r w:rsidRPr="00A90B20">
              <w:rPr>
                <w:rFonts w:ascii="Cambria" w:eastAsia="Georgia" w:hAnsi="Cambria" w:cs="Georgia"/>
                <w:sz w:val="24"/>
              </w:rPr>
              <w:t>Durbin-Watson stat</w:t>
            </w:r>
          </w:p>
        </w:tc>
        <w:tc>
          <w:tcPr>
            <w:tcW w:w="1916" w:type="dxa"/>
            <w:shd w:val="clear" w:color="auto" w:fill="auto"/>
          </w:tcPr>
          <w:p w14:paraId="5DF787E0" w14:textId="77777777" w:rsidR="00A90B20" w:rsidRPr="00A90B20" w:rsidRDefault="00A90B20" w:rsidP="00612A2F">
            <w:pPr>
              <w:pStyle w:val="ListParagraph"/>
              <w:spacing w:line="360" w:lineRule="auto"/>
              <w:jc w:val="center"/>
              <w:rPr>
                <w:rFonts w:ascii="Cambria" w:eastAsia="Georgia" w:hAnsi="Cambria" w:cs="Georgia"/>
                <w:sz w:val="24"/>
              </w:rPr>
            </w:pPr>
            <w:r w:rsidRPr="00A90B20">
              <w:rPr>
                <w:rFonts w:ascii="Cambria" w:eastAsia="Georgia" w:hAnsi="Cambria" w:cs="Georgia"/>
                <w:sz w:val="24"/>
              </w:rPr>
              <w:t>0.903552</w:t>
            </w:r>
          </w:p>
        </w:tc>
      </w:tr>
      <w:tr w:rsidR="00A90B20" w:rsidRPr="00A90B20" w14:paraId="72EFF1CB" w14:textId="77777777" w:rsidTr="00BA7F26">
        <w:trPr>
          <w:trHeight w:val="663"/>
        </w:trPr>
        <w:tc>
          <w:tcPr>
            <w:tcW w:w="2786" w:type="dxa"/>
            <w:shd w:val="clear" w:color="auto" w:fill="auto"/>
          </w:tcPr>
          <w:p w14:paraId="21758403" w14:textId="77777777" w:rsidR="00A90B20" w:rsidRPr="00A90B20" w:rsidRDefault="00A90B20" w:rsidP="00612A2F">
            <w:pPr>
              <w:pStyle w:val="ListParagraph"/>
              <w:spacing w:line="360" w:lineRule="auto"/>
              <w:jc w:val="both"/>
              <w:rPr>
                <w:rFonts w:ascii="Cambria" w:eastAsia="Georgia" w:hAnsi="Cambria" w:cs="Georgia"/>
                <w:sz w:val="24"/>
              </w:rPr>
            </w:pPr>
            <w:r w:rsidRPr="00A90B20">
              <w:rPr>
                <w:rFonts w:ascii="Cambria" w:eastAsia="Georgia" w:hAnsi="Cambria" w:cs="Georgia"/>
                <w:sz w:val="24"/>
              </w:rPr>
              <w:t>Prob (F-statistic)</w:t>
            </w:r>
          </w:p>
        </w:tc>
        <w:tc>
          <w:tcPr>
            <w:tcW w:w="2058" w:type="dxa"/>
            <w:shd w:val="clear" w:color="auto" w:fill="auto"/>
          </w:tcPr>
          <w:p w14:paraId="345629DA" w14:textId="77777777" w:rsidR="00A90B20" w:rsidRPr="00A90B20" w:rsidRDefault="00A90B20" w:rsidP="00612A2F">
            <w:pPr>
              <w:pStyle w:val="ListParagraph"/>
              <w:spacing w:line="360" w:lineRule="auto"/>
              <w:jc w:val="center"/>
              <w:rPr>
                <w:rFonts w:ascii="Cambria" w:eastAsia="Georgia" w:hAnsi="Cambria" w:cs="Georgia"/>
                <w:sz w:val="24"/>
              </w:rPr>
            </w:pPr>
            <w:r w:rsidRPr="00A90B20">
              <w:rPr>
                <w:rFonts w:ascii="Cambria" w:eastAsia="Georgia" w:hAnsi="Cambria" w:cs="Georgia"/>
                <w:sz w:val="24"/>
              </w:rPr>
              <w:t>0.007847</w:t>
            </w:r>
          </w:p>
        </w:tc>
        <w:tc>
          <w:tcPr>
            <w:tcW w:w="2065" w:type="dxa"/>
            <w:shd w:val="clear" w:color="auto" w:fill="auto"/>
          </w:tcPr>
          <w:p w14:paraId="689063F7" w14:textId="77777777" w:rsidR="00A90B20" w:rsidRPr="00A90B20" w:rsidRDefault="00A90B20" w:rsidP="00612A2F">
            <w:pPr>
              <w:pStyle w:val="ListParagraph"/>
              <w:spacing w:line="360" w:lineRule="auto"/>
              <w:jc w:val="center"/>
              <w:rPr>
                <w:rFonts w:ascii="Cambria" w:eastAsia="Georgia" w:hAnsi="Cambria" w:cs="Georgia"/>
                <w:sz w:val="24"/>
              </w:rPr>
            </w:pPr>
          </w:p>
        </w:tc>
        <w:tc>
          <w:tcPr>
            <w:tcW w:w="1916" w:type="dxa"/>
            <w:shd w:val="clear" w:color="auto" w:fill="auto"/>
          </w:tcPr>
          <w:p w14:paraId="0657D76C" w14:textId="77777777" w:rsidR="00A90B20" w:rsidRPr="00A90B20" w:rsidRDefault="00A90B20" w:rsidP="00612A2F">
            <w:pPr>
              <w:pStyle w:val="ListParagraph"/>
              <w:spacing w:line="360" w:lineRule="auto"/>
              <w:jc w:val="center"/>
              <w:rPr>
                <w:rFonts w:ascii="Cambria" w:eastAsia="Georgia" w:hAnsi="Cambria" w:cs="Georgia"/>
                <w:sz w:val="24"/>
              </w:rPr>
            </w:pPr>
          </w:p>
        </w:tc>
      </w:tr>
    </w:tbl>
    <w:p w14:paraId="7A1BF559" w14:textId="535070DB" w:rsidR="00A90B20" w:rsidRPr="00A90B20" w:rsidRDefault="00BA7F26" w:rsidP="00BA7F26">
      <w:pPr>
        <w:pStyle w:val="MainText"/>
        <w:ind w:left="-142" w:firstLine="0"/>
        <w:rPr>
          <w:rFonts w:ascii="Cambria" w:eastAsia="Georgia" w:hAnsi="Cambria" w:cs="Georgia"/>
          <w:sz w:val="24"/>
          <w:szCs w:val="22"/>
          <w:lang w:eastAsia="en-ID"/>
        </w:rPr>
      </w:pPr>
      <w:r>
        <w:rPr>
          <w:rFonts w:ascii="Cambria" w:eastAsia="Georgia" w:hAnsi="Cambria" w:cs="Georgia"/>
          <w:sz w:val="24"/>
          <w:szCs w:val="22"/>
          <w:lang w:eastAsia="en-ID"/>
        </w:rPr>
        <w:t xml:space="preserve">  </w:t>
      </w:r>
      <w:r w:rsidRPr="00BA7F26">
        <w:rPr>
          <w:rFonts w:ascii="Cambria" w:eastAsia="Georgia" w:hAnsi="Cambria" w:cs="Georgia"/>
          <w:sz w:val="24"/>
          <w:szCs w:val="22"/>
          <w:lang w:eastAsia="en-ID"/>
        </w:rPr>
        <w:t>Data</w:t>
      </w:r>
      <w:r>
        <w:rPr>
          <w:rFonts w:ascii="Cambria" w:eastAsia="Georgia" w:hAnsi="Cambria" w:cs="Georgia"/>
          <w:sz w:val="24"/>
          <w:szCs w:val="22"/>
          <w:lang w:eastAsia="en-ID"/>
        </w:rPr>
        <w:t>:</w:t>
      </w:r>
      <w:r w:rsidRPr="00BA7F26">
        <w:rPr>
          <w:rFonts w:ascii="Cambria" w:eastAsia="Georgia" w:hAnsi="Cambria" w:cs="Georgia"/>
          <w:sz w:val="24"/>
          <w:szCs w:val="22"/>
          <w:lang w:eastAsia="en-ID"/>
        </w:rPr>
        <w:t xml:space="preserve"> source processed in 2023</w:t>
      </w:r>
    </w:p>
    <w:p w14:paraId="1DA05A3C" w14:textId="77777777" w:rsidR="00A90B20" w:rsidRPr="00A90B20" w:rsidRDefault="00A90B20" w:rsidP="00A90B20">
      <w:pPr>
        <w:pStyle w:val="MainText"/>
        <w:ind w:firstLine="0"/>
        <w:rPr>
          <w:rFonts w:ascii="Cambria" w:eastAsia="Georgia" w:hAnsi="Cambria" w:cs="Georgia"/>
          <w:sz w:val="24"/>
          <w:szCs w:val="22"/>
          <w:lang w:eastAsia="en-ID"/>
        </w:rPr>
      </w:pPr>
    </w:p>
    <w:p w14:paraId="2BB26FDD" w14:textId="77777777" w:rsidR="00A90B20" w:rsidRPr="00A90B20" w:rsidRDefault="00A90B20" w:rsidP="00BA7F26">
      <w:pPr>
        <w:ind w:firstLine="709"/>
        <w:jc w:val="both"/>
        <w:rPr>
          <w:rFonts w:ascii="Cambria" w:eastAsia="Georgia" w:hAnsi="Cambria" w:cs="Georgia"/>
          <w:sz w:val="24"/>
        </w:rPr>
      </w:pPr>
      <w:r w:rsidRPr="00A90B20">
        <w:rPr>
          <w:rFonts w:ascii="Cambria" w:eastAsia="Georgia" w:hAnsi="Cambria" w:cs="Georgia"/>
          <w:sz w:val="24"/>
        </w:rPr>
        <w:t>The F test is used to test the effect of the independent variables together on the independent variables. If F count &gt; F table, then H₀ is rejected and H₁ is accepted and vice versa. Based on the results of the F test in the table above, it has a Prob (F-statistic) value of 0.007847 &lt;0.05, then this research model means that the independent variables, namely capital structure, audit quality, and company profitability together (simultaneously) have a significant effect. against accounting conservatism.</w:t>
      </w:r>
    </w:p>
    <w:p w14:paraId="52FE7E1B" w14:textId="77777777" w:rsidR="00A90B20" w:rsidRPr="00A90B20" w:rsidRDefault="00A90B20" w:rsidP="00BA7F26">
      <w:pPr>
        <w:pStyle w:val="MainText"/>
        <w:ind w:firstLine="0"/>
        <w:rPr>
          <w:rFonts w:ascii="Cambria" w:eastAsia="Georgia" w:hAnsi="Cambria" w:cs="Georgia"/>
          <w:sz w:val="24"/>
          <w:szCs w:val="22"/>
          <w:lang w:eastAsia="en-ID"/>
        </w:rPr>
      </w:pPr>
    </w:p>
    <w:p w14:paraId="035F96FC" w14:textId="08874AA8" w:rsidR="00A90B20" w:rsidRPr="00BA7F26" w:rsidRDefault="00A90B20" w:rsidP="00BA7F26">
      <w:pPr>
        <w:pStyle w:val="ListParagraph"/>
        <w:spacing w:line="360" w:lineRule="auto"/>
        <w:jc w:val="center"/>
        <w:rPr>
          <w:rFonts w:ascii="Cambria" w:eastAsia="Georgia" w:hAnsi="Cambria" w:cs="Georgia"/>
          <w:b/>
          <w:sz w:val="24"/>
        </w:rPr>
      </w:pPr>
      <w:r w:rsidRPr="00BA7F26">
        <w:rPr>
          <w:rFonts w:ascii="Cambria" w:eastAsia="Georgia" w:hAnsi="Cambria" w:cs="Georgia"/>
          <w:b/>
          <w:sz w:val="24"/>
        </w:rPr>
        <w:t xml:space="preserve">Table </w:t>
      </w:r>
      <w:r w:rsidR="00BA7F26" w:rsidRPr="00BA7F26">
        <w:rPr>
          <w:rFonts w:ascii="Cambria" w:eastAsia="Georgia" w:hAnsi="Cambria" w:cs="Georgia"/>
          <w:b/>
          <w:sz w:val="24"/>
        </w:rPr>
        <w:t>6</w:t>
      </w:r>
      <w:r w:rsidRPr="00BA7F26">
        <w:rPr>
          <w:rFonts w:ascii="Cambria" w:eastAsia="Georgia" w:hAnsi="Cambria" w:cs="Georgia"/>
          <w:b/>
          <w:sz w:val="24"/>
        </w:rPr>
        <w:t xml:space="preserve">. R2 R Test </w:t>
      </w:r>
      <w:proofErr w:type="spellStart"/>
      <w:r w:rsidRPr="00BA7F26">
        <w:rPr>
          <w:rFonts w:ascii="Cambria" w:eastAsia="Georgia" w:hAnsi="Cambria" w:cs="Georgia"/>
          <w:b/>
          <w:sz w:val="24"/>
        </w:rPr>
        <w:t>Test</w:t>
      </w:r>
      <w:proofErr w:type="spellEnd"/>
      <w:r w:rsidRPr="00BA7F26">
        <w:rPr>
          <w:rFonts w:ascii="Cambria" w:eastAsia="Georgia" w:hAnsi="Cambria" w:cs="Georgia"/>
          <w:b/>
          <w:sz w:val="24"/>
        </w:rPr>
        <w:t xml:space="preserve"> Results</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1899"/>
        <w:gridCol w:w="2109"/>
        <w:gridCol w:w="2050"/>
      </w:tblGrid>
      <w:tr w:rsidR="00A90B20" w:rsidRPr="00A90B20" w14:paraId="1D5B8A81" w14:textId="77777777" w:rsidTr="00BA7F26">
        <w:trPr>
          <w:trHeight w:val="679"/>
        </w:trPr>
        <w:tc>
          <w:tcPr>
            <w:tcW w:w="2731" w:type="dxa"/>
            <w:shd w:val="clear" w:color="auto" w:fill="auto"/>
          </w:tcPr>
          <w:p w14:paraId="0530043D" w14:textId="77777777" w:rsidR="00A90B20" w:rsidRPr="00A90B20" w:rsidRDefault="00A90B20" w:rsidP="00612A2F">
            <w:pPr>
              <w:pStyle w:val="ListParagraph"/>
              <w:spacing w:line="360" w:lineRule="auto"/>
              <w:jc w:val="both"/>
              <w:rPr>
                <w:rFonts w:ascii="Cambria" w:eastAsia="Georgia" w:hAnsi="Cambria" w:cs="Georgia"/>
                <w:sz w:val="24"/>
              </w:rPr>
            </w:pPr>
            <w:r w:rsidRPr="00A90B20">
              <w:rPr>
                <w:rFonts w:ascii="Cambria" w:eastAsia="Georgia" w:hAnsi="Cambria" w:cs="Georgia"/>
                <w:sz w:val="24"/>
              </w:rPr>
              <w:t>R-squared</w:t>
            </w:r>
          </w:p>
        </w:tc>
        <w:tc>
          <w:tcPr>
            <w:tcW w:w="1899" w:type="dxa"/>
            <w:shd w:val="clear" w:color="auto" w:fill="auto"/>
          </w:tcPr>
          <w:p w14:paraId="1E1F3E9A" w14:textId="77777777" w:rsidR="00A90B20" w:rsidRPr="00A90B20" w:rsidRDefault="00A90B20" w:rsidP="00612A2F">
            <w:pPr>
              <w:pStyle w:val="ListParagraph"/>
              <w:tabs>
                <w:tab w:val="right" w:pos="1984"/>
              </w:tabs>
              <w:spacing w:line="360" w:lineRule="auto"/>
              <w:jc w:val="center"/>
              <w:rPr>
                <w:rFonts w:ascii="Cambria" w:eastAsia="Georgia" w:hAnsi="Cambria" w:cs="Georgia"/>
                <w:sz w:val="24"/>
              </w:rPr>
            </w:pPr>
            <w:r w:rsidRPr="00A90B20">
              <w:rPr>
                <w:rFonts w:ascii="Cambria" w:eastAsia="Georgia" w:hAnsi="Cambria" w:cs="Georgia"/>
                <w:sz w:val="24"/>
              </w:rPr>
              <w:t>0.77822</w:t>
            </w:r>
          </w:p>
        </w:tc>
        <w:tc>
          <w:tcPr>
            <w:tcW w:w="2109" w:type="dxa"/>
            <w:shd w:val="clear" w:color="auto" w:fill="auto"/>
          </w:tcPr>
          <w:p w14:paraId="2FB15464" w14:textId="77777777" w:rsidR="00A90B20" w:rsidRPr="00A90B20" w:rsidRDefault="00A90B20" w:rsidP="00612A2F">
            <w:pPr>
              <w:pStyle w:val="ListParagraph"/>
              <w:spacing w:line="360" w:lineRule="auto"/>
              <w:jc w:val="center"/>
              <w:rPr>
                <w:rFonts w:ascii="Cambria" w:eastAsia="Georgia" w:hAnsi="Cambria" w:cs="Georgia"/>
                <w:sz w:val="24"/>
              </w:rPr>
            </w:pPr>
            <w:r w:rsidRPr="00A90B20">
              <w:rPr>
                <w:rFonts w:ascii="Cambria" w:eastAsia="Georgia" w:hAnsi="Cambria" w:cs="Georgia"/>
                <w:sz w:val="24"/>
              </w:rPr>
              <w:t>Mean dependent var</w:t>
            </w:r>
          </w:p>
        </w:tc>
        <w:tc>
          <w:tcPr>
            <w:tcW w:w="2050" w:type="dxa"/>
            <w:shd w:val="clear" w:color="auto" w:fill="auto"/>
          </w:tcPr>
          <w:p w14:paraId="40FF4DE1" w14:textId="77777777" w:rsidR="00A90B20" w:rsidRPr="00A90B20" w:rsidRDefault="00A90B20" w:rsidP="00612A2F">
            <w:pPr>
              <w:pStyle w:val="ListParagraph"/>
              <w:spacing w:line="360" w:lineRule="auto"/>
              <w:jc w:val="center"/>
              <w:rPr>
                <w:rFonts w:ascii="Cambria" w:eastAsia="Georgia" w:hAnsi="Cambria" w:cs="Georgia"/>
                <w:sz w:val="24"/>
              </w:rPr>
            </w:pPr>
            <w:r w:rsidRPr="00A90B20">
              <w:rPr>
                <w:rFonts w:ascii="Cambria" w:eastAsia="Georgia" w:hAnsi="Cambria" w:cs="Georgia"/>
                <w:sz w:val="24"/>
              </w:rPr>
              <w:t>135.9959</w:t>
            </w:r>
          </w:p>
        </w:tc>
      </w:tr>
      <w:tr w:rsidR="00A90B20" w:rsidRPr="00A90B20" w14:paraId="4111AD1D" w14:textId="77777777" w:rsidTr="00BA7F26">
        <w:trPr>
          <w:trHeight w:val="1359"/>
        </w:trPr>
        <w:tc>
          <w:tcPr>
            <w:tcW w:w="2731" w:type="dxa"/>
            <w:shd w:val="clear" w:color="auto" w:fill="auto"/>
          </w:tcPr>
          <w:p w14:paraId="5BDD4191" w14:textId="77777777" w:rsidR="00A90B20" w:rsidRPr="00A90B20" w:rsidRDefault="00A90B20" w:rsidP="00612A2F">
            <w:pPr>
              <w:pStyle w:val="ListParagraph"/>
              <w:spacing w:line="360" w:lineRule="auto"/>
              <w:jc w:val="both"/>
              <w:rPr>
                <w:rFonts w:ascii="Cambria" w:eastAsia="Georgia" w:hAnsi="Cambria" w:cs="Georgia"/>
                <w:sz w:val="24"/>
              </w:rPr>
            </w:pPr>
            <w:r w:rsidRPr="00A90B20">
              <w:rPr>
                <w:rFonts w:ascii="Cambria" w:eastAsia="Georgia" w:hAnsi="Cambria" w:cs="Georgia"/>
                <w:sz w:val="24"/>
              </w:rPr>
              <w:t>Adjusted R-squared</w:t>
            </w:r>
          </w:p>
        </w:tc>
        <w:tc>
          <w:tcPr>
            <w:tcW w:w="1899" w:type="dxa"/>
            <w:shd w:val="clear" w:color="auto" w:fill="auto"/>
          </w:tcPr>
          <w:p w14:paraId="5229352F" w14:textId="77777777" w:rsidR="00A90B20" w:rsidRPr="00A90B20" w:rsidRDefault="00A90B20" w:rsidP="00612A2F">
            <w:pPr>
              <w:pStyle w:val="ListParagraph"/>
              <w:spacing w:line="360" w:lineRule="auto"/>
              <w:jc w:val="center"/>
              <w:rPr>
                <w:rFonts w:ascii="Cambria" w:eastAsia="Georgia" w:hAnsi="Cambria" w:cs="Georgia"/>
                <w:sz w:val="24"/>
              </w:rPr>
            </w:pPr>
            <w:r w:rsidRPr="00A90B20">
              <w:rPr>
                <w:rFonts w:ascii="Cambria" w:eastAsia="Georgia" w:hAnsi="Cambria" w:cs="Georgia"/>
                <w:sz w:val="24"/>
              </w:rPr>
              <w:t>0.58873</w:t>
            </w:r>
          </w:p>
        </w:tc>
        <w:tc>
          <w:tcPr>
            <w:tcW w:w="2109" w:type="dxa"/>
            <w:shd w:val="clear" w:color="auto" w:fill="auto"/>
          </w:tcPr>
          <w:p w14:paraId="11EA404B" w14:textId="77777777" w:rsidR="00A90B20" w:rsidRPr="00A90B20" w:rsidRDefault="00A90B20" w:rsidP="00612A2F">
            <w:pPr>
              <w:pStyle w:val="ListParagraph"/>
              <w:spacing w:line="360" w:lineRule="auto"/>
              <w:jc w:val="center"/>
              <w:rPr>
                <w:rFonts w:ascii="Cambria" w:eastAsia="Georgia" w:hAnsi="Cambria" w:cs="Georgia"/>
                <w:sz w:val="24"/>
              </w:rPr>
            </w:pPr>
            <w:r w:rsidRPr="00A90B20">
              <w:rPr>
                <w:rFonts w:ascii="Cambria" w:eastAsia="Georgia" w:hAnsi="Cambria" w:cs="Georgia"/>
                <w:sz w:val="24"/>
              </w:rPr>
              <w:t>SD dependent var</w:t>
            </w:r>
          </w:p>
        </w:tc>
        <w:tc>
          <w:tcPr>
            <w:tcW w:w="2050" w:type="dxa"/>
            <w:shd w:val="clear" w:color="auto" w:fill="auto"/>
          </w:tcPr>
          <w:p w14:paraId="62B12628" w14:textId="77777777" w:rsidR="00A90B20" w:rsidRPr="00A90B20" w:rsidRDefault="00A90B20" w:rsidP="00612A2F">
            <w:pPr>
              <w:pStyle w:val="ListParagraph"/>
              <w:spacing w:line="360" w:lineRule="auto"/>
              <w:jc w:val="center"/>
              <w:rPr>
                <w:rFonts w:ascii="Cambria" w:eastAsia="Georgia" w:hAnsi="Cambria" w:cs="Georgia"/>
                <w:sz w:val="24"/>
              </w:rPr>
            </w:pPr>
            <w:r w:rsidRPr="00A90B20">
              <w:rPr>
                <w:rFonts w:ascii="Cambria" w:eastAsia="Georgia" w:hAnsi="Cambria" w:cs="Georgia"/>
                <w:sz w:val="24"/>
              </w:rPr>
              <w:t>169.7226</w:t>
            </w:r>
          </w:p>
        </w:tc>
      </w:tr>
    </w:tbl>
    <w:p w14:paraId="35268AA0" w14:textId="694D7D36" w:rsidR="00A90B20" w:rsidRPr="00A90B20" w:rsidRDefault="00BA7F26" w:rsidP="00BA7F26">
      <w:pPr>
        <w:pStyle w:val="MainText"/>
        <w:ind w:left="-142" w:firstLine="0"/>
        <w:rPr>
          <w:rFonts w:ascii="Cambria" w:eastAsia="Georgia" w:hAnsi="Cambria" w:cs="Georgia"/>
          <w:sz w:val="24"/>
          <w:szCs w:val="22"/>
          <w:lang w:eastAsia="en-ID"/>
        </w:rPr>
      </w:pPr>
      <w:r>
        <w:rPr>
          <w:rFonts w:ascii="Cambria" w:eastAsia="Georgia" w:hAnsi="Cambria" w:cs="Georgia"/>
          <w:sz w:val="24"/>
          <w:szCs w:val="22"/>
          <w:lang w:eastAsia="en-ID"/>
        </w:rPr>
        <w:t xml:space="preserve">  </w:t>
      </w:r>
      <w:r w:rsidRPr="00BA7F26">
        <w:rPr>
          <w:rFonts w:ascii="Cambria" w:eastAsia="Georgia" w:hAnsi="Cambria" w:cs="Georgia"/>
          <w:sz w:val="24"/>
          <w:szCs w:val="22"/>
          <w:lang w:eastAsia="en-ID"/>
        </w:rPr>
        <w:t>Data</w:t>
      </w:r>
      <w:r>
        <w:rPr>
          <w:rFonts w:ascii="Cambria" w:eastAsia="Georgia" w:hAnsi="Cambria" w:cs="Georgia"/>
          <w:sz w:val="24"/>
          <w:szCs w:val="22"/>
          <w:lang w:eastAsia="en-ID"/>
        </w:rPr>
        <w:t>:</w:t>
      </w:r>
      <w:r w:rsidRPr="00BA7F26">
        <w:rPr>
          <w:rFonts w:ascii="Cambria" w:eastAsia="Georgia" w:hAnsi="Cambria" w:cs="Georgia"/>
          <w:sz w:val="24"/>
          <w:szCs w:val="22"/>
          <w:lang w:eastAsia="en-ID"/>
        </w:rPr>
        <w:t xml:space="preserve"> source processed in 2023</w:t>
      </w:r>
    </w:p>
    <w:p w14:paraId="3E55E75A" w14:textId="281B805D" w:rsidR="00CC50BC" w:rsidRDefault="00A90B20" w:rsidP="00BA7F26">
      <w:pPr>
        <w:ind w:firstLine="709"/>
        <w:jc w:val="both"/>
        <w:rPr>
          <w:rFonts w:ascii="Cambria" w:eastAsia="Georgia" w:hAnsi="Cambria" w:cs="Georgia"/>
          <w:sz w:val="24"/>
        </w:rPr>
      </w:pPr>
      <w:r w:rsidRPr="00A90B20">
        <w:rPr>
          <w:rFonts w:ascii="Cambria" w:eastAsia="Georgia" w:hAnsi="Cambria" w:cs="Georgia"/>
          <w:sz w:val="24"/>
        </w:rPr>
        <w:lastRenderedPageBreak/>
        <w:t>The termination coefficient is used to find out how much the percentage of the contribution of the independent variables together affects the dependent variable. If R2 is greater, then the percentage change in the dependent variable (Y) caused by the independent variable (X) is higher. if R2 is getting smaller, then the percentage change in the dependent variable (Y) caused by the independent variable (X) is getting lower. Based on the table above, it can be seen that the coefficient of determination (r-square) is 0.58873, it can be defined that the contribution of the influence of the independent variable is 58.8%. While the remaining 41.2% is influenced by other factors that are not careful</w:t>
      </w:r>
      <w:r w:rsidR="00BA7F26">
        <w:rPr>
          <w:rFonts w:ascii="Cambria" w:eastAsia="Georgia" w:hAnsi="Cambria" w:cs="Georgia"/>
          <w:sz w:val="24"/>
        </w:rPr>
        <w:t xml:space="preserve"> </w:t>
      </w:r>
      <w:proofErr w:type="gramStart"/>
      <w:r w:rsidRPr="00A90B20">
        <w:rPr>
          <w:rFonts w:ascii="Cambria" w:eastAsia="Georgia" w:hAnsi="Cambria" w:cs="Georgia"/>
          <w:sz w:val="24"/>
        </w:rPr>
        <w:t>The</w:t>
      </w:r>
      <w:proofErr w:type="gramEnd"/>
      <w:r w:rsidRPr="00A90B20">
        <w:rPr>
          <w:rFonts w:ascii="Cambria" w:eastAsia="Georgia" w:hAnsi="Cambria" w:cs="Georgia"/>
          <w:sz w:val="24"/>
        </w:rPr>
        <w:t xml:space="preserve"> results of the analysis and comparison of the proposed hypotheses and are the development of previous researchers: (1) The effect of capital structure on accounting conservatism. From the results of the probability value in the table above, a value of 0.1136&gt; 0.05 is obtained so that H₀ is accepted and H₁ is rejected. This shows that the capital structure does not affect accounting conservatism. (2) The effect of audit quality on accounting conservatism. From the results of the probability values ​​in the table above, a value of 0.0014 &lt; 0.05 is obtained so that H₀ is rejected and H₁ is accepted. This shows that audit quality influences accounting conservatism. (3) The effect of company profitability on accounting conservatism. From the results of the probability values ​​in the table above, a value of 0.9068 &gt; 0, 05 so that H₀ is accepted and H₁ is rejected. This shows that profitability does not affect accounting conservatism.</w:t>
      </w:r>
    </w:p>
    <w:p w14:paraId="39544A7B" w14:textId="77777777" w:rsidR="00BA7F26" w:rsidRPr="00BA7F26" w:rsidRDefault="00BA7F26" w:rsidP="00BA7F26">
      <w:pPr>
        <w:ind w:firstLine="709"/>
        <w:jc w:val="both"/>
        <w:rPr>
          <w:rFonts w:ascii="Cambria" w:eastAsia="Georgia" w:hAnsi="Cambria" w:cs="Georgia"/>
          <w:sz w:val="24"/>
        </w:rPr>
      </w:pPr>
    </w:p>
    <w:p w14:paraId="1FFCB15D" w14:textId="48888B3F" w:rsidR="00BA7F26" w:rsidRDefault="00BA7F26" w:rsidP="00BA7F26">
      <w:pPr>
        <w:pStyle w:val="SecondOrderHeadings"/>
        <w:spacing w:before="0" w:after="0"/>
        <w:rPr>
          <w:rFonts w:ascii="Cambria" w:hAnsi="Cambria"/>
          <w:noProof/>
          <w:sz w:val="24"/>
          <w:lang w:val="id-ID"/>
        </w:rPr>
      </w:pPr>
      <w:r w:rsidRPr="00BA7F26">
        <w:rPr>
          <w:rFonts w:ascii="Cambria" w:hAnsi="Cambria"/>
          <w:noProof/>
          <w:sz w:val="24"/>
          <w:lang w:val="id-ID"/>
        </w:rPr>
        <w:t>CONCLUSION</w:t>
      </w:r>
    </w:p>
    <w:p w14:paraId="383FB42C" w14:textId="77777777" w:rsidR="00BA7F26" w:rsidRPr="00BA7F26" w:rsidRDefault="00BA7F26" w:rsidP="00BA7F26">
      <w:pPr>
        <w:pStyle w:val="MainText"/>
        <w:rPr>
          <w:rFonts w:eastAsia="Georgia"/>
          <w:lang w:val="id-ID"/>
        </w:rPr>
      </w:pPr>
    </w:p>
    <w:p w14:paraId="3561D89F" w14:textId="77777777" w:rsidR="00BA7F26" w:rsidRDefault="00BA7F26" w:rsidP="00BA7F26">
      <w:pPr>
        <w:ind w:firstLine="709"/>
        <w:jc w:val="both"/>
        <w:rPr>
          <w:rFonts w:ascii="Cambria" w:eastAsia="Georgia" w:hAnsi="Cambria" w:cs="Georgia"/>
          <w:sz w:val="24"/>
        </w:rPr>
      </w:pPr>
      <w:r w:rsidRPr="00BA7F26">
        <w:rPr>
          <w:rFonts w:ascii="Cambria" w:eastAsia="Georgia" w:hAnsi="Cambria" w:cs="Georgia"/>
          <w:sz w:val="24"/>
        </w:rPr>
        <w:t xml:space="preserve">The results of this study indicate that there is an influence between audit quality on accounting conservatism and other variables capital structure and company profitability do not affect accounting conservatism. The results of the data analysis that has been carried </w:t>
      </w:r>
      <w:proofErr w:type="gramStart"/>
      <w:r w:rsidRPr="00BA7F26">
        <w:rPr>
          <w:rFonts w:ascii="Cambria" w:eastAsia="Georgia" w:hAnsi="Cambria" w:cs="Georgia"/>
          <w:sz w:val="24"/>
        </w:rPr>
        <w:t>out,</w:t>
      </w:r>
      <w:proofErr w:type="gramEnd"/>
      <w:r w:rsidRPr="00BA7F26">
        <w:rPr>
          <w:rFonts w:ascii="Cambria" w:eastAsia="Georgia" w:hAnsi="Cambria" w:cs="Georgia"/>
          <w:sz w:val="24"/>
        </w:rPr>
        <w:t xml:space="preserve"> the results of the study can be concluded as follows:</w:t>
      </w:r>
    </w:p>
    <w:p w14:paraId="6E0FD6D8" w14:textId="77777777" w:rsidR="00BA7F26" w:rsidRDefault="00BA7F26" w:rsidP="00BA7F26">
      <w:pPr>
        <w:pStyle w:val="ListParagraph"/>
        <w:numPr>
          <w:ilvl w:val="0"/>
          <w:numId w:val="26"/>
        </w:numPr>
        <w:ind w:left="284"/>
        <w:jc w:val="both"/>
        <w:rPr>
          <w:rFonts w:ascii="Cambria" w:eastAsia="Georgia" w:hAnsi="Cambria" w:cs="Georgia"/>
          <w:sz w:val="24"/>
        </w:rPr>
      </w:pPr>
      <w:r w:rsidRPr="00BA7F26">
        <w:rPr>
          <w:rFonts w:ascii="Cambria" w:eastAsia="Georgia" w:hAnsi="Cambria" w:cs="Georgia"/>
          <w:sz w:val="24"/>
        </w:rPr>
        <w:t>Partially, the capital structure does not affect accounting conservatism of 0.1136 &gt; 0.05 so that H₀ is accepted and H₁ is rejected.</w:t>
      </w:r>
    </w:p>
    <w:p w14:paraId="7AD910A3" w14:textId="77777777" w:rsidR="00BA7F26" w:rsidRDefault="00BA7F26" w:rsidP="00BA7F26">
      <w:pPr>
        <w:pStyle w:val="ListParagraph"/>
        <w:numPr>
          <w:ilvl w:val="0"/>
          <w:numId w:val="26"/>
        </w:numPr>
        <w:ind w:left="284"/>
        <w:jc w:val="both"/>
        <w:rPr>
          <w:rFonts w:ascii="Cambria" w:eastAsia="Georgia" w:hAnsi="Cambria" w:cs="Georgia"/>
          <w:sz w:val="24"/>
        </w:rPr>
      </w:pPr>
      <w:r w:rsidRPr="00BA7F26">
        <w:rPr>
          <w:rFonts w:ascii="Cambria" w:eastAsia="Georgia" w:hAnsi="Cambria" w:cs="Georgia"/>
          <w:sz w:val="24"/>
        </w:rPr>
        <w:t>Partially audit quality influences accounting conservatism of 0.0014 &lt;0.05 so that H₀ is rejected and H₁ is accepted.</w:t>
      </w:r>
    </w:p>
    <w:p w14:paraId="653C2E78" w14:textId="77777777" w:rsidR="00BA7F26" w:rsidRDefault="00BA7F26" w:rsidP="00BA7F26">
      <w:pPr>
        <w:pStyle w:val="ListParagraph"/>
        <w:numPr>
          <w:ilvl w:val="0"/>
          <w:numId w:val="26"/>
        </w:numPr>
        <w:ind w:left="284"/>
        <w:jc w:val="both"/>
        <w:rPr>
          <w:rFonts w:ascii="Cambria" w:eastAsia="Georgia" w:hAnsi="Cambria" w:cs="Georgia"/>
          <w:sz w:val="24"/>
        </w:rPr>
      </w:pPr>
      <w:r w:rsidRPr="00BA7F26">
        <w:rPr>
          <w:rFonts w:ascii="Cambria" w:eastAsia="Georgia" w:hAnsi="Cambria" w:cs="Georgia"/>
          <w:sz w:val="24"/>
        </w:rPr>
        <w:t>Partially, the company's profitability does not affect accounting conservatism of 0.9068 &gt; 0.05 so that H₀ is accepted and H₁ is rejected.</w:t>
      </w:r>
    </w:p>
    <w:p w14:paraId="3E67051E" w14:textId="062F722F" w:rsidR="00BA7F26" w:rsidRPr="00BA7F26" w:rsidRDefault="00BA7F26" w:rsidP="00BA7F26">
      <w:pPr>
        <w:pStyle w:val="ListParagraph"/>
        <w:numPr>
          <w:ilvl w:val="0"/>
          <w:numId w:val="26"/>
        </w:numPr>
        <w:ind w:left="284"/>
        <w:jc w:val="both"/>
        <w:rPr>
          <w:rFonts w:ascii="Cambria" w:eastAsia="Georgia" w:hAnsi="Cambria" w:cs="Georgia"/>
          <w:sz w:val="24"/>
        </w:rPr>
      </w:pPr>
      <w:r w:rsidRPr="00BA7F26">
        <w:rPr>
          <w:rFonts w:ascii="Cambria" w:eastAsia="Georgia" w:hAnsi="Cambria" w:cs="Georgia"/>
          <w:sz w:val="24"/>
        </w:rPr>
        <w:t>Simultaneously capital structure, audit quality, and company profitability together have a significant influence on accounting conservatism so that it can be shown by the value of Prob (F-statistic) of 0.007847 &lt; 0.0</w:t>
      </w:r>
    </w:p>
    <w:p w14:paraId="32A7128D" w14:textId="77777777" w:rsidR="00BA7F26" w:rsidRDefault="00BA7F26" w:rsidP="00BA7F26">
      <w:pPr>
        <w:rPr>
          <w:rFonts w:ascii="Cambria" w:hAnsi="Cambria"/>
          <w:b/>
          <w:bCs/>
          <w:noProof/>
          <w:sz w:val="24"/>
          <w:szCs w:val="24"/>
        </w:rPr>
      </w:pPr>
    </w:p>
    <w:p w14:paraId="3494AFE1" w14:textId="4E7F763A" w:rsidR="00E00632" w:rsidRDefault="00BA7F26" w:rsidP="00BA7F26">
      <w:pPr>
        <w:rPr>
          <w:rFonts w:ascii="Cambria" w:hAnsi="Cambria"/>
          <w:b/>
          <w:bCs/>
          <w:noProof/>
          <w:sz w:val="24"/>
          <w:szCs w:val="24"/>
        </w:rPr>
      </w:pPr>
      <w:r w:rsidRPr="00BA7F26">
        <w:rPr>
          <w:rFonts w:ascii="Cambria" w:hAnsi="Cambria"/>
          <w:b/>
          <w:bCs/>
          <w:noProof/>
          <w:sz w:val="24"/>
          <w:szCs w:val="24"/>
        </w:rPr>
        <w:t>REFERENCES</w:t>
      </w:r>
    </w:p>
    <w:p w14:paraId="708328D8"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fldChar w:fldCharType="begin" w:fldLock="1"/>
      </w:r>
      <w:r w:rsidRPr="00BA7F26">
        <w:rPr>
          <w:rFonts w:ascii="Cambria" w:eastAsia="Georgia" w:hAnsi="Cambria" w:cs="Georgia"/>
          <w:sz w:val="24"/>
          <w:szCs w:val="24"/>
        </w:rPr>
        <w:instrText xml:space="preserve">ADDIN Mendeley Bibliography CSL_BIBLIOGRAPHY </w:instrText>
      </w:r>
      <w:r w:rsidRPr="00BA7F26">
        <w:rPr>
          <w:rFonts w:ascii="Cambria" w:eastAsia="Georgia" w:hAnsi="Cambria" w:cs="Georgia"/>
          <w:sz w:val="24"/>
          <w:szCs w:val="24"/>
        </w:rPr>
        <w:fldChar w:fldCharType="separate"/>
      </w:r>
      <w:r w:rsidRPr="00BA7F26">
        <w:rPr>
          <w:rFonts w:ascii="Cambria" w:eastAsia="Georgia" w:hAnsi="Cambria" w:cs="Georgia"/>
          <w:sz w:val="24"/>
          <w:szCs w:val="24"/>
        </w:rPr>
        <w:t>Alabdullah, Tariq Tawfeeq Yousif, Adala Laadjal, Essia Ries Ahmed, and Yousif Ali Abed Al-Asadi. 2018. “Board Features and Capital Structure in Emerging Markets.” Journal of Advanced Management Science 6(2): 74–80.</w:t>
      </w:r>
    </w:p>
    <w:p w14:paraId="72C2EBC3"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 xml:space="preserve">Almutairi, Ali R., and Majdi A. Quttainah. 2019. “Corporate Governance and </w:t>
      </w:r>
      <w:r w:rsidRPr="00BA7F26">
        <w:rPr>
          <w:rFonts w:ascii="Cambria" w:eastAsia="Georgia" w:hAnsi="Cambria" w:cs="Georgia"/>
          <w:sz w:val="24"/>
          <w:szCs w:val="24"/>
        </w:rPr>
        <w:lastRenderedPageBreak/>
        <w:t>Accounting Conservatism in Islamic Banks.” Thunderbird International Business Review 61(5): 745–64.</w:t>
      </w:r>
    </w:p>
    <w:p w14:paraId="3ADB9D70"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Anagnostopoulou, Seraina C., Andrianos E. Tsekrekos, and Georgios Voulgaris. 2020. “Accounting Conservatism and Corporate Social Responsibility.” British Accounting Review (xxxx): 100942. https://doi.org/10.1016/j.bar.2020.100942.</w:t>
      </w:r>
    </w:p>
    <w:p w14:paraId="1633A66F"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Bajaj, Yukti, Smita Kashiramka, and Shveta Singh. 2020. “Application of Capital Structure Theories: A Systematic Review.” Journal of Advances in Management Research 18(2): 173–99.</w:t>
      </w:r>
    </w:p>
    <w:p w14:paraId="5684B482"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Guo, Jun, Pinghsun Huang, and Yan Zhang. 2020. “Accounting Conservatism and Corporate Social Responsibility.” Advances in Accounting 51(xxxx): 100501. https://doi.org/10.1016/j.adiac.2020.100501.</w:t>
      </w:r>
    </w:p>
    <w:p w14:paraId="3C0DC44E"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Hansen, James C., Keejae P. Hong, and Sang Hyun Park. 2018. “Accounting Conservatism: A Life Cycle Perspective.” Advances in Accounting 40(January): 76–88.</w:t>
      </w:r>
    </w:p>
    <w:p w14:paraId="7730BF72"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Hejranijamil, Marziyeh, Afsane Hejranijamil, and Javad Shekarkhah. 2020. “Accounting Conservatism and Uncertainty in Business Environments; Using Financial Data of Listed Companies in the Tehran Stock Exchange.” Asian Journal of Accounting Research 5(2): 179–94.</w:t>
      </w:r>
    </w:p>
    <w:p w14:paraId="580F4147" w14:textId="77777777" w:rsidR="00BA7F26" w:rsidRPr="009D5F46" w:rsidRDefault="00BA7F26" w:rsidP="00BA7F26">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9D5F46">
        <w:rPr>
          <w:rFonts w:ascii="Cambria" w:eastAsia="Georgia" w:hAnsi="Cambria" w:cs="Georgia"/>
          <w:sz w:val="24"/>
          <w:szCs w:val="24"/>
        </w:rPr>
        <w:t>Hasbi</w:t>
      </w:r>
      <w:proofErr w:type="spellEnd"/>
      <w:r w:rsidRPr="009D5F46">
        <w:rPr>
          <w:rFonts w:ascii="Cambria" w:eastAsia="Georgia" w:hAnsi="Cambria" w:cs="Georgia"/>
          <w:sz w:val="24"/>
          <w:szCs w:val="24"/>
        </w:rPr>
        <w:t xml:space="preserve">, Z. N., &amp; </w:t>
      </w:r>
      <w:proofErr w:type="spellStart"/>
      <w:r w:rsidRPr="009D5F46">
        <w:rPr>
          <w:rFonts w:ascii="Cambria" w:eastAsia="Georgia" w:hAnsi="Cambria" w:cs="Georgia"/>
          <w:sz w:val="24"/>
          <w:szCs w:val="24"/>
        </w:rPr>
        <w:t>Fitriyanto</w:t>
      </w:r>
      <w:proofErr w:type="spellEnd"/>
      <w:r w:rsidRPr="009D5F46">
        <w:rPr>
          <w:rFonts w:ascii="Cambria" w:eastAsia="Georgia" w:hAnsi="Cambria" w:cs="Georgia"/>
          <w:sz w:val="24"/>
          <w:szCs w:val="24"/>
        </w:rPr>
        <w:t xml:space="preserve">, N. (2021). </w:t>
      </w:r>
      <w:proofErr w:type="spellStart"/>
      <w:r w:rsidRPr="009D5F46">
        <w:rPr>
          <w:rFonts w:ascii="Cambria" w:eastAsia="Georgia" w:hAnsi="Cambria" w:cs="Georgia"/>
          <w:sz w:val="24"/>
          <w:szCs w:val="24"/>
        </w:rPr>
        <w:t>Pengaruh</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Kualitas</w:t>
      </w:r>
      <w:proofErr w:type="spellEnd"/>
      <w:r w:rsidRPr="009D5F46">
        <w:rPr>
          <w:rFonts w:ascii="Cambria" w:eastAsia="Georgia" w:hAnsi="Cambria" w:cs="Georgia"/>
          <w:sz w:val="24"/>
          <w:szCs w:val="24"/>
        </w:rPr>
        <w:t xml:space="preserve"> Audit Dan </w:t>
      </w:r>
      <w:proofErr w:type="spellStart"/>
      <w:r w:rsidRPr="009D5F46">
        <w:rPr>
          <w:rFonts w:ascii="Cambria" w:eastAsia="Georgia" w:hAnsi="Cambria" w:cs="Georgia"/>
          <w:sz w:val="24"/>
          <w:szCs w:val="24"/>
        </w:rPr>
        <w:t>Komite</w:t>
      </w:r>
      <w:proofErr w:type="spellEnd"/>
      <w:r w:rsidRPr="009D5F46">
        <w:rPr>
          <w:rFonts w:ascii="Cambria" w:eastAsia="Georgia" w:hAnsi="Cambria" w:cs="Georgia"/>
          <w:sz w:val="24"/>
          <w:szCs w:val="24"/>
        </w:rPr>
        <w:t xml:space="preserve"> Audit </w:t>
      </w:r>
      <w:proofErr w:type="spellStart"/>
      <w:r w:rsidRPr="009D5F46">
        <w:rPr>
          <w:rFonts w:ascii="Cambria" w:eastAsia="Georgia" w:hAnsi="Cambria" w:cs="Georgia"/>
          <w:sz w:val="24"/>
          <w:szCs w:val="24"/>
        </w:rPr>
        <w:t>Terhadap</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Perilaku</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Penghindaran</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Pajak</w:t>
      </w:r>
      <w:proofErr w:type="spellEnd"/>
      <w:r w:rsidRPr="009D5F46">
        <w:rPr>
          <w:rFonts w:ascii="Cambria" w:eastAsia="Georgia" w:hAnsi="Cambria" w:cs="Georgia"/>
          <w:sz w:val="24"/>
          <w:szCs w:val="24"/>
        </w:rPr>
        <w:t xml:space="preserve"> (Tax Avoidance). </w:t>
      </w:r>
      <w:proofErr w:type="spellStart"/>
      <w:r w:rsidRPr="009D5F46">
        <w:rPr>
          <w:rFonts w:ascii="Cambria" w:eastAsia="Georgia" w:hAnsi="Cambria" w:cs="Georgia"/>
          <w:sz w:val="24"/>
          <w:szCs w:val="24"/>
        </w:rPr>
        <w:t>Maksimum</w:t>
      </w:r>
      <w:proofErr w:type="spellEnd"/>
      <w:r w:rsidRPr="009D5F46">
        <w:rPr>
          <w:rFonts w:ascii="Cambria" w:eastAsia="Georgia" w:hAnsi="Cambria" w:cs="Georgia"/>
          <w:sz w:val="24"/>
          <w:szCs w:val="24"/>
        </w:rPr>
        <w:t>, 11(1), 58. https://doi.org/10.26714/mki.11.1.2021.58-66</w:t>
      </w:r>
    </w:p>
    <w:p w14:paraId="52EC8DF8" w14:textId="570CD52F" w:rsidR="00BA7F26" w:rsidRDefault="00BA7F26" w:rsidP="00BA7F26">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CC50BC">
        <w:rPr>
          <w:rFonts w:ascii="Cambria" w:eastAsia="Georgia" w:hAnsi="Cambria" w:cs="Georgia"/>
          <w:sz w:val="24"/>
          <w:szCs w:val="24"/>
        </w:rPr>
        <w:t>Hasbi</w:t>
      </w:r>
      <w:proofErr w:type="spellEnd"/>
      <w:r w:rsidRPr="00CC50BC">
        <w:rPr>
          <w:rFonts w:ascii="Cambria" w:eastAsia="Georgia" w:hAnsi="Cambria" w:cs="Georgia"/>
          <w:sz w:val="24"/>
          <w:szCs w:val="24"/>
        </w:rPr>
        <w:t xml:space="preserve">, M. Z. N., &amp; </w:t>
      </w:r>
      <w:proofErr w:type="spellStart"/>
      <w:r w:rsidRPr="00CC50BC">
        <w:rPr>
          <w:rFonts w:ascii="Cambria" w:eastAsia="Georgia" w:hAnsi="Cambria" w:cs="Georgia"/>
          <w:sz w:val="24"/>
          <w:szCs w:val="24"/>
        </w:rPr>
        <w:t>Widayanti</w:t>
      </w:r>
      <w:proofErr w:type="spellEnd"/>
      <w:r w:rsidRPr="00CC50BC">
        <w:rPr>
          <w:rFonts w:ascii="Cambria" w:eastAsia="Georgia" w:hAnsi="Cambria" w:cs="Georgia"/>
          <w:sz w:val="24"/>
          <w:szCs w:val="24"/>
        </w:rPr>
        <w:t>, I. (2021). Analysis of Ijarah Contract Service Innovations in Sharia Banking Transactions. 282–290.</w:t>
      </w:r>
    </w:p>
    <w:p w14:paraId="14D40AD8" w14:textId="070B1B8E" w:rsidR="00BA7F26" w:rsidRPr="00BA7F26" w:rsidRDefault="00BA7F26" w:rsidP="00BA7F26">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CC50BC">
        <w:rPr>
          <w:rFonts w:ascii="Cambria" w:eastAsia="Georgia" w:hAnsi="Cambria" w:cs="Georgia"/>
          <w:sz w:val="24"/>
          <w:szCs w:val="24"/>
        </w:rPr>
        <w:t>Iswanaji</w:t>
      </w:r>
      <w:proofErr w:type="spellEnd"/>
      <w:r w:rsidRPr="00CC50BC">
        <w:rPr>
          <w:rFonts w:ascii="Cambria" w:eastAsia="Georgia" w:hAnsi="Cambria" w:cs="Georgia"/>
          <w:sz w:val="24"/>
          <w:szCs w:val="24"/>
        </w:rPr>
        <w:t xml:space="preserve">, C., </w:t>
      </w:r>
      <w:proofErr w:type="spellStart"/>
      <w:r w:rsidRPr="00CC50BC">
        <w:rPr>
          <w:rFonts w:ascii="Cambria" w:eastAsia="Georgia" w:hAnsi="Cambria" w:cs="Georgia"/>
          <w:sz w:val="24"/>
          <w:szCs w:val="24"/>
        </w:rPr>
        <w:t>Nafi</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Hasbi</w:t>
      </w:r>
      <w:proofErr w:type="spellEnd"/>
      <w:r w:rsidRPr="00CC50BC">
        <w:rPr>
          <w:rFonts w:ascii="Cambria" w:eastAsia="Georgia" w:hAnsi="Cambria" w:cs="Georgia"/>
          <w:sz w:val="24"/>
          <w:szCs w:val="24"/>
        </w:rPr>
        <w:t xml:space="preserve">, M. Z., </w:t>
      </w:r>
      <w:proofErr w:type="spellStart"/>
      <w:r w:rsidRPr="00CC50BC">
        <w:rPr>
          <w:rFonts w:ascii="Cambria" w:eastAsia="Georgia" w:hAnsi="Cambria" w:cs="Georgia"/>
          <w:sz w:val="24"/>
          <w:szCs w:val="24"/>
        </w:rPr>
        <w:t>Salekhah</w:t>
      </w:r>
      <w:proofErr w:type="spellEnd"/>
      <w:r w:rsidRPr="00CC50BC">
        <w:rPr>
          <w:rFonts w:ascii="Cambria" w:eastAsia="Georgia" w:hAnsi="Cambria" w:cs="Georgia"/>
          <w:sz w:val="24"/>
          <w:szCs w:val="24"/>
        </w:rPr>
        <w:t xml:space="preserve">, F., &amp; Amin, M. (2021). </w:t>
      </w:r>
      <w:proofErr w:type="spellStart"/>
      <w:r w:rsidRPr="00CC50BC">
        <w:rPr>
          <w:rFonts w:ascii="Cambria" w:eastAsia="Georgia" w:hAnsi="Cambria" w:cs="Georgia"/>
          <w:sz w:val="24"/>
          <w:szCs w:val="24"/>
        </w:rPr>
        <w:t>Implementasi</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Analitycal</w:t>
      </w:r>
      <w:proofErr w:type="spellEnd"/>
      <w:r w:rsidRPr="00CC50BC">
        <w:rPr>
          <w:rFonts w:ascii="Cambria" w:eastAsia="Georgia" w:hAnsi="Cambria" w:cs="Georgia"/>
          <w:sz w:val="24"/>
          <w:szCs w:val="24"/>
        </w:rPr>
        <w:t xml:space="preserve"> Networking Process (</w:t>
      </w:r>
      <w:proofErr w:type="spellStart"/>
      <w:r w:rsidRPr="00CC50BC">
        <w:rPr>
          <w:rFonts w:ascii="Cambria" w:eastAsia="Georgia" w:hAnsi="Cambria" w:cs="Georgia"/>
          <w:sz w:val="24"/>
          <w:szCs w:val="24"/>
        </w:rPr>
        <w:t>Anp</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Distribusi</w:t>
      </w:r>
      <w:proofErr w:type="spellEnd"/>
      <w:r w:rsidRPr="00CC50BC">
        <w:rPr>
          <w:rFonts w:ascii="Cambria" w:eastAsia="Georgia" w:hAnsi="Cambria" w:cs="Georgia"/>
          <w:sz w:val="24"/>
          <w:szCs w:val="24"/>
        </w:rPr>
        <w:t xml:space="preserve"> Zakat </w:t>
      </w:r>
      <w:proofErr w:type="spellStart"/>
      <w:r w:rsidRPr="00CC50BC">
        <w:rPr>
          <w:rFonts w:ascii="Cambria" w:eastAsia="Georgia" w:hAnsi="Cambria" w:cs="Georgia"/>
          <w:sz w:val="24"/>
          <w:szCs w:val="24"/>
        </w:rPr>
        <w:t>Terhadap</w:t>
      </w:r>
      <w:proofErr w:type="spellEnd"/>
      <w:r w:rsidRPr="00CC50BC">
        <w:rPr>
          <w:rFonts w:ascii="Cambria" w:eastAsia="Georgia" w:hAnsi="Cambria" w:cs="Georgia"/>
          <w:sz w:val="24"/>
          <w:szCs w:val="24"/>
        </w:rPr>
        <w:t xml:space="preserve"> Pembangunan Ekonomi Masyarakat </w:t>
      </w:r>
      <w:proofErr w:type="spellStart"/>
      <w:r w:rsidRPr="00CC50BC">
        <w:rPr>
          <w:rFonts w:ascii="Cambria" w:eastAsia="Georgia" w:hAnsi="Cambria" w:cs="Georgia"/>
          <w:sz w:val="24"/>
          <w:szCs w:val="24"/>
        </w:rPr>
        <w:t>Berkelanjutan</w:t>
      </w:r>
      <w:proofErr w:type="spellEnd"/>
      <w:r w:rsidRPr="00CC50BC">
        <w:rPr>
          <w:rFonts w:ascii="Cambria" w:eastAsia="Georgia" w:hAnsi="Cambria" w:cs="Georgia"/>
          <w:sz w:val="24"/>
          <w:szCs w:val="24"/>
        </w:rPr>
        <w:t xml:space="preserve"> (Study </w:t>
      </w:r>
      <w:proofErr w:type="spellStart"/>
      <w:r w:rsidRPr="00CC50BC">
        <w:rPr>
          <w:rFonts w:ascii="Cambria" w:eastAsia="Georgia" w:hAnsi="Cambria" w:cs="Georgia"/>
          <w:sz w:val="24"/>
          <w:szCs w:val="24"/>
        </w:rPr>
        <w:t>Kasus</w:t>
      </w:r>
      <w:proofErr w:type="spellEnd"/>
      <w:r w:rsidRPr="00CC50BC">
        <w:rPr>
          <w:rFonts w:ascii="Cambria" w:eastAsia="Georgia" w:hAnsi="Cambria" w:cs="Georgia"/>
          <w:sz w:val="24"/>
          <w:szCs w:val="24"/>
        </w:rPr>
        <w:t xml:space="preserve"> Lembaga </w:t>
      </w:r>
      <w:proofErr w:type="spellStart"/>
      <w:r w:rsidRPr="00CC50BC">
        <w:rPr>
          <w:rFonts w:ascii="Cambria" w:eastAsia="Georgia" w:hAnsi="Cambria" w:cs="Georgia"/>
          <w:sz w:val="24"/>
          <w:szCs w:val="24"/>
        </w:rPr>
        <w:t>Baznas</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Kabupaten</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Jember</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Jawa</w:t>
      </w:r>
      <w:proofErr w:type="spellEnd"/>
      <w:r w:rsidRPr="00CC50BC">
        <w:rPr>
          <w:rFonts w:ascii="Cambria" w:eastAsia="Georgia" w:hAnsi="Cambria" w:cs="Georgia"/>
          <w:sz w:val="24"/>
          <w:szCs w:val="24"/>
        </w:rPr>
        <w:t xml:space="preserve"> Timur). </w:t>
      </w:r>
      <w:proofErr w:type="spellStart"/>
      <w:r w:rsidRPr="00CC50BC">
        <w:rPr>
          <w:rFonts w:ascii="Cambria" w:eastAsia="Georgia" w:hAnsi="Cambria" w:cs="Georgia"/>
          <w:sz w:val="24"/>
          <w:szCs w:val="24"/>
        </w:rPr>
        <w:t>Jurnal</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Tabarru</w:t>
      </w:r>
      <w:proofErr w:type="spellEnd"/>
      <w:r w:rsidRPr="00CC50BC">
        <w:rPr>
          <w:rFonts w:ascii="Cambria" w:eastAsia="Georgia" w:hAnsi="Cambria" w:cs="Georgia"/>
          <w:sz w:val="24"/>
          <w:szCs w:val="24"/>
        </w:rPr>
        <w:t>’: Islamic Banking and Finance, 4(1), 195–208. https://doi.org/10.25299/jtb.2021.vol4(1).6681</w:t>
      </w:r>
    </w:p>
    <w:p w14:paraId="242D73D3"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Khalilov, Akram, and Beatriz Garcia Osma. 2020. “Accounting Conservatism and the Profitability of Corporate Insiders.” Journal of Business Finance and Accounting 47(3–4): 333–64.</w:t>
      </w:r>
    </w:p>
    <w:p w14:paraId="7EC11F6B"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Lara, Juan Manuel García, Beatriz García Osma, and Fernando Penalva. 2007. 16 European Accounting Review Board of Directors’ Characteristics and Conditional Accounting Conservatism: Spanish Evidence.</w:t>
      </w:r>
    </w:p>
    <w:p w14:paraId="51DF4DCC"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Laux, Volker, and Korok Ray. 2020. “Effects of Accounting Conservatism on Investment Efficiency and Innovation.” Journal of Accounting and Economics 70(1): 101319. https://doi.org/10.1016/j.jacceco.2020.101319.</w:t>
      </w:r>
    </w:p>
    <w:p w14:paraId="7EB863BF"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Martinez, Lisana B., Valeria Scherger, and M. Belén Guercio. 2019. “SMEs Capital Structure: Trade-off or Pecking Order Theory: A Systematic Review.” Journal of Small Business and Enterprise Development 26(1): 105–32.</w:t>
      </w:r>
    </w:p>
    <w:p w14:paraId="02D79206"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Mora, Araceli, and Martin Walker. 2015. “The Implications of Research on Accounting Conservatism for Accounting Standard Setting.” Accounting and Business Research 45(5): 620–50.</w:t>
      </w:r>
    </w:p>
    <w:p w14:paraId="5A445038" w14:textId="19A93C1E" w:rsidR="00BA7F26" w:rsidRDefault="00BA7F26" w:rsidP="00BA7F26">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CC50BC">
        <w:rPr>
          <w:rFonts w:ascii="Cambria" w:eastAsia="Georgia" w:hAnsi="Cambria" w:cs="Georgia"/>
          <w:sz w:val="24"/>
          <w:szCs w:val="24"/>
        </w:rPr>
        <w:t>M.Zidny</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Nafi</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Hasbi</w:t>
      </w:r>
      <w:proofErr w:type="spellEnd"/>
      <w:r w:rsidRPr="00CC50BC">
        <w:rPr>
          <w:rFonts w:ascii="Cambria" w:eastAsia="Georgia" w:hAnsi="Cambria" w:cs="Georgia"/>
          <w:sz w:val="24"/>
          <w:szCs w:val="24"/>
        </w:rPr>
        <w:t xml:space="preserve">. (2021). </w:t>
      </w:r>
      <w:proofErr w:type="spellStart"/>
      <w:r w:rsidRPr="00CC50BC">
        <w:rPr>
          <w:rFonts w:ascii="Cambria" w:eastAsia="Georgia" w:hAnsi="Cambria" w:cs="Georgia"/>
          <w:sz w:val="24"/>
          <w:szCs w:val="24"/>
        </w:rPr>
        <w:t>Analisis</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Pengaruh</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Rasio</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Profitabilitas</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Terhadap</w:t>
      </w:r>
      <w:proofErr w:type="spellEnd"/>
      <w:r w:rsidRPr="00CC50BC">
        <w:rPr>
          <w:rFonts w:ascii="Cambria" w:eastAsia="Georgia" w:hAnsi="Cambria" w:cs="Georgia"/>
          <w:sz w:val="24"/>
          <w:szCs w:val="24"/>
        </w:rPr>
        <w:t xml:space="preserve"> Tingkat </w:t>
      </w:r>
      <w:proofErr w:type="spellStart"/>
      <w:r w:rsidRPr="00CC50BC">
        <w:rPr>
          <w:rFonts w:ascii="Cambria" w:eastAsia="Georgia" w:hAnsi="Cambria" w:cs="Georgia"/>
          <w:sz w:val="24"/>
          <w:szCs w:val="24"/>
        </w:rPr>
        <w:t>Kemampuan</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Pengeluaran</w:t>
      </w:r>
      <w:proofErr w:type="spellEnd"/>
      <w:r w:rsidRPr="00CC50BC">
        <w:rPr>
          <w:rFonts w:ascii="Cambria" w:eastAsia="Georgia" w:hAnsi="Cambria" w:cs="Georgia"/>
          <w:sz w:val="24"/>
          <w:szCs w:val="24"/>
        </w:rPr>
        <w:t xml:space="preserve"> Zakat Pada BUSN </w:t>
      </w:r>
      <w:proofErr w:type="spellStart"/>
      <w:r w:rsidRPr="00CC50BC">
        <w:rPr>
          <w:rFonts w:ascii="Cambria" w:eastAsia="Georgia" w:hAnsi="Cambria" w:cs="Georgia"/>
          <w:sz w:val="24"/>
          <w:szCs w:val="24"/>
        </w:rPr>
        <w:t>Devisa</w:t>
      </w:r>
      <w:proofErr w:type="spellEnd"/>
      <w:r w:rsidRPr="00CC50BC">
        <w:rPr>
          <w:rFonts w:ascii="Cambria" w:eastAsia="Georgia" w:hAnsi="Cambria" w:cs="Georgia"/>
          <w:sz w:val="24"/>
          <w:szCs w:val="24"/>
        </w:rPr>
        <w:t>. 1(2), 89–102.</w:t>
      </w:r>
    </w:p>
    <w:p w14:paraId="320245A5" w14:textId="755135DD" w:rsidR="00BA7F26" w:rsidRPr="00BA7F26" w:rsidRDefault="00BA7F26" w:rsidP="00BA7F26">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9D5F46">
        <w:rPr>
          <w:rFonts w:ascii="Cambria" w:eastAsia="Georgia" w:hAnsi="Cambria" w:cs="Georgia"/>
          <w:sz w:val="24"/>
          <w:szCs w:val="24"/>
        </w:rPr>
        <w:lastRenderedPageBreak/>
        <w:t>Puteri</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Nurhafizah</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Nazwa</w:t>
      </w:r>
      <w:proofErr w:type="spellEnd"/>
      <w:r w:rsidRPr="009D5F46">
        <w:rPr>
          <w:rFonts w:ascii="Cambria" w:eastAsia="Georgia" w:hAnsi="Cambria" w:cs="Georgia"/>
          <w:sz w:val="24"/>
          <w:szCs w:val="24"/>
        </w:rPr>
        <w:t xml:space="preserve">, M. Z. N. (2021). </w:t>
      </w:r>
      <w:proofErr w:type="spellStart"/>
      <w:r w:rsidRPr="009D5F46">
        <w:rPr>
          <w:rFonts w:ascii="Cambria" w:eastAsia="Georgia" w:hAnsi="Cambria" w:cs="Georgia"/>
          <w:sz w:val="24"/>
          <w:szCs w:val="24"/>
        </w:rPr>
        <w:t>Akad</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musyarakah</w:t>
      </w:r>
      <w:proofErr w:type="spellEnd"/>
      <w:r w:rsidRPr="009D5F46">
        <w:rPr>
          <w:rFonts w:ascii="Cambria" w:eastAsia="Georgia" w:hAnsi="Cambria" w:cs="Georgia"/>
          <w:sz w:val="24"/>
          <w:szCs w:val="24"/>
        </w:rPr>
        <w:t xml:space="preserve"> dan </w:t>
      </w:r>
      <w:proofErr w:type="spellStart"/>
      <w:r w:rsidRPr="009D5F46">
        <w:rPr>
          <w:rFonts w:ascii="Cambria" w:eastAsia="Georgia" w:hAnsi="Cambria" w:cs="Georgia"/>
          <w:sz w:val="24"/>
          <w:szCs w:val="24"/>
        </w:rPr>
        <w:t>penerapan</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dalam</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manajemem</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perbankan</w:t>
      </w:r>
      <w:proofErr w:type="spellEnd"/>
      <w:r w:rsidRPr="009D5F46">
        <w:rPr>
          <w:rFonts w:ascii="Cambria" w:eastAsia="Georgia" w:hAnsi="Cambria" w:cs="Georgia"/>
          <w:sz w:val="24"/>
          <w:szCs w:val="24"/>
        </w:rPr>
        <w:t xml:space="preserve"> syariah. </w:t>
      </w:r>
      <w:proofErr w:type="gramStart"/>
      <w:r w:rsidRPr="009D5F46">
        <w:rPr>
          <w:rFonts w:ascii="Cambria" w:eastAsia="Georgia" w:hAnsi="Cambria" w:cs="Georgia"/>
          <w:sz w:val="24"/>
          <w:szCs w:val="24"/>
        </w:rPr>
        <w:t>II(</w:t>
      </w:r>
      <w:proofErr w:type="gramEnd"/>
      <w:r w:rsidRPr="009D5F46">
        <w:rPr>
          <w:rFonts w:ascii="Cambria" w:eastAsia="Georgia" w:hAnsi="Cambria" w:cs="Georgia"/>
          <w:sz w:val="24"/>
          <w:szCs w:val="24"/>
        </w:rPr>
        <w:t>2), 108–118.</w:t>
      </w:r>
    </w:p>
    <w:p w14:paraId="23099891"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Rahman, Dewan, Muhammad Kabir, and Barry Oliver. 2021. “Does Exposure to Product Market Competition Influence Insider Trading Profitability?” Journal of Corporate Finance 66: 101792. https://doi.org/10.1016/j.jcorpfin.2020.101792.</w:t>
      </w:r>
    </w:p>
    <w:p w14:paraId="422EC8D9" w14:textId="77777777" w:rsidR="00BA7F26" w:rsidRPr="00BA7F26" w:rsidRDefault="00BA7F26" w:rsidP="00BA7F26">
      <w:pPr>
        <w:widowControl w:val="0"/>
        <w:autoSpaceDE w:val="0"/>
        <w:autoSpaceDN w:val="0"/>
        <w:adjustRightInd w:val="0"/>
        <w:spacing w:line="240" w:lineRule="exact"/>
        <w:ind w:left="480" w:hanging="480"/>
        <w:jc w:val="both"/>
        <w:rPr>
          <w:rFonts w:ascii="Cambria" w:eastAsia="Georgia" w:hAnsi="Cambria" w:cs="Georgia"/>
          <w:sz w:val="24"/>
          <w:szCs w:val="24"/>
        </w:rPr>
      </w:pPr>
      <w:r w:rsidRPr="00BA7F26">
        <w:rPr>
          <w:rFonts w:ascii="Cambria" w:eastAsia="Georgia" w:hAnsi="Cambria" w:cs="Georgia"/>
          <w:sz w:val="24"/>
          <w:szCs w:val="24"/>
        </w:rPr>
        <w:t>Salem, Rami, Muhammad Usman, and Ernest Ezeani. 2021. “Loan Loss Provisions and Audit Quality: Evidence from MENA Islamic and Conventional Banks.” Quarterly Review of Economics and Finance 79: 345–59. https://doi.org/10.1016/j.qref.2020.07.002.</w:t>
      </w:r>
    </w:p>
    <w:p w14:paraId="17DBF2F8" w14:textId="77777777" w:rsidR="00BA7F26" w:rsidRPr="00BA7F26" w:rsidRDefault="00BA7F26" w:rsidP="00BA7F26">
      <w:pPr>
        <w:widowControl w:val="0"/>
        <w:autoSpaceDE w:val="0"/>
        <w:autoSpaceDN w:val="0"/>
        <w:adjustRightInd w:val="0"/>
        <w:spacing w:line="240" w:lineRule="exact"/>
        <w:ind w:left="851" w:hanging="480"/>
        <w:jc w:val="both"/>
        <w:rPr>
          <w:rFonts w:ascii="Cambria" w:eastAsia="Georgia" w:hAnsi="Cambria" w:cs="Georgia"/>
          <w:sz w:val="24"/>
          <w:szCs w:val="24"/>
        </w:rPr>
      </w:pPr>
      <w:r w:rsidRPr="00BA7F26">
        <w:rPr>
          <w:rFonts w:ascii="Cambria" w:eastAsia="Georgia" w:hAnsi="Cambria" w:cs="Georgia"/>
          <w:sz w:val="24"/>
          <w:szCs w:val="24"/>
        </w:rPr>
        <w:fldChar w:fldCharType="end"/>
      </w:r>
    </w:p>
    <w:p w14:paraId="1DED016D" w14:textId="0AE76218" w:rsidR="00CC50BC" w:rsidRDefault="00CC50BC" w:rsidP="00BA7F26">
      <w:pPr>
        <w:widowControl w:val="0"/>
        <w:autoSpaceDE w:val="0"/>
        <w:autoSpaceDN w:val="0"/>
        <w:adjustRightInd w:val="0"/>
        <w:spacing w:line="240" w:lineRule="auto"/>
        <w:ind w:left="480" w:hanging="480"/>
        <w:jc w:val="both"/>
        <w:rPr>
          <w:rFonts w:ascii="Cambria" w:eastAsia="Georgia" w:hAnsi="Cambria" w:cs="Georgia"/>
          <w:sz w:val="24"/>
          <w:szCs w:val="24"/>
        </w:rPr>
      </w:pPr>
      <w:r w:rsidRPr="00CC50BC">
        <w:rPr>
          <w:rFonts w:ascii="Cambria" w:eastAsia="Georgia" w:hAnsi="Cambria" w:cs="Georgia"/>
          <w:sz w:val="24"/>
          <w:szCs w:val="24"/>
        </w:rPr>
        <w:fldChar w:fldCharType="begin" w:fldLock="1"/>
      </w:r>
      <w:r w:rsidRPr="00CC50BC">
        <w:rPr>
          <w:rFonts w:ascii="Cambria" w:eastAsia="Georgia" w:hAnsi="Cambria" w:cs="Georgia"/>
          <w:sz w:val="24"/>
          <w:szCs w:val="24"/>
        </w:rPr>
        <w:instrText xml:space="preserve">ADDIN Mendeley Bibliography CSL_BIBLIOGRAPHY </w:instrText>
      </w:r>
      <w:r w:rsidRPr="00CC50BC">
        <w:rPr>
          <w:rFonts w:ascii="Cambria" w:eastAsia="Georgia" w:hAnsi="Cambria" w:cs="Georgia"/>
          <w:sz w:val="24"/>
          <w:szCs w:val="24"/>
        </w:rPr>
        <w:fldChar w:fldCharType="separate"/>
      </w:r>
    </w:p>
    <w:p w14:paraId="188AAE8C" w14:textId="5DC94CC3" w:rsidR="00CC50BC" w:rsidRDefault="00CC50BC" w:rsidP="00BA7F26">
      <w:pPr>
        <w:widowControl w:val="0"/>
        <w:autoSpaceDE w:val="0"/>
        <w:autoSpaceDN w:val="0"/>
        <w:adjustRightInd w:val="0"/>
        <w:spacing w:line="240" w:lineRule="auto"/>
        <w:jc w:val="both"/>
        <w:rPr>
          <w:rFonts w:ascii="Cambria" w:eastAsia="Georgia" w:hAnsi="Cambria" w:cs="Georgia"/>
          <w:sz w:val="24"/>
          <w:szCs w:val="24"/>
        </w:rPr>
      </w:pPr>
    </w:p>
    <w:p w14:paraId="40B943F3" w14:textId="00418550" w:rsidR="00CC50BC" w:rsidRPr="00CC50BC" w:rsidRDefault="00CC50BC" w:rsidP="00BA7F26">
      <w:pPr>
        <w:tabs>
          <w:tab w:val="left" w:pos="567"/>
        </w:tabs>
        <w:jc w:val="both"/>
        <w:rPr>
          <w:rFonts w:ascii="Cambria" w:eastAsia="Georgia" w:hAnsi="Cambria" w:cs="Georgia"/>
          <w:sz w:val="24"/>
          <w:szCs w:val="24"/>
        </w:rPr>
      </w:pPr>
      <w:r w:rsidRPr="00CC50BC">
        <w:rPr>
          <w:rFonts w:ascii="Cambria" w:eastAsia="Georgia" w:hAnsi="Cambria" w:cs="Georgia"/>
          <w:sz w:val="24"/>
          <w:szCs w:val="24"/>
        </w:rPr>
        <w:fldChar w:fldCharType="end"/>
      </w:r>
    </w:p>
    <w:sectPr w:rsidR="00CC50BC" w:rsidRPr="00CC50BC" w:rsidSect="00696383">
      <w:headerReference w:type="default" r:id="rId12"/>
      <w:footerReference w:type="even" r:id="rId13"/>
      <w:footerReference w:type="default" r:id="rId14"/>
      <w:headerReference w:type="first" r:id="rId15"/>
      <w:footerReference w:type="first" r:id="rId16"/>
      <w:pgSz w:w="11920" w:h="16860"/>
      <w:pgMar w:top="1580" w:right="1580" w:bottom="280" w:left="1680" w:header="0" w:footer="10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777D2" w14:textId="77777777" w:rsidR="00466B23" w:rsidRDefault="00466B23">
      <w:pPr>
        <w:spacing w:after="0" w:line="240" w:lineRule="auto"/>
      </w:pPr>
      <w:r>
        <w:separator/>
      </w:r>
    </w:p>
  </w:endnote>
  <w:endnote w:type="continuationSeparator" w:id="0">
    <w:p w14:paraId="16169F44" w14:textId="77777777" w:rsidR="00466B23" w:rsidRDefault="00466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C38" w14:textId="77777777" w:rsidR="00A27BA3" w:rsidRDefault="007B706F">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891C70">
      <w:rPr>
        <w:rFonts w:ascii="Cambria" w:eastAsia="Cambria" w:hAnsi="Cambria" w:cs="Cambria"/>
        <w:b/>
        <w:noProof/>
        <w:color w:val="000000"/>
        <w:sz w:val="20"/>
        <w:szCs w:val="20"/>
      </w:rPr>
      <w:t>20</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54298"/>
      <w:docPartObj>
        <w:docPartGallery w:val="Page Numbers (Bottom of Page)"/>
        <w:docPartUnique/>
      </w:docPartObj>
    </w:sdtPr>
    <w:sdtEndPr>
      <w:rPr>
        <w:noProof/>
      </w:rPr>
    </w:sdtEndPr>
    <w:sdtContent>
      <w:p w14:paraId="3D7A7A96" w14:textId="582B089B" w:rsidR="00E00632" w:rsidRDefault="00E006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82FF1A" w14:textId="026D7DA9" w:rsidR="00A27BA3" w:rsidRDefault="00A27BA3">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5BD" w14:textId="77777777" w:rsidR="00A27BA3" w:rsidRDefault="007B706F">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891C70">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999AB" w14:textId="77777777" w:rsidR="00466B23" w:rsidRDefault="00466B23">
      <w:pPr>
        <w:spacing w:after="0" w:line="240" w:lineRule="auto"/>
      </w:pPr>
      <w:r>
        <w:separator/>
      </w:r>
    </w:p>
  </w:footnote>
  <w:footnote w:type="continuationSeparator" w:id="0">
    <w:p w14:paraId="540D361C" w14:textId="77777777" w:rsidR="00466B23" w:rsidRDefault="00466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2B12" w14:textId="77777777" w:rsidR="00EA05B9" w:rsidRPr="00CD78D3" w:rsidRDefault="00EA05B9" w:rsidP="00EA05B9">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61312" behindDoc="0" locked="0" layoutInCell="1" allowOverlap="1" wp14:anchorId="454560E6" wp14:editId="11A32482">
          <wp:simplePos x="0" y="0"/>
          <wp:positionH relativeFrom="column">
            <wp:posOffset>3940468</wp:posOffset>
          </wp:positionH>
          <wp:positionV relativeFrom="paragraph">
            <wp:posOffset>89535</wp:posOffset>
          </wp:positionV>
          <wp:extent cx="1630680" cy="407670"/>
          <wp:effectExtent l="0" t="0" r="7620" b="0"/>
          <wp:wrapTopAndBottom/>
          <wp:docPr id="326230450" name="Picture 32623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43C959FC" w14:textId="02C53808" w:rsidR="00EA05B9" w:rsidRPr="00CD78D3" w:rsidRDefault="00EA05B9" w:rsidP="00EA05B9">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sidR="00CD5BF2">
      <w:rPr>
        <w:rStyle w:val="Hyperlink"/>
        <w:rFonts w:ascii="Open Sans" w:hAnsi="Open Sans" w:cs="Open Sans"/>
        <w:b/>
        <w:bCs/>
        <w:color w:val="0D355E"/>
        <w:sz w:val="19"/>
        <w:szCs w:val="19"/>
        <w:u w:val="none"/>
        <w:shd w:val="clear" w:color="auto" w:fill="FFFFFF"/>
      </w:rPr>
      <w:t>4</w:t>
    </w:r>
    <w:r w:rsidRPr="00CD78D3">
      <w:rPr>
        <w:rStyle w:val="Hyperlink"/>
        <w:rFonts w:ascii="Open Sans" w:hAnsi="Open Sans" w:cs="Open Sans"/>
        <w:b/>
        <w:bCs/>
        <w:color w:val="0D355E"/>
        <w:sz w:val="19"/>
        <w:szCs w:val="19"/>
        <w:u w:val="none"/>
        <w:shd w:val="clear" w:color="auto" w:fill="FFFFFF"/>
      </w:rPr>
      <w:t xml:space="preserve"> No. </w:t>
    </w:r>
    <w:r w:rsidR="00CD5BF2">
      <w:rPr>
        <w:rStyle w:val="Hyperlink"/>
        <w:rFonts w:ascii="Open Sans" w:hAnsi="Open Sans" w:cs="Open Sans"/>
        <w:b/>
        <w:bCs/>
        <w:color w:val="0D355E"/>
        <w:sz w:val="19"/>
        <w:szCs w:val="19"/>
        <w:u w:val="none"/>
        <w:shd w:val="clear" w:color="auto" w:fill="FFFFFF"/>
      </w:rPr>
      <w:t>1</w:t>
    </w:r>
    <w:r w:rsidRPr="00CD78D3">
      <w:rPr>
        <w:rStyle w:val="Hyperlink"/>
        <w:rFonts w:ascii="Open Sans" w:hAnsi="Open Sans" w:cs="Open Sans"/>
        <w:b/>
        <w:bCs/>
        <w:color w:val="0D355E"/>
        <w:sz w:val="19"/>
        <w:szCs w:val="19"/>
        <w:u w:val="none"/>
        <w:shd w:val="clear" w:color="auto" w:fill="FFFFFF"/>
      </w:rPr>
      <w:t xml:space="preserve"> | </w:t>
    </w:r>
    <w:proofErr w:type="spellStart"/>
    <w:r w:rsidR="00CD5BF2">
      <w:rPr>
        <w:rStyle w:val="Hyperlink"/>
        <w:rFonts w:ascii="Open Sans" w:hAnsi="Open Sans" w:cs="Open Sans"/>
        <w:b/>
        <w:bCs/>
        <w:color w:val="0D355E"/>
        <w:sz w:val="19"/>
        <w:szCs w:val="19"/>
        <w:u w:val="none"/>
        <w:shd w:val="clear" w:color="auto" w:fill="FFFFFF"/>
      </w:rPr>
      <w:t>Februari</w:t>
    </w:r>
    <w:proofErr w:type="spellEnd"/>
    <w:r w:rsidR="00CD5BF2">
      <w:rPr>
        <w:rStyle w:val="Hyperlink"/>
        <w:rFonts w:ascii="Open Sans" w:hAnsi="Open Sans" w:cs="Open Sans"/>
        <w:b/>
        <w:bCs/>
        <w:color w:val="0D355E"/>
        <w:sz w:val="19"/>
        <w:szCs w:val="19"/>
        <w:u w:val="none"/>
        <w:shd w:val="clear" w:color="auto" w:fill="FFFFFF"/>
      </w:rPr>
      <w:t xml:space="preserve"> </w:t>
    </w:r>
    <w:r w:rsidRPr="00CD78D3">
      <w:rPr>
        <w:rStyle w:val="Hyperlink"/>
        <w:rFonts w:ascii="Open Sans" w:hAnsi="Open Sans" w:cs="Open Sans"/>
        <w:b/>
        <w:bCs/>
        <w:color w:val="0D355E"/>
        <w:sz w:val="19"/>
        <w:szCs w:val="19"/>
        <w:u w:val="none"/>
        <w:shd w:val="clear" w:color="auto" w:fill="FFFFFF"/>
      </w:rPr>
      <w:t>202</w:t>
    </w:r>
    <w:r w:rsidR="00CD5BF2">
      <w:rPr>
        <w:rStyle w:val="Hyperlink"/>
        <w:rFonts w:ascii="Open Sans" w:hAnsi="Open Sans" w:cs="Open Sans"/>
        <w:b/>
        <w:bCs/>
        <w:color w:val="0D355E"/>
        <w:sz w:val="19"/>
        <w:szCs w:val="19"/>
        <w:u w:val="none"/>
        <w:shd w:val="clear" w:color="auto" w:fill="FFFFFF"/>
      </w:rPr>
      <w:t>3</w:t>
    </w:r>
  </w:p>
  <w:p w14:paraId="1E8DE98C" w14:textId="77777777" w:rsidR="00EA05B9" w:rsidRPr="00CD78D3" w:rsidRDefault="00000000" w:rsidP="00EA05B9">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EA05B9" w:rsidRPr="00CD78D3">
        <w:rPr>
          <w:rStyle w:val="Hyperlink"/>
          <w:rFonts w:ascii="Open Sans" w:hAnsi="Open Sans" w:cs="Open Sans"/>
          <w:b/>
          <w:bCs/>
          <w:color w:val="0D355E"/>
          <w:sz w:val="19"/>
          <w:szCs w:val="19"/>
          <w:u w:val="none"/>
          <w:shd w:val="clear" w:color="auto" w:fill="FFFFFF"/>
        </w:rPr>
        <w:t>https://ejournal.almaata.ac.id/index.php/IJMA/index</w:t>
      </w:r>
    </w:hyperlink>
  </w:p>
  <w:p w14:paraId="294D3411" w14:textId="00C0971E" w:rsidR="00A27BA3" w:rsidRDefault="00A27BA3">
    <w:pPr>
      <w:pBdr>
        <w:top w:val="nil"/>
        <w:left w:val="nil"/>
        <w:bottom w:val="nil"/>
        <w:right w:val="nil"/>
        <w:between w:val="nil"/>
      </w:pBdr>
      <w:tabs>
        <w:tab w:val="center" w:pos="4513"/>
        <w:tab w:val="right" w:pos="9026"/>
      </w:tabs>
      <w:spacing w:after="0" w:line="240"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1218820880" name="Picture 121882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06964AAE"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sidR="00F13DAC">
      <w:rPr>
        <w:rStyle w:val="Hyperlink"/>
        <w:rFonts w:ascii="Open Sans" w:hAnsi="Open Sans" w:cs="Open Sans"/>
        <w:b/>
        <w:bCs/>
        <w:color w:val="0D355E"/>
        <w:sz w:val="19"/>
        <w:szCs w:val="19"/>
        <w:u w:val="none"/>
        <w:shd w:val="clear" w:color="auto" w:fill="FFFFFF"/>
      </w:rPr>
      <w:t>3</w:t>
    </w:r>
    <w:r w:rsidRPr="00CD78D3">
      <w:rPr>
        <w:rStyle w:val="Hyperlink"/>
        <w:rFonts w:ascii="Open Sans" w:hAnsi="Open Sans" w:cs="Open Sans"/>
        <w:b/>
        <w:bCs/>
        <w:color w:val="0D355E"/>
        <w:sz w:val="19"/>
        <w:szCs w:val="19"/>
        <w:u w:val="none"/>
        <w:shd w:val="clear" w:color="auto" w:fill="FFFFFF"/>
      </w:rPr>
      <w:t xml:space="preserve"> No. </w:t>
    </w:r>
    <w:r w:rsidR="00F13DAC">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w:t>
    </w:r>
    <w:r w:rsidR="00F13DAC">
      <w:rPr>
        <w:rStyle w:val="Hyperlink"/>
        <w:rFonts w:ascii="Open Sans" w:hAnsi="Open Sans" w:cs="Open Sans"/>
        <w:b/>
        <w:bCs/>
        <w:color w:val="0D355E"/>
        <w:sz w:val="19"/>
        <w:szCs w:val="19"/>
        <w:u w:val="none"/>
        <w:shd w:val="clear" w:color="auto" w:fill="FFFFFF"/>
      </w:rPr>
      <w:t xml:space="preserve">September </w:t>
    </w:r>
    <w:r w:rsidRPr="00CD78D3">
      <w:rPr>
        <w:rStyle w:val="Hyperlink"/>
        <w:rFonts w:ascii="Open Sans" w:hAnsi="Open Sans" w:cs="Open Sans"/>
        <w:b/>
        <w:bCs/>
        <w:color w:val="0D355E"/>
        <w:sz w:val="19"/>
        <w:szCs w:val="19"/>
        <w:u w:val="none"/>
        <w:shd w:val="clear" w:color="auto" w:fill="FFFFFF"/>
      </w:rPr>
      <w:t>202</w:t>
    </w:r>
    <w:r w:rsidR="00F13DAC">
      <w:rPr>
        <w:rStyle w:val="Hyperlink"/>
        <w:rFonts w:ascii="Open Sans" w:hAnsi="Open Sans" w:cs="Open Sans"/>
        <w:b/>
        <w:bCs/>
        <w:color w:val="0D355E"/>
        <w:sz w:val="19"/>
        <w:szCs w:val="19"/>
        <w:u w:val="none"/>
        <w:shd w:val="clear" w:color="auto" w:fill="FFFFFF"/>
      </w:rPr>
      <w:t>2</w:t>
    </w:r>
  </w:p>
  <w:p w14:paraId="78B4B301" w14:textId="47443489" w:rsidR="00CD78D3" w:rsidRPr="00CD78D3" w:rsidRDefault="00000000"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A27BA3" w:rsidRDefault="00A27BA3"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7523"/>
    <w:multiLevelType w:val="multilevel"/>
    <w:tmpl w:val="18FCD1A6"/>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04206B"/>
    <w:multiLevelType w:val="multilevel"/>
    <w:tmpl w:val="A59247B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94B14"/>
    <w:multiLevelType w:val="hybridMultilevel"/>
    <w:tmpl w:val="FDE019F6"/>
    <w:lvl w:ilvl="0" w:tplc="77881DF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27E77"/>
    <w:multiLevelType w:val="hybridMultilevel"/>
    <w:tmpl w:val="5DEE027C"/>
    <w:lvl w:ilvl="0" w:tplc="D0CE2226">
      <w:start w:val="1"/>
      <w:numFmt w:val="decimal"/>
      <w:lvlText w:val="%1."/>
      <w:lvlJc w:val="left"/>
      <w:pPr>
        <w:ind w:left="720" w:hanging="360"/>
      </w:pPr>
      <w:rPr>
        <w:rFonts w:asciiTheme="majorBidi" w:hAnsiTheme="majorBidi" w:cstheme="majorBidi"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F23533C"/>
    <w:multiLevelType w:val="hybridMultilevel"/>
    <w:tmpl w:val="3244B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1D249D1"/>
    <w:multiLevelType w:val="hybridMultilevel"/>
    <w:tmpl w:val="1A520DEA"/>
    <w:lvl w:ilvl="0" w:tplc="322AEBEA">
      <w:start w:val="1"/>
      <w:numFmt w:val="decimal"/>
      <w:lvlText w:val="%1."/>
      <w:lvlJc w:val="left"/>
      <w:pPr>
        <w:ind w:left="644" w:hanging="360"/>
      </w:pPr>
      <w:rPr>
        <w:rFonts w:ascii="Cambria" w:eastAsia="Georgia" w:hAnsi="Cambria" w:cs="Georgia"/>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144B4764"/>
    <w:multiLevelType w:val="hybridMultilevel"/>
    <w:tmpl w:val="9B8822B6"/>
    <w:lvl w:ilvl="0" w:tplc="19D2DC1A">
      <w:start w:val="1"/>
      <w:numFmt w:val="decimal"/>
      <w:lvlText w:val="%1."/>
      <w:lvlJc w:val="left"/>
      <w:pPr>
        <w:ind w:left="786" w:hanging="360"/>
      </w:pPr>
      <w:rPr>
        <w:rFonts w:ascii="Cambria" w:eastAsia="Calibri" w:hAnsi="Cambria" w:cs="Calibri"/>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3C4126"/>
    <w:multiLevelType w:val="hybridMultilevel"/>
    <w:tmpl w:val="FDFAF490"/>
    <w:lvl w:ilvl="0" w:tplc="1CC8AD66">
      <w:start w:val="1"/>
      <w:numFmt w:val="lowerLetter"/>
      <w:lvlText w:val="%1.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832C56"/>
    <w:multiLevelType w:val="hybridMultilevel"/>
    <w:tmpl w:val="6CD4669E"/>
    <w:lvl w:ilvl="0" w:tplc="1B24AD44">
      <w:start w:val="1"/>
      <w:numFmt w:val="decimal"/>
      <w:lvlText w:val="%1."/>
      <w:lvlJc w:val="left"/>
      <w:pPr>
        <w:ind w:left="644" w:hanging="360"/>
      </w:pPr>
      <w:rPr>
        <w:rFonts w:ascii="Cambria" w:eastAsia="Georgia" w:hAnsi="Cambria" w:cs="Georgia"/>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 w15:restartNumberingAfterBreak="0">
    <w:nsid w:val="3A7975E2"/>
    <w:multiLevelType w:val="hybridMultilevel"/>
    <w:tmpl w:val="D702EF24"/>
    <w:lvl w:ilvl="0" w:tplc="21E82A9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089119B"/>
    <w:multiLevelType w:val="hybridMultilevel"/>
    <w:tmpl w:val="4AB69EA0"/>
    <w:lvl w:ilvl="0" w:tplc="CF68785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4" w15:restartNumberingAfterBreak="0">
    <w:nsid w:val="47BB1F77"/>
    <w:multiLevelType w:val="hybridMultilevel"/>
    <w:tmpl w:val="8F3A0638"/>
    <w:lvl w:ilvl="0" w:tplc="DD9059C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15:restartNumberingAfterBreak="0">
    <w:nsid w:val="500D4897"/>
    <w:multiLevelType w:val="hybridMultilevel"/>
    <w:tmpl w:val="E7EE52A0"/>
    <w:lvl w:ilvl="0" w:tplc="C3C6048C">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4040E5"/>
    <w:multiLevelType w:val="hybridMultilevel"/>
    <w:tmpl w:val="7F708EEC"/>
    <w:lvl w:ilvl="0" w:tplc="08C0FD2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7" w15:restartNumberingAfterBreak="0">
    <w:nsid w:val="55782A13"/>
    <w:multiLevelType w:val="hybridMultilevel"/>
    <w:tmpl w:val="DAD8422C"/>
    <w:lvl w:ilvl="0" w:tplc="DF8239C8">
      <w:start w:val="1"/>
      <w:numFmt w:val="lowerLetter"/>
      <w:lvlText w:val="%1."/>
      <w:lvlJc w:val="left"/>
      <w:pPr>
        <w:ind w:left="720" w:hanging="360"/>
      </w:pPr>
      <w:rPr>
        <w:rFonts w:asciiTheme="majorBidi" w:hAnsiTheme="majorBidi" w:cstheme="majorBidi" w:hint="default"/>
        <w:i w:val="0"/>
        <w:iCs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9CC1FA7"/>
    <w:multiLevelType w:val="hybridMultilevel"/>
    <w:tmpl w:val="F56006D8"/>
    <w:lvl w:ilvl="0" w:tplc="76EA491A">
      <w:start w:val="1"/>
      <w:numFmt w:val="decimal"/>
      <w:lvlText w:val="%1."/>
      <w:lvlJc w:val="left"/>
      <w:pPr>
        <w:ind w:left="765" w:hanging="40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AE0115A"/>
    <w:multiLevelType w:val="hybridMultilevel"/>
    <w:tmpl w:val="05DE661A"/>
    <w:lvl w:ilvl="0" w:tplc="E20A19E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0" w15:restartNumberingAfterBreak="0">
    <w:nsid w:val="60D05DFA"/>
    <w:multiLevelType w:val="multilevel"/>
    <w:tmpl w:val="EFFC2E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2BA485F"/>
    <w:multiLevelType w:val="multilevel"/>
    <w:tmpl w:val="611AB284"/>
    <w:lvl w:ilvl="0">
      <w:start w:val="1"/>
      <w:numFmt w:val="decimal"/>
      <w:lvlText w:val="%1."/>
      <w:lvlJc w:val="left"/>
      <w:pPr>
        <w:tabs>
          <w:tab w:val="num" w:pos="0"/>
        </w:tabs>
        <w:ind w:left="360" w:hanging="360"/>
      </w:pPr>
      <w:rPr>
        <w:rFonts w:ascii="Cambria" w:hAnsi="Cambria" w:cs="Cambri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C36B50"/>
    <w:multiLevelType w:val="hybridMultilevel"/>
    <w:tmpl w:val="8BF231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89731FE"/>
    <w:multiLevelType w:val="hybridMultilevel"/>
    <w:tmpl w:val="F2A8AF86"/>
    <w:lvl w:ilvl="0" w:tplc="5A0AAEF8">
      <w:start w:val="1"/>
      <w:numFmt w:val="decimal"/>
      <w:lvlText w:val="%1."/>
      <w:lvlJc w:val="left"/>
      <w:pPr>
        <w:ind w:left="720" w:hanging="360"/>
      </w:pPr>
      <w:rPr>
        <w:rFonts w:hint="default"/>
        <w:b/>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8EC3D27"/>
    <w:multiLevelType w:val="hybridMultilevel"/>
    <w:tmpl w:val="641CEE2E"/>
    <w:lvl w:ilvl="0" w:tplc="0FAC9380">
      <w:start w:val="1"/>
      <w:numFmt w:val="decimal"/>
      <w:pStyle w:val="FirstOrderHeadings"/>
      <w:lvlText w:val="%1."/>
      <w:lvlJc w:val="left"/>
      <w:pPr>
        <w:tabs>
          <w:tab w:val="num" w:pos="397"/>
        </w:tabs>
        <w:ind w:left="397" w:hanging="397"/>
      </w:pPr>
      <w:rPr>
        <w:rFonts w:hint="default"/>
        <w:b/>
        <w:i w:val="0"/>
      </w:rPr>
    </w:lvl>
    <w:lvl w:ilvl="1" w:tplc="FC12F110">
      <w:start w:val="1"/>
      <w:numFmt w:val="decimal"/>
      <w:lvlText w:val="%2."/>
      <w:lvlJc w:val="left"/>
      <w:pPr>
        <w:tabs>
          <w:tab w:val="num" w:pos="1440"/>
        </w:tabs>
        <w:ind w:left="1440" w:hanging="360"/>
      </w:pPr>
    </w:lvl>
    <w:lvl w:ilvl="2" w:tplc="B7E69786">
      <w:start w:val="1"/>
      <w:numFmt w:val="decimal"/>
      <w:lvlText w:val="%3."/>
      <w:lvlJc w:val="left"/>
      <w:pPr>
        <w:tabs>
          <w:tab w:val="num" w:pos="2160"/>
        </w:tabs>
        <w:ind w:left="2160" w:hanging="360"/>
      </w:pPr>
    </w:lvl>
    <w:lvl w:ilvl="3" w:tplc="5BB2425A">
      <w:start w:val="1"/>
      <w:numFmt w:val="decimal"/>
      <w:lvlText w:val="%4."/>
      <w:lvlJc w:val="left"/>
      <w:pPr>
        <w:tabs>
          <w:tab w:val="num" w:pos="2880"/>
        </w:tabs>
        <w:ind w:left="2880" w:hanging="360"/>
      </w:pPr>
    </w:lvl>
    <w:lvl w:ilvl="4" w:tplc="D96451B0">
      <w:start w:val="1"/>
      <w:numFmt w:val="decimal"/>
      <w:lvlText w:val="%5."/>
      <w:lvlJc w:val="left"/>
      <w:pPr>
        <w:tabs>
          <w:tab w:val="num" w:pos="3600"/>
        </w:tabs>
        <w:ind w:left="3600" w:hanging="360"/>
      </w:pPr>
    </w:lvl>
    <w:lvl w:ilvl="5" w:tplc="3000E0E0">
      <w:start w:val="1"/>
      <w:numFmt w:val="decimal"/>
      <w:lvlText w:val="%6."/>
      <w:lvlJc w:val="left"/>
      <w:pPr>
        <w:tabs>
          <w:tab w:val="num" w:pos="4320"/>
        </w:tabs>
        <w:ind w:left="4320" w:hanging="360"/>
      </w:pPr>
    </w:lvl>
    <w:lvl w:ilvl="6" w:tplc="95C2D0B2">
      <w:start w:val="1"/>
      <w:numFmt w:val="decimal"/>
      <w:lvlText w:val="%7."/>
      <w:lvlJc w:val="left"/>
      <w:pPr>
        <w:tabs>
          <w:tab w:val="num" w:pos="5040"/>
        </w:tabs>
        <w:ind w:left="5040" w:hanging="360"/>
      </w:pPr>
    </w:lvl>
    <w:lvl w:ilvl="7" w:tplc="CA7CB1A8">
      <w:start w:val="1"/>
      <w:numFmt w:val="decimal"/>
      <w:lvlText w:val="%8."/>
      <w:lvlJc w:val="left"/>
      <w:pPr>
        <w:tabs>
          <w:tab w:val="num" w:pos="5760"/>
        </w:tabs>
        <w:ind w:left="5760" w:hanging="360"/>
      </w:pPr>
    </w:lvl>
    <w:lvl w:ilvl="8" w:tplc="127225A8">
      <w:start w:val="1"/>
      <w:numFmt w:val="decimal"/>
      <w:lvlText w:val="%9."/>
      <w:lvlJc w:val="left"/>
      <w:pPr>
        <w:tabs>
          <w:tab w:val="num" w:pos="6480"/>
        </w:tabs>
        <w:ind w:left="6480" w:hanging="360"/>
      </w:pPr>
    </w:lvl>
  </w:abstractNum>
  <w:abstractNum w:abstractNumId="25" w15:restartNumberingAfterBreak="0">
    <w:nsid w:val="7F3D2A4E"/>
    <w:multiLevelType w:val="hybridMultilevel"/>
    <w:tmpl w:val="3D80CFC0"/>
    <w:lvl w:ilvl="0" w:tplc="1CC8AD66">
      <w:start w:val="1"/>
      <w:numFmt w:val="lowerLetter"/>
      <w:lvlText w:val="%1.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1487016">
    <w:abstractNumId w:val="12"/>
  </w:num>
  <w:num w:numId="2" w16cid:durableId="770124474">
    <w:abstractNumId w:val="8"/>
  </w:num>
  <w:num w:numId="3" w16cid:durableId="149948656">
    <w:abstractNumId w:val="1"/>
  </w:num>
  <w:num w:numId="4" w16cid:durableId="1804225445">
    <w:abstractNumId w:val="2"/>
  </w:num>
  <w:num w:numId="5" w16cid:durableId="99418285">
    <w:abstractNumId w:val="0"/>
  </w:num>
  <w:num w:numId="6" w16cid:durableId="618489071">
    <w:abstractNumId w:val="21"/>
  </w:num>
  <w:num w:numId="7" w16cid:durableId="1012297148">
    <w:abstractNumId w:val="25"/>
  </w:num>
  <w:num w:numId="8" w16cid:durableId="604267726">
    <w:abstractNumId w:val="9"/>
  </w:num>
  <w:num w:numId="9" w16cid:durableId="2061514768">
    <w:abstractNumId w:val="11"/>
  </w:num>
  <w:num w:numId="10" w16cid:durableId="55587987">
    <w:abstractNumId w:val="7"/>
  </w:num>
  <w:num w:numId="11" w16cid:durableId="343942708">
    <w:abstractNumId w:val="20"/>
  </w:num>
  <w:num w:numId="12" w16cid:durableId="794564735">
    <w:abstractNumId w:val="14"/>
  </w:num>
  <w:num w:numId="13" w16cid:durableId="1987079871">
    <w:abstractNumId w:val="13"/>
  </w:num>
  <w:num w:numId="14" w16cid:durableId="271977110">
    <w:abstractNumId w:val="18"/>
  </w:num>
  <w:num w:numId="15" w16cid:durableId="199242170">
    <w:abstractNumId w:val="15"/>
  </w:num>
  <w:num w:numId="16" w16cid:durableId="2070574223">
    <w:abstractNumId w:val="22"/>
  </w:num>
  <w:num w:numId="17" w16cid:durableId="1238174159">
    <w:abstractNumId w:val="16"/>
  </w:num>
  <w:num w:numId="18" w16cid:durableId="169300884">
    <w:abstractNumId w:val="17"/>
  </w:num>
  <w:num w:numId="19" w16cid:durableId="800078213">
    <w:abstractNumId w:val="19"/>
  </w:num>
  <w:num w:numId="20" w16cid:durableId="1674603484">
    <w:abstractNumId w:val="4"/>
  </w:num>
  <w:num w:numId="21" w16cid:durableId="17123163">
    <w:abstractNumId w:val="24"/>
  </w:num>
  <w:num w:numId="22" w16cid:durableId="674302445">
    <w:abstractNumId w:val="23"/>
  </w:num>
  <w:num w:numId="23" w16cid:durableId="724179250">
    <w:abstractNumId w:val="10"/>
  </w:num>
  <w:num w:numId="24" w16cid:durableId="1589267261">
    <w:abstractNumId w:val="3"/>
  </w:num>
  <w:num w:numId="25" w16cid:durableId="1004699436">
    <w:abstractNumId w:val="5"/>
  </w:num>
  <w:num w:numId="26" w16cid:durableId="8684205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551CF"/>
    <w:rsid w:val="000B404F"/>
    <w:rsid w:val="000D777B"/>
    <w:rsid w:val="0015651D"/>
    <w:rsid w:val="001810C7"/>
    <w:rsid w:val="00192E56"/>
    <w:rsid w:val="001F23CF"/>
    <w:rsid w:val="002076FC"/>
    <w:rsid w:val="00225B44"/>
    <w:rsid w:val="00262F5C"/>
    <w:rsid w:val="00267C77"/>
    <w:rsid w:val="00314DC7"/>
    <w:rsid w:val="003B3E20"/>
    <w:rsid w:val="003B68BB"/>
    <w:rsid w:val="00435E88"/>
    <w:rsid w:val="00466B23"/>
    <w:rsid w:val="00470B72"/>
    <w:rsid w:val="00507623"/>
    <w:rsid w:val="00517CAD"/>
    <w:rsid w:val="00552C48"/>
    <w:rsid w:val="00576D0E"/>
    <w:rsid w:val="005B55E6"/>
    <w:rsid w:val="00611C3B"/>
    <w:rsid w:val="0063097F"/>
    <w:rsid w:val="00696383"/>
    <w:rsid w:val="006C3955"/>
    <w:rsid w:val="00707397"/>
    <w:rsid w:val="00707A3D"/>
    <w:rsid w:val="007177F4"/>
    <w:rsid w:val="0077474F"/>
    <w:rsid w:val="007B706F"/>
    <w:rsid w:val="007C4319"/>
    <w:rsid w:val="007D4B4C"/>
    <w:rsid w:val="008034D2"/>
    <w:rsid w:val="00840456"/>
    <w:rsid w:val="00861418"/>
    <w:rsid w:val="0087663C"/>
    <w:rsid w:val="00891C70"/>
    <w:rsid w:val="008B357D"/>
    <w:rsid w:val="008B5A85"/>
    <w:rsid w:val="009C0F88"/>
    <w:rsid w:val="009D5F46"/>
    <w:rsid w:val="00A27BA3"/>
    <w:rsid w:val="00A314B3"/>
    <w:rsid w:val="00A56E26"/>
    <w:rsid w:val="00A90B20"/>
    <w:rsid w:val="00B42A06"/>
    <w:rsid w:val="00BA7F26"/>
    <w:rsid w:val="00BC11AB"/>
    <w:rsid w:val="00BC44A1"/>
    <w:rsid w:val="00BE75FE"/>
    <w:rsid w:val="00BF73A8"/>
    <w:rsid w:val="00C27945"/>
    <w:rsid w:val="00C338F0"/>
    <w:rsid w:val="00C347EA"/>
    <w:rsid w:val="00CA52F7"/>
    <w:rsid w:val="00CB0B85"/>
    <w:rsid w:val="00CC50BC"/>
    <w:rsid w:val="00CD5BF2"/>
    <w:rsid w:val="00CD78D3"/>
    <w:rsid w:val="00D4761F"/>
    <w:rsid w:val="00DF3FAF"/>
    <w:rsid w:val="00E00632"/>
    <w:rsid w:val="00E1397F"/>
    <w:rsid w:val="00E33148"/>
    <w:rsid w:val="00E70C68"/>
    <w:rsid w:val="00EA05B9"/>
    <w:rsid w:val="00EC3F1C"/>
    <w:rsid w:val="00EF5ACA"/>
    <w:rsid w:val="00F02030"/>
    <w:rsid w:val="00F13DAC"/>
    <w:rsid w:val="00F369A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507623"/>
    <w:pPr>
      <w:tabs>
        <w:tab w:val="num" w:pos="5040"/>
      </w:tabs>
      <w:spacing w:before="240" w:after="60" w:line="240" w:lineRule="auto"/>
      <w:ind w:left="5040" w:hanging="720"/>
      <w:outlineLvl w:val="6"/>
    </w:pPr>
    <w:rPr>
      <w:rFonts w:asciiTheme="minorHAnsi" w:eastAsiaTheme="minorEastAsia" w:hAnsiTheme="minorHAnsi" w:cstheme="minorBidi"/>
      <w:sz w:val="24"/>
      <w:szCs w:val="24"/>
      <w:lang w:eastAsia="en-US"/>
    </w:rPr>
  </w:style>
  <w:style w:type="paragraph" w:styleId="Heading8">
    <w:name w:val="heading 8"/>
    <w:basedOn w:val="Normal"/>
    <w:next w:val="Normal"/>
    <w:link w:val="Heading8Char"/>
    <w:uiPriority w:val="9"/>
    <w:semiHidden/>
    <w:unhideWhenUsed/>
    <w:qFormat/>
    <w:rsid w:val="00507623"/>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eastAsia="en-US"/>
    </w:rPr>
  </w:style>
  <w:style w:type="paragraph" w:styleId="Heading9">
    <w:name w:val="heading 9"/>
    <w:basedOn w:val="Normal"/>
    <w:next w:val="Normal"/>
    <w:link w:val="Heading9Char"/>
    <w:uiPriority w:val="9"/>
    <w:semiHidden/>
    <w:unhideWhenUsed/>
    <w:qFormat/>
    <w:rsid w:val="00507623"/>
    <w:pPr>
      <w:tabs>
        <w:tab w:val="num" w:pos="6480"/>
      </w:tabs>
      <w:spacing w:before="240" w:after="60" w:line="240" w:lineRule="auto"/>
      <w:ind w:left="6480" w:hanging="720"/>
      <w:outlineLvl w:val="8"/>
    </w:pPr>
    <w:rPr>
      <w:rFonts w:asciiTheme="majorHAnsi" w:eastAsiaTheme="majorEastAsia" w:hAnsiTheme="majorHAnsi" w:cstheme="maj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qFormat/>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1">
    <w:name w:val="Unresolved Mention1"/>
    <w:basedOn w:val="DefaultParagraphFont"/>
    <w:uiPriority w:val="99"/>
    <w:semiHidden/>
    <w:unhideWhenUsed/>
    <w:rsid w:val="005169D4"/>
    <w:rPr>
      <w:color w:val="605E5C"/>
      <w:shd w:val="clear" w:color="auto" w:fill="E1DFDD"/>
    </w:rPr>
  </w:style>
  <w:style w:type="paragraph" w:styleId="ListParagraph">
    <w:name w:val="List Paragraph"/>
    <w:aliases w:val="spasi 2 taiiii"/>
    <w:basedOn w:val="Normal"/>
    <w:link w:val="ListParagraphChar"/>
    <w:uiPriority w:val="34"/>
    <w:qFormat/>
    <w:rsid w:val="0095653A"/>
    <w:pPr>
      <w:ind w:left="720"/>
      <w:contextualSpacing/>
    </w:pPr>
  </w:style>
  <w:style w:type="table" w:styleId="TableGrid">
    <w:name w:val="Table Grid"/>
    <w:basedOn w:val="TableNormal"/>
    <w:uiPriority w:val="3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link w:val="NoSpacingChar"/>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odyText">
    <w:name w:val="Body Text"/>
    <w:basedOn w:val="Normal"/>
    <w:link w:val="BodyTextChar"/>
    <w:rsid w:val="001F23CF"/>
    <w:pPr>
      <w:suppressAutoHyphens/>
      <w:spacing w:after="120" w:line="240" w:lineRule="auto"/>
      <w:jc w:val="right"/>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F23CF"/>
    <w:rPr>
      <w:rFonts w:ascii="Times New Roman" w:eastAsia="Times New Roman" w:hAnsi="Times New Roman" w:cs="Times New Roman"/>
      <w:sz w:val="24"/>
      <w:szCs w:val="24"/>
      <w:lang w:eastAsia="zh-CN"/>
    </w:rPr>
  </w:style>
  <w:style w:type="paragraph" w:styleId="Caption">
    <w:name w:val="caption"/>
    <w:basedOn w:val="Normal"/>
    <w:next w:val="Normal"/>
    <w:uiPriority w:val="35"/>
    <w:unhideWhenUsed/>
    <w:qFormat/>
    <w:rsid w:val="005B55E6"/>
    <w:pPr>
      <w:spacing w:after="200" w:line="240" w:lineRule="auto"/>
    </w:pPr>
    <w:rPr>
      <w:rFonts w:cs="Arial"/>
      <w:b/>
      <w:bCs/>
      <w:color w:val="4F81BD"/>
      <w:sz w:val="18"/>
      <w:szCs w:val="18"/>
      <w:lang w:eastAsia="en-US"/>
    </w:rPr>
  </w:style>
  <w:style w:type="character" w:customStyle="1" w:styleId="ListParagraphChar">
    <w:name w:val="List Paragraph Char"/>
    <w:aliases w:val="spasi 2 taiiii Char"/>
    <w:link w:val="ListParagraph"/>
    <w:uiPriority w:val="1"/>
    <w:qFormat/>
    <w:locked/>
    <w:rsid w:val="005B55E6"/>
  </w:style>
  <w:style w:type="character" w:customStyle="1" w:styleId="NoSpacingChar">
    <w:name w:val="No Spacing Char"/>
    <w:link w:val="NoSpacing"/>
    <w:uiPriority w:val="1"/>
    <w:rsid w:val="005B55E6"/>
  </w:style>
  <w:style w:type="character" w:styleId="UnresolvedMention">
    <w:name w:val="Unresolved Mention"/>
    <w:basedOn w:val="DefaultParagraphFont"/>
    <w:uiPriority w:val="99"/>
    <w:semiHidden/>
    <w:unhideWhenUsed/>
    <w:rsid w:val="00507623"/>
    <w:rPr>
      <w:color w:val="605E5C"/>
      <w:shd w:val="clear" w:color="auto" w:fill="E1DFDD"/>
    </w:rPr>
  </w:style>
  <w:style w:type="character" w:customStyle="1" w:styleId="Heading7Char">
    <w:name w:val="Heading 7 Char"/>
    <w:basedOn w:val="DefaultParagraphFont"/>
    <w:link w:val="Heading7"/>
    <w:uiPriority w:val="9"/>
    <w:semiHidden/>
    <w:rsid w:val="00507623"/>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507623"/>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507623"/>
    <w:rPr>
      <w:rFonts w:asciiTheme="majorHAnsi" w:eastAsiaTheme="majorEastAsia" w:hAnsiTheme="majorHAnsi" w:cstheme="majorBidi"/>
      <w:lang w:eastAsia="en-US"/>
    </w:rPr>
  </w:style>
  <w:style w:type="character" w:customStyle="1" w:styleId="Heading1Char">
    <w:name w:val="Heading 1 Char"/>
    <w:basedOn w:val="DefaultParagraphFont"/>
    <w:link w:val="Heading1"/>
    <w:uiPriority w:val="9"/>
    <w:rsid w:val="00507623"/>
    <w:rPr>
      <w:b/>
      <w:sz w:val="48"/>
      <w:szCs w:val="48"/>
    </w:rPr>
  </w:style>
  <w:style w:type="character" w:customStyle="1" w:styleId="Heading2Char">
    <w:name w:val="Heading 2 Char"/>
    <w:basedOn w:val="DefaultParagraphFont"/>
    <w:link w:val="Heading2"/>
    <w:uiPriority w:val="9"/>
    <w:semiHidden/>
    <w:rsid w:val="00507623"/>
    <w:rPr>
      <w:b/>
      <w:sz w:val="36"/>
      <w:szCs w:val="36"/>
    </w:rPr>
  </w:style>
  <w:style w:type="character" w:customStyle="1" w:styleId="Heading3Char">
    <w:name w:val="Heading 3 Char"/>
    <w:basedOn w:val="DefaultParagraphFont"/>
    <w:link w:val="Heading3"/>
    <w:uiPriority w:val="9"/>
    <w:semiHidden/>
    <w:rsid w:val="00507623"/>
    <w:rPr>
      <w:b/>
      <w:sz w:val="28"/>
      <w:szCs w:val="28"/>
    </w:rPr>
  </w:style>
  <w:style w:type="character" w:customStyle="1" w:styleId="Heading4Char">
    <w:name w:val="Heading 4 Char"/>
    <w:basedOn w:val="DefaultParagraphFont"/>
    <w:link w:val="Heading4"/>
    <w:uiPriority w:val="9"/>
    <w:semiHidden/>
    <w:rsid w:val="00507623"/>
    <w:rPr>
      <w:b/>
      <w:sz w:val="24"/>
      <w:szCs w:val="24"/>
    </w:rPr>
  </w:style>
  <w:style w:type="character" w:customStyle="1" w:styleId="Heading5Char">
    <w:name w:val="Heading 5 Char"/>
    <w:basedOn w:val="DefaultParagraphFont"/>
    <w:link w:val="Heading5"/>
    <w:uiPriority w:val="9"/>
    <w:semiHidden/>
    <w:rsid w:val="00507623"/>
    <w:rPr>
      <w:b/>
    </w:rPr>
  </w:style>
  <w:style w:type="character" w:customStyle="1" w:styleId="Heading6Char">
    <w:name w:val="Heading 6 Char"/>
    <w:basedOn w:val="DefaultParagraphFont"/>
    <w:link w:val="Heading6"/>
    <w:rsid w:val="00507623"/>
    <w:rPr>
      <w:b/>
      <w:sz w:val="20"/>
      <w:szCs w:val="20"/>
    </w:rPr>
  </w:style>
  <w:style w:type="character" w:styleId="FollowedHyperlink">
    <w:name w:val="FollowedHyperlink"/>
    <w:basedOn w:val="DefaultParagraphFont"/>
    <w:uiPriority w:val="99"/>
    <w:semiHidden/>
    <w:unhideWhenUsed/>
    <w:rsid w:val="00CD5BF2"/>
    <w:rPr>
      <w:color w:val="954F72" w:themeColor="followedHyperlink"/>
      <w:u w:val="single"/>
    </w:rPr>
  </w:style>
  <w:style w:type="paragraph" w:customStyle="1" w:styleId="ListParagraph1">
    <w:name w:val="List Paragraph1"/>
    <w:basedOn w:val="Normal"/>
    <w:uiPriority w:val="7"/>
    <w:rsid w:val="00576D0E"/>
    <w:pPr>
      <w:suppressAutoHyphens/>
      <w:spacing w:after="200" w:line="276" w:lineRule="auto"/>
      <w:ind w:left="720"/>
      <w:contextualSpacing/>
      <w:jc w:val="both"/>
    </w:pPr>
    <w:rPr>
      <w:rFonts w:ascii="Times New Roman" w:hAnsi="Times New Roman" w:cs="Times New Roman"/>
      <w:color w:val="00000A"/>
      <w:kern w:val="1"/>
      <w:sz w:val="24"/>
      <w:lang w:eastAsia="zh-CN"/>
    </w:rPr>
  </w:style>
  <w:style w:type="paragraph" w:customStyle="1" w:styleId="IEEEFigure">
    <w:name w:val="IEEE Figure"/>
    <w:basedOn w:val="Normal"/>
    <w:next w:val="Normal"/>
    <w:rsid w:val="00576D0E"/>
    <w:pPr>
      <w:spacing w:after="0" w:line="240" w:lineRule="auto"/>
      <w:jc w:val="center"/>
    </w:pPr>
    <w:rPr>
      <w:rFonts w:ascii="Times New Roman" w:eastAsia="SimSun" w:hAnsi="Times New Roman" w:cs="Times New Roman"/>
      <w:sz w:val="24"/>
      <w:szCs w:val="24"/>
      <w:lang w:val="en-AU" w:eastAsia="zh-CN"/>
    </w:rPr>
  </w:style>
  <w:style w:type="character" w:styleId="FootnoteReference">
    <w:name w:val="footnote reference"/>
    <w:basedOn w:val="DefaultParagraphFont"/>
    <w:uiPriority w:val="99"/>
    <w:semiHidden/>
    <w:unhideWhenUsed/>
    <w:rsid w:val="00470B72"/>
    <w:rPr>
      <w:vertAlign w:val="superscript"/>
    </w:rPr>
  </w:style>
  <w:style w:type="paragraph" w:styleId="FootnoteText">
    <w:name w:val="footnote text"/>
    <w:basedOn w:val="Normal"/>
    <w:link w:val="FootnoteTextChar"/>
    <w:uiPriority w:val="99"/>
    <w:semiHidden/>
    <w:unhideWhenUsed/>
    <w:rsid w:val="00470B72"/>
    <w:pPr>
      <w:spacing w:after="0" w:line="240" w:lineRule="auto"/>
    </w:pPr>
    <w:rPr>
      <w:rFonts w:asciiTheme="minorHAnsi" w:eastAsiaTheme="minorEastAsia" w:hAnsiTheme="minorHAnsi" w:cstheme="minorBidi"/>
      <w:sz w:val="20"/>
      <w:szCs w:val="20"/>
      <w:lang w:val="id-ID" w:eastAsia="id-ID"/>
    </w:rPr>
  </w:style>
  <w:style w:type="character" w:customStyle="1" w:styleId="FootnoteTextChar">
    <w:name w:val="Footnote Text Char"/>
    <w:basedOn w:val="DefaultParagraphFont"/>
    <w:link w:val="FootnoteText"/>
    <w:uiPriority w:val="99"/>
    <w:semiHidden/>
    <w:rsid w:val="00470B72"/>
    <w:rPr>
      <w:rFonts w:asciiTheme="minorHAnsi" w:eastAsiaTheme="minorEastAsia" w:hAnsiTheme="minorHAnsi" w:cstheme="minorBidi"/>
      <w:sz w:val="20"/>
      <w:szCs w:val="20"/>
      <w:lang w:val="id-ID" w:eastAsia="id-ID"/>
    </w:rPr>
  </w:style>
  <w:style w:type="character" w:customStyle="1" w:styleId="jlqj4b">
    <w:name w:val="jlqj4b"/>
    <w:basedOn w:val="DefaultParagraphFont"/>
    <w:rsid w:val="0087663C"/>
  </w:style>
  <w:style w:type="character" w:customStyle="1" w:styleId="viiyi">
    <w:name w:val="viiyi"/>
    <w:basedOn w:val="DefaultParagraphFont"/>
    <w:rsid w:val="0087663C"/>
  </w:style>
  <w:style w:type="paragraph" w:customStyle="1" w:styleId="FirstOrderHeadings">
    <w:name w:val="First Order Headings"/>
    <w:basedOn w:val="Normal"/>
    <w:next w:val="MainText"/>
    <w:rsid w:val="00A90B20"/>
    <w:pPr>
      <w:numPr>
        <w:numId w:val="21"/>
      </w:numPr>
      <w:spacing w:before="480" w:after="240" w:line="240" w:lineRule="auto"/>
      <w:jc w:val="both"/>
    </w:pPr>
    <w:rPr>
      <w:rFonts w:ascii="Times New Roman" w:eastAsia="Times New Roman" w:hAnsi="Times New Roman" w:cs="Times New Roman"/>
      <w:b/>
      <w:bCs/>
      <w:caps/>
      <w:sz w:val="26"/>
      <w:szCs w:val="24"/>
      <w:lang w:eastAsia="en-US"/>
    </w:rPr>
  </w:style>
  <w:style w:type="paragraph" w:customStyle="1" w:styleId="MainText">
    <w:name w:val="Main Text"/>
    <w:basedOn w:val="Normal"/>
    <w:rsid w:val="00A90B20"/>
    <w:pPr>
      <w:spacing w:after="0" w:line="240" w:lineRule="auto"/>
      <w:ind w:firstLine="284"/>
      <w:jc w:val="both"/>
    </w:pPr>
    <w:rPr>
      <w:rFonts w:ascii="Times New Roman" w:eastAsia="Times New Roman" w:hAnsi="Times New Roman" w:cs="Times New Roman"/>
      <w:sz w:val="20"/>
      <w:szCs w:val="24"/>
      <w:lang w:eastAsia="en-US"/>
    </w:rPr>
  </w:style>
  <w:style w:type="paragraph" w:customStyle="1" w:styleId="SecondOrderHeadings">
    <w:name w:val="Second Order Headings"/>
    <w:basedOn w:val="Normal"/>
    <w:next w:val="MainText"/>
    <w:rsid w:val="00BA7F26"/>
    <w:pPr>
      <w:spacing w:before="240" w:after="240" w:line="240" w:lineRule="auto"/>
      <w:jc w:val="both"/>
    </w:pPr>
    <w:rPr>
      <w:rFonts w:ascii="Times New Roman" w:eastAsia="Times New Roman" w:hAnsi="Times New Roman" w:cs="Times New Roman"/>
      <w:b/>
      <w:bCs/>
      <w:sz w:val="2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evi.agustina@untidar" TargetMode="External"/><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512C26-0CF4-400B-B9E0-D7A6CCC62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11</Pages>
  <Words>9715</Words>
  <Characters>55281</Characters>
  <Application>Microsoft Office Word</Application>
  <DocSecurity>0</DocSecurity>
  <Lines>1285</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M ZIDNY NAFI HASBI</cp:lastModifiedBy>
  <cp:revision>24</cp:revision>
  <cp:lastPrinted>2023-07-05T15:13:00Z</cp:lastPrinted>
  <dcterms:created xsi:type="dcterms:W3CDTF">2023-06-08T07:16:00Z</dcterms:created>
  <dcterms:modified xsi:type="dcterms:W3CDTF">2023-07-08T14:53:00Z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466483d9-f66d-3d39-9af3-ae9753e53bfd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0b33f7760952e13fdc6cfc33dd71bdd375e12dea0c702fe94c3e56a3142488f1</vt:lpwstr>
  </property>
</Properties>
</file>