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185D6" w14:textId="77777777" w:rsidR="00214A30" w:rsidRPr="00386C6C" w:rsidRDefault="009C3532" w:rsidP="00D95571">
      <w:pPr>
        <w:spacing w:line="360" w:lineRule="auto"/>
        <w:jc w:val="center"/>
        <w:rPr>
          <w:b/>
          <w:sz w:val="24"/>
          <w:szCs w:val="24"/>
          <w:lang w:val="id-ID"/>
        </w:rPr>
      </w:pPr>
      <w:r w:rsidRPr="00386C6C">
        <w:rPr>
          <w:b/>
          <w:sz w:val="24"/>
          <w:szCs w:val="24"/>
          <w:lang w:val="id-ID"/>
        </w:rPr>
        <w:t xml:space="preserve">Faktor-Faktor yang Mempengaruhi Kepatuhan Pembayaran Iuran BPJS </w:t>
      </w:r>
    </w:p>
    <w:p w14:paraId="120F47B6" w14:textId="69782068" w:rsidR="0015210D" w:rsidRPr="00386C6C" w:rsidRDefault="009C3532" w:rsidP="00D95571">
      <w:pPr>
        <w:spacing w:line="360" w:lineRule="auto"/>
        <w:jc w:val="center"/>
        <w:rPr>
          <w:rFonts w:eastAsia="Arial"/>
          <w:b/>
          <w:sz w:val="24"/>
          <w:szCs w:val="24"/>
        </w:rPr>
      </w:pPr>
      <w:r w:rsidRPr="00386C6C">
        <w:rPr>
          <w:b/>
          <w:sz w:val="24"/>
          <w:szCs w:val="24"/>
          <w:lang w:val="id-ID"/>
        </w:rPr>
        <w:t>Kesehatan Peserta Non PBI di Kecamatan Tasikmadu</w:t>
      </w:r>
    </w:p>
    <w:p w14:paraId="6F3EDE6D" w14:textId="77777777" w:rsidR="0058400F" w:rsidRPr="00386C6C" w:rsidRDefault="0058400F" w:rsidP="00D95571">
      <w:pPr>
        <w:spacing w:line="360" w:lineRule="auto"/>
        <w:ind w:left="720"/>
        <w:jc w:val="center"/>
        <w:rPr>
          <w:b/>
          <w:sz w:val="24"/>
          <w:szCs w:val="24"/>
        </w:rPr>
      </w:pPr>
    </w:p>
    <w:p w14:paraId="6C648C70" w14:textId="686C862B" w:rsidR="009C3532" w:rsidRPr="00386C6C" w:rsidRDefault="009C3532" w:rsidP="00D95571">
      <w:pPr>
        <w:spacing w:line="360" w:lineRule="auto"/>
        <w:ind w:left="720" w:right="-32"/>
        <w:jc w:val="center"/>
        <w:rPr>
          <w:rFonts w:eastAsia="Arial"/>
          <w:b/>
          <w:spacing w:val="1"/>
          <w:sz w:val="24"/>
          <w:szCs w:val="24"/>
          <w:vertAlign w:val="superscript"/>
          <w:lang w:val="id-ID"/>
        </w:rPr>
      </w:pPr>
      <w:r w:rsidRPr="00386C6C">
        <w:rPr>
          <w:rFonts w:eastAsia="Arial"/>
          <w:b/>
          <w:spacing w:val="1"/>
          <w:sz w:val="24"/>
          <w:szCs w:val="24"/>
          <w:lang w:val="id-ID"/>
        </w:rPr>
        <w:t>Mesaluna Sita Hapsari</w:t>
      </w:r>
      <w:r w:rsidR="008F3AC0" w:rsidRPr="00386C6C">
        <w:rPr>
          <w:rFonts w:eastAsia="Arial"/>
          <w:b/>
          <w:spacing w:val="1"/>
          <w:sz w:val="24"/>
          <w:szCs w:val="24"/>
          <w:vertAlign w:val="superscript"/>
        </w:rPr>
        <w:t>1</w:t>
      </w:r>
      <w:r w:rsidRPr="00386C6C">
        <w:rPr>
          <w:rFonts w:eastAsia="Arial"/>
          <w:b/>
          <w:spacing w:val="1"/>
          <w:sz w:val="24"/>
          <w:szCs w:val="24"/>
        </w:rPr>
        <w:t xml:space="preserve">, </w:t>
      </w:r>
      <w:r w:rsidRPr="00386C6C">
        <w:rPr>
          <w:rFonts w:eastAsia="Arial"/>
          <w:b/>
          <w:spacing w:val="1"/>
          <w:sz w:val="24"/>
          <w:szCs w:val="24"/>
          <w:lang w:val="id-ID"/>
        </w:rPr>
        <w:t>Agustina Pujilestari</w:t>
      </w:r>
      <w:r w:rsidR="008F3AC0" w:rsidRPr="00386C6C">
        <w:rPr>
          <w:rFonts w:eastAsia="Arial"/>
          <w:b/>
          <w:spacing w:val="1"/>
          <w:sz w:val="24"/>
          <w:szCs w:val="24"/>
          <w:vertAlign w:val="superscript"/>
        </w:rPr>
        <w:t>2</w:t>
      </w:r>
    </w:p>
    <w:p w14:paraId="32E072B0" w14:textId="7F188ACE" w:rsidR="0015210D" w:rsidRPr="00386C6C" w:rsidRDefault="008F3AC0" w:rsidP="00D95571">
      <w:pPr>
        <w:spacing w:line="360" w:lineRule="auto"/>
        <w:ind w:right="-32"/>
        <w:jc w:val="center"/>
        <w:rPr>
          <w:rFonts w:eastAsia="Arial"/>
          <w:position w:val="-1"/>
          <w:sz w:val="24"/>
          <w:szCs w:val="24"/>
          <w:lang w:val="id-ID"/>
        </w:rPr>
      </w:pPr>
      <w:r w:rsidRPr="00386C6C">
        <w:rPr>
          <w:rFonts w:eastAsia="Arial"/>
          <w:position w:val="-1"/>
          <w:sz w:val="24"/>
          <w:szCs w:val="24"/>
        </w:rPr>
        <w:t>Program</w:t>
      </w:r>
      <w:r w:rsidR="009C3532" w:rsidRPr="00386C6C">
        <w:rPr>
          <w:rFonts w:eastAsia="Arial"/>
          <w:position w:val="-1"/>
          <w:sz w:val="24"/>
          <w:szCs w:val="24"/>
        </w:rPr>
        <w:t xml:space="preserve"> </w:t>
      </w:r>
      <w:proofErr w:type="spellStart"/>
      <w:r w:rsidR="009C3532" w:rsidRPr="00386C6C">
        <w:rPr>
          <w:rFonts w:eastAsia="Arial"/>
          <w:position w:val="-1"/>
          <w:sz w:val="24"/>
          <w:szCs w:val="24"/>
        </w:rPr>
        <w:t>Studi</w:t>
      </w:r>
      <w:proofErr w:type="spellEnd"/>
      <w:r w:rsidR="009C3532" w:rsidRPr="00386C6C">
        <w:rPr>
          <w:rFonts w:eastAsia="Arial"/>
          <w:position w:val="-1"/>
          <w:sz w:val="24"/>
          <w:szCs w:val="24"/>
        </w:rPr>
        <w:t xml:space="preserve"> ARS, </w:t>
      </w:r>
      <w:proofErr w:type="spellStart"/>
      <w:r w:rsidR="009C3532" w:rsidRPr="00386C6C">
        <w:rPr>
          <w:rFonts w:eastAsia="Arial"/>
          <w:position w:val="-1"/>
          <w:sz w:val="24"/>
          <w:szCs w:val="24"/>
        </w:rPr>
        <w:t>Universitas</w:t>
      </w:r>
      <w:proofErr w:type="spellEnd"/>
      <w:r w:rsidR="009C3532" w:rsidRPr="00386C6C">
        <w:rPr>
          <w:rFonts w:eastAsia="Arial"/>
          <w:position w:val="-1"/>
          <w:sz w:val="24"/>
          <w:szCs w:val="24"/>
        </w:rPr>
        <w:t xml:space="preserve"> </w:t>
      </w:r>
      <w:r w:rsidR="009C3532" w:rsidRPr="00386C6C">
        <w:rPr>
          <w:rFonts w:eastAsia="Arial"/>
          <w:position w:val="-1"/>
          <w:sz w:val="24"/>
          <w:szCs w:val="24"/>
          <w:lang w:val="id-ID"/>
        </w:rPr>
        <w:t>Kusuma Husada</w:t>
      </w:r>
      <w:r w:rsidRPr="00386C6C">
        <w:rPr>
          <w:rFonts w:eastAsia="Arial"/>
          <w:position w:val="-1"/>
          <w:sz w:val="24"/>
          <w:szCs w:val="24"/>
        </w:rPr>
        <w:t xml:space="preserve">, </w:t>
      </w:r>
      <w:r w:rsidR="009C3532" w:rsidRPr="00386C6C">
        <w:rPr>
          <w:rFonts w:eastAsia="Arial"/>
          <w:position w:val="-1"/>
          <w:sz w:val="24"/>
          <w:szCs w:val="24"/>
          <w:lang w:val="id-ID"/>
        </w:rPr>
        <w:t>Surakarta</w:t>
      </w:r>
      <w:r w:rsidRPr="00386C6C">
        <w:rPr>
          <w:rFonts w:eastAsia="Arial"/>
          <w:position w:val="-1"/>
          <w:sz w:val="24"/>
          <w:szCs w:val="24"/>
        </w:rPr>
        <w:t>, Indonesia</w:t>
      </w:r>
    </w:p>
    <w:p w14:paraId="679CA2CD" w14:textId="6637A096" w:rsidR="0015210D" w:rsidRPr="00386C6C" w:rsidRDefault="0015210D" w:rsidP="00D95571">
      <w:pPr>
        <w:spacing w:line="360" w:lineRule="auto"/>
        <w:ind w:right="-32"/>
        <w:jc w:val="center"/>
        <w:rPr>
          <w:rFonts w:eastAsia="Arial"/>
          <w:position w:val="-1"/>
          <w:sz w:val="24"/>
          <w:szCs w:val="24"/>
          <w:lang w:val="id-ID"/>
        </w:rPr>
      </w:pPr>
      <w:r w:rsidRPr="00386C6C">
        <w:rPr>
          <w:rFonts w:eastAsia="Arial"/>
          <w:position w:val="-1"/>
          <w:sz w:val="24"/>
          <w:szCs w:val="24"/>
          <w:lang w:val="id-ID"/>
        </w:rPr>
        <w:t>Email:</w:t>
      </w:r>
      <w:r w:rsidR="008F3AC0" w:rsidRPr="00386C6C">
        <w:rPr>
          <w:rFonts w:eastAsia="Arial"/>
          <w:position w:val="-1"/>
          <w:sz w:val="24"/>
          <w:szCs w:val="24"/>
        </w:rPr>
        <w:t xml:space="preserve"> </w:t>
      </w:r>
      <w:r w:rsidR="009C3532" w:rsidRPr="00386C6C">
        <w:rPr>
          <w:sz w:val="24"/>
          <w:szCs w:val="24"/>
          <w:lang w:val="id-ID"/>
        </w:rPr>
        <w:t>mesalunasita402@gmail.com</w:t>
      </w:r>
    </w:p>
    <w:p w14:paraId="7F1E7CA4" w14:textId="77777777" w:rsidR="00924B3E" w:rsidRPr="00386C6C" w:rsidRDefault="00924B3E" w:rsidP="00D95571">
      <w:pPr>
        <w:spacing w:line="360" w:lineRule="auto"/>
        <w:ind w:left="4094" w:right="3668"/>
        <w:jc w:val="both"/>
        <w:rPr>
          <w:rFonts w:eastAsia="Arial"/>
          <w:b/>
          <w:w w:val="99"/>
          <w:sz w:val="24"/>
          <w:szCs w:val="24"/>
          <w:lang w:val="id-ID"/>
        </w:rPr>
      </w:pPr>
    </w:p>
    <w:p w14:paraId="4FA0AE8A" w14:textId="77777777" w:rsidR="00F02962" w:rsidRPr="00386C6C" w:rsidRDefault="00433609" w:rsidP="00D95571">
      <w:pPr>
        <w:spacing w:line="360" w:lineRule="auto"/>
        <w:ind w:right="-32"/>
        <w:jc w:val="center"/>
        <w:rPr>
          <w:rFonts w:eastAsia="Arial"/>
          <w:sz w:val="24"/>
          <w:szCs w:val="24"/>
          <w:lang w:val="id-ID"/>
        </w:rPr>
      </w:pPr>
      <w:r w:rsidRPr="00386C6C">
        <w:rPr>
          <w:rFonts w:eastAsia="Arial"/>
          <w:b/>
          <w:w w:val="99"/>
          <w:sz w:val="24"/>
          <w:szCs w:val="24"/>
          <w:lang w:val="id-ID"/>
        </w:rPr>
        <w:t>Abstrak</w:t>
      </w:r>
    </w:p>
    <w:p w14:paraId="193FEA0C" w14:textId="0D3C78FA" w:rsidR="00E70CBA" w:rsidRPr="00386C6C" w:rsidRDefault="00E70CBA" w:rsidP="00D95571">
      <w:pPr>
        <w:spacing w:line="360" w:lineRule="auto"/>
        <w:jc w:val="both"/>
        <w:rPr>
          <w:sz w:val="24"/>
          <w:szCs w:val="24"/>
          <w:lang w:val="id-ID"/>
        </w:rPr>
      </w:pPr>
      <w:proofErr w:type="spellStart"/>
      <w:proofErr w:type="gramStart"/>
      <w:r w:rsidRPr="00386C6C">
        <w:rPr>
          <w:sz w:val="24"/>
          <w:szCs w:val="24"/>
        </w:rPr>
        <w:t>Peningkatan</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w:t>
      </w:r>
      <w:proofErr w:type="spellStart"/>
      <w:r w:rsidRPr="00386C6C">
        <w:rPr>
          <w:sz w:val="24"/>
          <w:szCs w:val="24"/>
        </w:rPr>
        <w:t>Jaminan</w:t>
      </w:r>
      <w:proofErr w:type="spellEnd"/>
      <w:r w:rsidRPr="00386C6C">
        <w:rPr>
          <w:sz w:val="24"/>
          <w:szCs w:val="24"/>
        </w:rPr>
        <w:t xml:space="preserve"> </w:t>
      </w:r>
      <w:proofErr w:type="spellStart"/>
      <w:r w:rsidRPr="00386C6C">
        <w:rPr>
          <w:sz w:val="24"/>
          <w:szCs w:val="24"/>
        </w:rPr>
        <w:t>Kesehata</w:t>
      </w:r>
      <w:proofErr w:type="spellEnd"/>
      <w:r w:rsidRPr="00386C6C">
        <w:rPr>
          <w:sz w:val="24"/>
          <w:szCs w:val="24"/>
          <w:lang w:val="id-ID"/>
        </w:rPr>
        <w:t>n</w:t>
      </w:r>
      <w:r w:rsidRPr="00386C6C">
        <w:rPr>
          <w:sz w:val="24"/>
          <w:szCs w:val="24"/>
        </w:rPr>
        <w:t xml:space="preserve"> Nasional (JKN) </w:t>
      </w:r>
      <w:proofErr w:type="spellStart"/>
      <w:r w:rsidRPr="00386C6C">
        <w:rPr>
          <w:sz w:val="24"/>
          <w:szCs w:val="24"/>
        </w:rPr>
        <w:t>bertolak</w:t>
      </w:r>
      <w:proofErr w:type="spellEnd"/>
      <w:r w:rsidRPr="00386C6C">
        <w:rPr>
          <w:sz w:val="24"/>
          <w:szCs w:val="24"/>
        </w:rPr>
        <w:t xml:space="preserve"> </w:t>
      </w:r>
      <w:proofErr w:type="spellStart"/>
      <w:r w:rsidRPr="00386C6C">
        <w:rPr>
          <w:sz w:val="24"/>
          <w:szCs w:val="24"/>
        </w:rPr>
        <w:t>belakang</w:t>
      </w:r>
      <w:proofErr w:type="spellEnd"/>
      <w:r w:rsidRPr="00386C6C">
        <w:rPr>
          <w:sz w:val="24"/>
          <w:szCs w:val="24"/>
        </w:rPr>
        <w:t xml:space="preserve"> </w:t>
      </w:r>
      <w:proofErr w:type="spellStart"/>
      <w:r w:rsidRPr="00386C6C">
        <w:rPr>
          <w:sz w:val="24"/>
          <w:szCs w:val="24"/>
        </w:rPr>
        <w:t>dengan</w:t>
      </w:r>
      <w:proofErr w:type="spellEnd"/>
      <w:r w:rsidRPr="00386C6C">
        <w:rPr>
          <w:sz w:val="24"/>
          <w:szCs w:val="24"/>
        </w:rPr>
        <w:t xml:space="preserve"> </w:t>
      </w:r>
      <w:proofErr w:type="spellStart"/>
      <w:r w:rsidRPr="00386C6C">
        <w:rPr>
          <w:sz w:val="24"/>
          <w:szCs w:val="24"/>
        </w:rPr>
        <w:t>kepatuhan</w:t>
      </w:r>
      <w:proofErr w:type="spellEnd"/>
      <w:r w:rsidRPr="00386C6C">
        <w:rPr>
          <w:sz w:val="24"/>
          <w:szCs w:val="24"/>
        </w:rPr>
        <w:t xml:space="preserve"> </w:t>
      </w:r>
      <w:proofErr w:type="spellStart"/>
      <w:r w:rsidRPr="00386C6C">
        <w:rPr>
          <w:sz w:val="24"/>
          <w:szCs w:val="24"/>
        </w:rPr>
        <w:t>dalam</w:t>
      </w:r>
      <w:proofErr w:type="spellEnd"/>
      <w:r w:rsidRPr="00386C6C">
        <w:rPr>
          <w:sz w:val="24"/>
          <w:szCs w:val="24"/>
        </w:rPr>
        <w:t xml:space="preserve"> </w:t>
      </w:r>
      <w:proofErr w:type="spellStart"/>
      <w:r w:rsidRPr="00386C6C">
        <w:rPr>
          <w:sz w:val="24"/>
          <w:szCs w:val="24"/>
        </w:rPr>
        <w:t>melakukan</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w:t>
      </w:r>
      <w:proofErr w:type="spellStart"/>
      <w:r w:rsidRPr="00386C6C">
        <w:rPr>
          <w:sz w:val="24"/>
          <w:szCs w:val="24"/>
        </w:rPr>
        <w:t>sesuai</w:t>
      </w:r>
      <w:proofErr w:type="spellEnd"/>
      <w:r w:rsidRPr="00386C6C">
        <w:rPr>
          <w:sz w:val="24"/>
          <w:szCs w:val="24"/>
        </w:rPr>
        <w:t xml:space="preserve"> </w:t>
      </w:r>
      <w:proofErr w:type="spellStart"/>
      <w:r w:rsidRPr="00386C6C">
        <w:rPr>
          <w:sz w:val="24"/>
          <w:szCs w:val="24"/>
        </w:rPr>
        <w:t>aturan</w:t>
      </w:r>
      <w:proofErr w:type="spellEnd"/>
      <w:r w:rsidRPr="00386C6C">
        <w:rPr>
          <w:sz w:val="24"/>
          <w:szCs w:val="24"/>
        </w:rPr>
        <w:t xml:space="preserve"> yang </w:t>
      </w:r>
      <w:proofErr w:type="spellStart"/>
      <w:r w:rsidRPr="00386C6C">
        <w:rPr>
          <w:sz w:val="24"/>
          <w:szCs w:val="24"/>
        </w:rPr>
        <w:t>telah</w:t>
      </w:r>
      <w:proofErr w:type="spellEnd"/>
      <w:r w:rsidRPr="00386C6C">
        <w:rPr>
          <w:sz w:val="24"/>
          <w:szCs w:val="24"/>
        </w:rPr>
        <w:t xml:space="preserve"> </w:t>
      </w:r>
      <w:proofErr w:type="spellStart"/>
      <w:r w:rsidRPr="00386C6C">
        <w:rPr>
          <w:sz w:val="24"/>
          <w:szCs w:val="24"/>
        </w:rPr>
        <w:t>ditetapkan</w:t>
      </w:r>
      <w:proofErr w:type="spellEnd"/>
      <w:r w:rsidRPr="00386C6C">
        <w:rPr>
          <w:sz w:val="24"/>
          <w:szCs w:val="24"/>
        </w:rPr>
        <w:t>.</w:t>
      </w:r>
      <w:proofErr w:type="gramEnd"/>
      <w:r w:rsidRPr="00386C6C">
        <w:rPr>
          <w:sz w:val="24"/>
          <w:szCs w:val="24"/>
        </w:rPr>
        <w:t xml:space="preserve"> </w:t>
      </w:r>
      <w:proofErr w:type="spellStart"/>
      <w:proofErr w:type="gramStart"/>
      <w:r w:rsidRPr="00386C6C">
        <w:rPr>
          <w:sz w:val="24"/>
          <w:szCs w:val="24"/>
        </w:rPr>
        <w:t>Masih</w:t>
      </w:r>
      <w:proofErr w:type="spellEnd"/>
      <w:r w:rsidRPr="00386C6C">
        <w:rPr>
          <w:sz w:val="24"/>
          <w:szCs w:val="24"/>
        </w:rPr>
        <w:t xml:space="preserve"> </w:t>
      </w:r>
      <w:proofErr w:type="spellStart"/>
      <w:r w:rsidRPr="00386C6C">
        <w:rPr>
          <w:sz w:val="24"/>
          <w:szCs w:val="24"/>
        </w:rPr>
        <w:t>terdapat</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yang </w:t>
      </w:r>
      <w:proofErr w:type="spellStart"/>
      <w:r w:rsidRPr="00386C6C">
        <w:rPr>
          <w:sz w:val="24"/>
          <w:szCs w:val="24"/>
        </w:rPr>
        <w:t>memiliki</w:t>
      </w:r>
      <w:proofErr w:type="spellEnd"/>
      <w:r w:rsidRPr="00386C6C">
        <w:rPr>
          <w:sz w:val="24"/>
          <w:szCs w:val="24"/>
        </w:rPr>
        <w:t xml:space="preserve"> </w:t>
      </w:r>
      <w:proofErr w:type="spellStart"/>
      <w:r w:rsidRPr="00386C6C">
        <w:rPr>
          <w:sz w:val="24"/>
          <w:szCs w:val="24"/>
        </w:rPr>
        <w:t>tunggakan</w:t>
      </w:r>
      <w:proofErr w:type="spellEnd"/>
      <w:r w:rsidRPr="00386C6C">
        <w:rPr>
          <w:sz w:val="24"/>
          <w:szCs w:val="24"/>
        </w:rPr>
        <w:t xml:space="preserve">, </w:t>
      </w:r>
      <w:proofErr w:type="spellStart"/>
      <w:r w:rsidRPr="00386C6C">
        <w:rPr>
          <w:sz w:val="24"/>
          <w:szCs w:val="24"/>
        </w:rPr>
        <w:t>terutama</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Non </w:t>
      </w:r>
      <w:proofErr w:type="spellStart"/>
      <w:r w:rsidRPr="00386C6C">
        <w:rPr>
          <w:sz w:val="24"/>
          <w:szCs w:val="24"/>
        </w:rPr>
        <w:t>Penerima</w:t>
      </w:r>
      <w:proofErr w:type="spellEnd"/>
      <w:r w:rsidRPr="00386C6C">
        <w:rPr>
          <w:sz w:val="24"/>
          <w:szCs w:val="24"/>
        </w:rPr>
        <w:t xml:space="preserve"> </w:t>
      </w:r>
      <w:proofErr w:type="spellStart"/>
      <w:r w:rsidRPr="00386C6C">
        <w:rPr>
          <w:sz w:val="24"/>
          <w:szCs w:val="24"/>
        </w:rPr>
        <w:t>Bantuan</w:t>
      </w:r>
      <w:proofErr w:type="spellEnd"/>
      <w:r w:rsidRPr="00386C6C">
        <w:rPr>
          <w:sz w:val="24"/>
          <w:szCs w:val="24"/>
        </w:rPr>
        <w:t xml:space="preserve"> </w:t>
      </w:r>
      <w:proofErr w:type="spellStart"/>
      <w:r w:rsidRPr="00386C6C">
        <w:rPr>
          <w:sz w:val="24"/>
          <w:szCs w:val="24"/>
        </w:rPr>
        <w:t>Iurann</w:t>
      </w:r>
      <w:proofErr w:type="spellEnd"/>
      <w:r w:rsidRPr="00386C6C">
        <w:rPr>
          <w:sz w:val="24"/>
          <w:szCs w:val="24"/>
        </w:rPr>
        <w:t xml:space="preserve"> (PBI).</w:t>
      </w:r>
      <w:proofErr w:type="gramEnd"/>
      <w:r w:rsidRPr="00386C6C">
        <w:rPr>
          <w:sz w:val="24"/>
          <w:szCs w:val="24"/>
        </w:rPr>
        <w:t xml:space="preserve"> S</w:t>
      </w:r>
      <w:r w:rsidRPr="00386C6C">
        <w:rPr>
          <w:sz w:val="24"/>
          <w:szCs w:val="24"/>
          <w:lang w:val="id-ID"/>
        </w:rPr>
        <w:t xml:space="preserve">ebanyak 34,60% </w:t>
      </w:r>
      <w:proofErr w:type="spellStart"/>
      <w:r w:rsidRPr="00386C6C">
        <w:rPr>
          <w:sz w:val="24"/>
          <w:szCs w:val="24"/>
        </w:rPr>
        <w:t>peserta</w:t>
      </w:r>
      <w:proofErr w:type="spellEnd"/>
      <w:r w:rsidRPr="00386C6C">
        <w:rPr>
          <w:sz w:val="24"/>
          <w:szCs w:val="24"/>
        </w:rPr>
        <w:t xml:space="preserve"> </w:t>
      </w:r>
      <w:r w:rsidRPr="00386C6C">
        <w:rPr>
          <w:sz w:val="24"/>
          <w:szCs w:val="24"/>
          <w:lang w:val="id-ID"/>
        </w:rPr>
        <w:t>BPJS Kesehatan</w:t>
      </w:r>
      <w:r w:rsidRPr="00386C6C">
        <w:rPr>
          <w:sz w:val="24"/>
          <w:szCs w:val="24"/>
        </w:rPr>
        <w:t xml:space="preserve"> di </w:t>
      </w:r>
      <w:proofErr w:type="spellStart"/>
      <w:r w:rsidRPr="00386C6C">
        <w:rPr>
          <w:sz w:val="24"/>
          <w:szCs w:val="24"/>
        </w:rPr>
        <w:t>Kabupaten</w:t>
      </w:r>
      <w:proofErr w:type="spellEnd"/>
      <w:r w:rsidRPr="00386C6C">
        <w:rPr>
          <w:sz w:val="24"/>
          <w:szCs w:val="24"/>
        </w:rPr>
        <w:t xml:space="preserve"> </w:t>
      </w:r>
      <w:proofErr w:type="spellStart"/>
      <w:r w:rsidRPr="00386C6C">
        <w:rPr>
          <w:sz w:val="24"/>
          <w:szCs w:val="24"/>
        </w:rPr>
        <w:t>Karanganyar</w:t>
      </w:r>
      <w:proofErr w:type="spellEnd"/>
      <w:r w:rsidRPr="00386C6C">
        <w:rPr>
          <w:sz w:val="24"/>
          <w:szCs w:val="24"/>
        </w:rPr>
        <w:t xml:space="preserve"> </w:t>
      </w:r>
      <w:proofErr w:type="spellStart"/>
      <w:r w:rsidRPr="00386C6C">
        <w:rPr>
          <w:sz w:val="24"/>
          <w:szCs w:val="24"/>
        </w:rPr>
        <w:t>menunggak</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yang mana </w:t>
      </w:r>
      <w:r w:rsidRPr="00386C6C">
        <w:rPr>
          <w:sz w:val="24"/>
          <w:szCs w:val="24"/>
          <w:lang w:val="id-ID"/>
        </w:rPr>
        <w:t xml:space="preserve"> 65.5% </w:t>
      </w:r>
      <w:proofErr w:type="spellStart"/>
      <w:r w:rsidRPr="00386C6C">
        <w:rPr>
          <w:sz w:val="24"/>
          <w:szCs w:val="24"/>
        </w:rPr>
        <w:t>nya</w:t>
      </w:r>
      <w:proofErr w:type="spellEnd"/>
      <w:r w:rsidRPr="00386C6C">
        <w:rPr>
          <w:sz w:val="24"/>
          <w:szCs w:val="24"/>
        </w:rPr>
        <w:t xml:space="preserve"> </w:t>
      </w:r>
      <w:proofErr w:type="spellStart"/>
      <w:r w:rsidRPr="00386C6C">
        <w:rPr>
          <w:sz w:val="24"/>
          <w:szCs w:val="24"/>
        </w:rPr>
        <w:t>adalah</w:t>
      </w:r>
      <w:proofErr w:type="spellEnd"/>
      <w:r w:rsidRPr="00386C6C">
        <w:rPr>
          <w:sz w:val="24"/>
          <w:szCs w:val="24"/>
        </w:rPr>
        <w:t xml:space="preserve"> </w:t>
      </w:r>
      <w:r w:rsidRPr="00386C6C">
        <w:rPr>
          <w:sz w:val="24"/>
          <w:szCs w:val="24"/>
          <w:lang w:val="id-ID"/>
        </w:rPr>
        <w:t>p</w:t>
      </w:r>
      <w:proofErr w:type="spellStart"/>
      <w:r w:rsidRPr="00386C6C">
        <w:rPr>
          <w:sz w:val="24"/>
          <w:szCs w:val="24"/>
        </w:rPr>
        <w:t>eserta</w:t>
      </w:r>
      <w:proofErr w:type="spellEnd"/>
      <w:r w:rsidRPr="00386C6C">
        <w:rPr>
          <w:sz w:val="24"/>
          <w:szCs w:val="24"/>
          <w:lang w:val="id-ID"/>
        </w:rPr>
        <w:t xml:space="preserve"> Pekerja</w:t>
      </w:r>
      <w:r w:rsidRPr="00386C6C">
        <w:rPr>
          <w:sz w:val="24"/>
          <w:szCs w:val="24"/>
        </w:rPr>
        <w:t xml:space="preserve"> </w:t>
      </w:r>
      <w:r w:rsidRPr="00386C6C">
        <w:rPr>
          <w:sz w:val="24"/>
          <w:szCs w:val="24"/>
          <w:lang w:val="id-ID"/>
        </w:rPr>
        <w:t>B</w:t>
      </w:r>
      <w:proofErr w:type="spellStart"/>
      <w:r w:rsidRPr="00386C6C">
        <w:rPr>
          <w:sz w:val="24"/>
          <w:szCs w:val="24"/>
        </w:rPr>
        <w:t>ukan</w:t>
      </w:r>
      <w:proofErr w:type="spellEnd"/>
      <w:r w:rsidRPr="00386C6C">
        <w:rPr>
          <w:sz w:val="24"/>
          <w:szCs w:val="24"/>
        </w:rPr>
        <w:t xml:space="preserve"> </w:t>
      </w:r>
      <w:r w:rsidRPr="00386C6C">
        <w:rPr>
          <w:sz w:val="24"/>
          <w:szCs w:val="24"/>
          <w:lang w:val="id-ID"/>
        </w:rPr>
        <w:t>P</w:t>
      </w:r>
      <w:proofErr w:type="spellStart"/>
      <w:r w:rsidRPr="00386C6C">
        <w:rPr>
          <w:sz w:val="24"/>
          <w:szCs w:val="24"/>
        </w:rPr>
        <w:t>enerima</w:t>
      </w:r>
      <w:proofErr w:type="spellEnd"/>
      <w:r w:rsidRPr="00386C6C">
        <w:rPr>
          <w:sz w:val="24"/>
          <w:szCs w:val="24"/>
        </w:rPr>
        <w:t xml:space="preserve"> </w:t>
      </w:r>
      <w:r w:rsidRPr="00386C6C">
        <w:rPr>
          <w:sz w:val="24"/>
          <w:szCs w:val="24"/>
          <w:lang w:val="id-ID"/>
        </w:rPr>
        <w:t>U</w:t>
      </w:r>
      <w:proofErr w:type="spellStart"/>
      <w:r w:rsidRPr="00386C6C">
        <w:rPr>
          <w:sz w:val="24"/>
          <w:szCs w:val="24"/>
        </w:rPr>
        <w:t>pah</w:t>
      </w:r>
      <w:proofErr w:type="spellEnd"/>
      <w:r w:rsidRPr="00386C6C">
        <w:rPr>
          <w:sz w:val="24"/>
          <w:szCs w:val="24"/>
        </w:rPr>
        <w:t xml:space="preserve"> (PBPU)</w:t>
      </w:r>
      <w:r w:rsidRPr="00386C6C">
        <w:rPr>
          <w:sz w:val="24"/>
          <w:szCs w:val="24"/>
          <w:lang w:val="id-ID"/>
        </w:rPr>
        <w:t xml:space="preserve">. </w:t>
      </w:r>
      <w:proofErr w:type="spellStart"/>
      <w:proofErr w:type="gramStart"/>
      <w:r w:rsidRPr="00386C6C">
        <w:rPr>
          <w:sz w:val="24"/>
          <w:szCs w:val="24"/>
        </w:rPr>
        <w:t>Penelitian</w:t>
      </w:r>
      <w:proofErr w:type="spellEnd"/>
      <w:r w:rsidRPr="00386C6C">
        <w:rPr>
          <w:sz w:val="24"/>
          <w:szCs w:val="24"/>
        </w:rPr>
        <w:t xml:space="preserve"> </w:t>
      </w:r>
      <w:proofErr w:type="spellStart"/>
      <w:r w:rsidRPr="00386C6C">
        <w:rPr>
          <w:sz w:val="24"/>
          <w:szCs w:val="24"/>
        </w:rPr>
        <w:t>ini</w:t>
      </w:r>
      <w:proofErr w:type="spellEnd"/>
      <w:r w:rsidRPr="00386C6C">
        <w:rPr>
          <w:sz w:val="24"/>
          <w:szCs w:val="24"/>
        </w:rPr>
        <w:t xml:space="preserve"> </w:t>
      </w:r>
      <w:proofErr w:type="spellStart"/>
      <w:r w:rsidRPr="00386C6C">
        <w:rPr>
          <w:sz w:val="24"/>
          <w:szCs w:val="24"/>
        </w:rPr>
        <w:t>bertujuan</w:t>
      </w:r>
      <w:proofErr w:type="spellEnd"/>
      <w:r w:rsidRPr="00386C6C">
        <w:rPr>
          <w:sz w:val="24"/>
          <w:szCs w:val="24"/>
        </w:rPr>
        <w:t xml:space="preserve"> </w:t>
      </w:r>
      <w:proofErr w:type="spellStart"/>
      <w:r w:rsidRPr="00386C6C">
        <w:rPr>
          <w:sz w:val="24"/>
          <w:szCs w:val="24"/>
        </w:rPr>
        <w:t>untuk</w:t>
      </w:r>
      <w:proofErr w:type="spellEnd"/>
      <w:r w:rsidRPr="00386C6C">
        <w:rPr>
          <w:sz w:val="24"/>
          <w:szCs w:val="24"/>
        </w:rPr>
        <w:t xml:space="preserve"> </w:t>
      </w:r>
      <w:proofErr w:type="spellStart"/>
      <w:r w:rsidRPr="00386C6C">
        <w:rPr>
          <w:sz w:val="24"/>
          <w:szCs w:val="24"/>
        </w:rPr>
        <w:t>mengetahui</w:t>
      </w:r>
      <w:proofErr w:type="spellEnd"/>
      <w:r w:rsidRPr="00386C6C">
        <w:rPr>
          <w:sz w:val="24"/>
          <w:szCs w:val="24"/>
          <w:lang w:val="id-ID"/>
        </w:rPr>
        <w:t xml:space="preserve"> faktor-faktor yang mempengaruhi kepatuhan pembayaran iuran BPJS Kesehatan peserta Non PBI di Kecamatan Tasikmadu</w:t>
      </w:r>
      <w:r w:rsidRPr="00386C6C">
        <w:rPr>
          <w:sz w:val="24"/>
          <w:szCs w:val="24"/>
        </w:rPr>
        <w:t>.</w:t>
      </w:r>
      <w:proofErr w:type="gramEnd"/>
      <w:r w:rsidRPr="00386C6C">
        <w:rPr>
          <w:sz w:val="24"/>
          <w:szCs w:val="24"/>
        </w:rPr>
        <w:t xml:space="preserve"> </w:t>
      </w:r>
      <w:r w:rsidRPr="00386C6C">
        <w:rPr>
          <w:sz w:val="24"/>
          <w:szCs w:val="24"/>
          <w:lang w:val="id-ID"/>
        </w:rPr>
        <w:t xml:space="preserve">Jenis peneitian kuantitatif analitik dengan pendekatan cross sectional. Jumlah sampel sebanyak 96 responden yang diambil dengan teknik </w:t>
      </w:r>
      <w:r w:rsidRPr="00386C6C">
        <w:rPr>
          <w:i/>
          <w:sz w:val="24"/>
          <w:szCs w:val="24"/>
          <w:lang w:val="id-ID"/>
        </w:rPr>
        <w:t>Accidental Sampling.</w:t>
      </w:r>
      <w:r w:rsidRPr="00386C6C">
        <w:rPr>
          <w:sz w:val="24"/>
          <w:szCs w:val="24"/>
          <w:lang w:val="id-ID"/>
        </w:rPr>
        <w:t>Hasil penelitian menunjukkan bahwa terdapat pengaruh antara pendapatan (p</w:t>
      </w:r>
      <w:r w:rsidRPr="00386C6C">
        <w:rPr>
          <w:i/>
          <w:sz w:val="24"/>
          <w:szCs w:val="24"/>
          <w:lang w:val="id-ID"/>
        </w:rPr>
        <w:t>value</w:t>
      </w:r>
      <w:r w:rsidRPr="00386C6C">
        <w:rPr>
          <w:sz w:val="24"/>
          <w:szCs w:val="24"/>
          <w:lang w:val="id-ID"/>
        </w:rPr>
        <w:t xml:space="preserve"> 0,031),persepsi (p</w:t>
      </w:r>
      <w:r w:rsidRPr="00386C6C">
        <w:rPr>
          <w:i/>
          <w:sz w:val="24"/>
          <w:szCs w:val="24"/>
          <w:lang w:val="id-ID"/>
        </w:rPr>
        <w:t>value</w:t>
      </w:r>
      <w:r w:rsidRPr="00386C6C">
        <w:rPr>
          <w:sz w:val="24"/>
          <w:szCs w:val="24"/>
          <w:lang w:val="id-ID"/>
        </w:rPr>
        <w:t xml:space="preserve">  0,001), motivasi (p</w:t>
      </w:r>
      <w:r w:rsidRPr="00386C6C">
        <w:rPr>
          <w:i/>
          <w:sz w:val="24"/>
          <w:szCs w:val="24"/>
          <w:lang w:val="id-ID"/>
        </w:rPr>
        <w:t>value</w:t>
      </w:r>
      <w:r w:rsidRPr="00386C6C">
        <w:rPr>
          <w:sz w:val="24"/>
          <w:szCs w:val="24"/>
          <w:lang w:val="id-ID"/>
        </w:rPr>
        <w:t xml:space="preserve"> 0,000), </w:t>
      </w:r>
      <w:r w:rsidR="002F08C5" w:rsidRPr="00386C6C">
        <w:rPr>
          <w:sz w:val="24"/>
          <w:szCs w:val="24"/>
          <w:lang w:val="id-ID"/>
        </w:rPr>
        <w:t xml:space="preserve">dan </w:t>
      </w:r>
      <w:r w:rsidRPr="00386C6C">
        <w:rPr>
          <w:sz w:val="24"/>
          <w:szCs w:val="24"/>
          <w:lang w:val="id-ID"/>
        </w:rPr>
        <w:t>prosedur pembayaran (p</w:t>
      </w:r>
      <w:r w:rsidRPr="00386C6C">
        <w:rPr>
          <w:i/>
          <w:sz w:val="24"/>
          <w:szCs w:val="24"/>
          <w:lang w:val="id-ID"/>
        </w:rPr>
        <w:t>value</w:t>
      </w:r>
      <w:r w:rsidRPr="00386C6C">
        <w:rPr>
          <w:sz w:val="24"/>
          <w:szCs w:val="24"/>
          <w:lang w:val="id-ID"/>
        </w:rPr>
        <w:t xml:space="preserve"> 0,003) terhadap kepatuhan melakukan pembayaran iuran peserta BPJS Kesehatan di Kecamatan Tasikmadu. Pihak BPJS Kesehatan diharapkan dapat melakukan pesan berupa peringatan mengenai tunggakan peserta atau batas waktu pembayaran iuran BPJS Kesehatan setiap bulannya karena iuran yang semakin lama semakin ditunda untuk dibayar akan menyulitkan semua pihak. Bagi peserta diharapkan dalam melakukan pembayaran iuran BPJS Kesehatan bisa lebih berkomitmen lagi secara teratur dan tepat waktu setiap bulannya.</w:t>
      </w:r>
    </w:p>
    <w:p w14:paraId="6B50255D" w14:textId="77777777" w:rsidR="00F02962" w:rsidRPr="00386C6C" w:rsidRDefault="00F02962" w:rsidP="00D95571">
      <w:pPr>
        <w:spacing w:line="360" w:lineRule="auto"/>
        <w:ind w:right="53"/>
        <w:jc w:val="both"/>
        <w:rPr>
          <w:sz w:val="24"/>
          <w:szCs w:val="24"/>
        </w:rPr>
      </w:pPr>
    </w:p>
    <w:p w14:paraId="6A858107" w14:textId="77777777" w:rsidR="009C3532" w:rsidRPr="00386C6C" w:rsidRDefault="00212A84" w:rsidP="00D95571">
      <w:pPr>
        <w:spacing w:line="360" w:lineRule="auto"/>
        <w:ind w:right="53"/>
        <w:jc w:val="both"/>
        <w:rPr>
          <w:rFonts w:eastAsia="Arial"/>
          <w:noProof/>
          <w:position w:val="-1"/>
          <w:sz w:val="24"/>
          <w:szCs w:val="24"/>
          <w:lang w:val="id-ID"/>
        </w:rPr>
      </w:pPr>
      <w:r w:rsidRPr="00386C6C">
        <w:rPr>
          <w:rFonts w:eastAsia="Arial"/>
          <w:b/>
          <w:spacing w:val="-5"/>
          <w:sz w:val="24"/>
          <w:szCs w:val="24"/>
        </w:rPr>
        <w:t>K</w:t>
      </w:r>
      <w:r w:rsidRPr="00386C6C">
        <w:rPr>
          <w:rFonts w:eastAsia="Arial"/>
          <w:b/>
          <w:spacing w:val="-8"/>
          <w:sz w:val="24"/>
          <w:szCs w:val="24"/>
        </w:rPr>
        <w:t>a</w:t>
      </w:r>
      <w:r w:rsidRPr="00386C6C">
        <w:rPr>
          <w:rFonts w:eastAsia="Arial"/>
          <w:b/>
          <w:spacing w:val="-4"/>
          <w:sz w:val="24"/>
          <w:szCs w:val="24"/>
        </w:rPr>
        <w:t>t</w:t>
      </w:r>
      <w:r w:rsidRPr="00386C6C">
        <w:rPr>
          <w:rFonts w:eastAsia="Arial"/>
          <w:b/>
          <w:sz w:val="24"/>
          <w:szCs w:val="24"/>
        </w:rPr>
        <w:t>a</w:t>
      </w:r>
      <w:r w:rsidRPr="00386C6C">
        <w:rPr>
          <w:rFonts w:eastAsia="Arial"/>
          <w:b/>
          <w:spacing w:val="-17"/>
          <w:sz w:val="24"/>
          <w:szCs w:val="24"/>
        </w:rPr>
        <w:t xml:space="preserve"> </w:t>
      </w:r>
      <w:proofErr w:type="spellStart"/>
      <w:r w:rsidRPr="00386C6C">
        <w:rPr>
          <w:rFonts w:eastAsia="Arial"/>
          <w:b/>
          <w:spacing w:val="-7"/>
          <w:sz w:val="24"/>
          <w:szCs w:val="24"/>
        </w:rPr>
        <w:t>K</w:t>
      </w:r>
      <w:r w:rsidRPr="00386C6C">
        <w:rPr>
          <w:rFonts w:eastAsia="Arial"/>
          <w:b/>
          <w:spacing w:val="-4"/>
          <w:sz w:val="24"/>
          <w:szCs w:val="24"/>
        </w:rPr>
        <w:t>un</w:t>
      </w:r>
      <w:r w:rsidRPr="00386C6C">
        <w:rPr>
          <w:rFonts w:eastAsia="Arial"/>
          <w:b/>
          <w:spacing w:val="-8"/>
          <w:sz w:val="24"/>
          <w:szCs w:val="24"/>
        </w:rPr>
        <w:t>c</w:t>
      </w:r>
      <w:r w:rsidRPr="00386C6C">
        <w:rPr>
          <w:rFonts w:eastAsia="Arial"/>
          <w:b/>
          <w:spacing w:val="-5"/>
          <w:sz w:val="24"/>
          <w:szCs w:val="24"/>
        </w:rPr>
        <w:t>i</w:t>
      </w:r>
      <w:proofErr w:type="spellEnd"/>
      <w:r w:rsidRPr="00386C6C">
        <w:rPr>
          <w:rFonts w:eastAsia="Arial"/>
          <w:b/>
          <w:sz w:val="24"/>
          <w:szCs w:val="24"/>
        </w:rPr>
        <w:t>:</w:t>
      </w:r>
      <w:r w:rsidRPr="00386C6C">
        <w:rPr>
          <w:rFonts w:eastAsia="Arial"/>
          <w:b/>
          <w:spacing w:val="-17"/>
          <w:sz w:val="24"/>
          <w:szCs w:val="24"/>
        </w:rPr>
        <w:t xml:space="preserve"> </w:t>
      </w:r>
      <w:r w:rsidR="009C3532" w:rsidRPr="00386C6C">
        <w:rPr>
          <w:sz w:val="24"/>
          <w:szCs w:val="24"/>
          <w:lang w:val="id-ID"/>
        </w:rPr>
        <w:t>kepatuhan pembayaran iuran, peserta Non PBI, BPJS Kesehata</w:t>
      </w:r>
      <w:r w:rsidR="009C3532" w:rsidRPr="00386C6C">
        <w:rPr>
          <w:sz w:val="24"/>
          <w:szCs w:val="24"/>
        </w:rPr>
        <w:t>n</w:t>
      </w:r>
      <w:r w:rsidR="009C3532" w:rsidRPr="00386C6C">
        <w:rPr>
          <w:rFonts w:eastAsia="Arial"/>
          <w:noProof/>
          <w:position w:val="-1"/>
          <w:sz w:val="24"/>
          <w:szCs w:val="24"/>
        </w:rPr>
        <w:t xml:space="preserve"> </w:t>
      </w:r>
    </w:p>
    <w:p w14:paraId="7985F4BE" w14:textId="1EB3EA92" w:rsidR="00F02962" w:rsidRPr="00386C6C" w:rsidRDefault="00DB2702" w:rsidP="00D95571">
      <w:pPr>
        <w:spacing w:line="360" w:lineRule="auto"/>
        <w:ind w:right="53"/>
        <w:jc w:val="both"/>
        <w:rPr>
          <w:sz w:val="24"/>
          <w:szCs w:val="24"/>
        </w:rPr>
      </w:pPr>
      <w:r w:rsidRPr="00386C6C">
        <w:rPr>
          <w:rFonts w:eastAsia="Arial"/>
          <w:noProof/>
          <w:position w:val="-1"/>
          <w:sz w:val="24"/>
          <w:szCs w:val="24"/>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1411ACA1" w14:textId="63F9CA76" w:rsidR="0015210D" w:rsidRPr="00386C6C" w:rsidRDefault="009C3532" w:rsidP="00D95571">
      <w:pPr>
        <w:spacing w:line="360" w:lineRule="auto"/>
        <w:jc w:val="center"/>
        <w:rPr>
          <w:i/>
          <w:sz w:val="24"/>
          <w:szCs w:val="24"/>
          <w:lang w:val="id-ID" w:eastAsia="ja-JP"/>
        </w:rPr>
      </w:pPr>
      <w:r w:rsidRPr="00386C6C">
        <w:rPr>
          <w:i/>
          <w:sz w:val="24"/>
          <w:szCs w:val="24"/>
          <w:lang w:val="id-ID" w:eastAsia="ja-JP"/>
        </w:rPr>
        <w:t>The</w:t>
      </w:r>
      <w:r w:rsidR="00406791" w:rsidRPr="00386C6C">
        <w:rPr>
          <w:i/>
          <w:sz w:val="24"/>
          <w:szCs w:val="24"/>
          <w:lang w:val="id-ID" w:eastAsia="ja-JP"/>
        </w:rPr>
        <w:t xml:space="preserve"> Factors That Inluence Compliance With BPJS Kesehatan Contribution Payments For Non PBI Participants In Tasikmadu</w:t>
      </w:r>
      <w:r w:rsidRPr="00386C6C">
        <w:rPr>
          <w:i/>
          <w:sz w:val="24"/>
          <w:szCs w:val="24"/>
          <w:lang w:val="id-ID" w:eastAsia="ja-JP"/>
        </w:rPr>
        <w:t xml:space="preserve"> </w:t>
      </w:r>
      <w:r w:rsidR="00406791" w:rsidRPr="00386C6C">
        <w:rPr>
          <w:i/>
          <w:sz w:val="24"/>
          <w:szCs w:val="24"/>
          <w:lang w:val="id-ID" w:eastAsia="ja-JP"/>
        </w:rPr>
        <w:t>Subdistrict</w:t>
      </w:r>
    </w:p>
    <w:p w14:paraId="051868D8" w14:textId="77777777" w:rsidR="00ED664B" w:rsidRPr="00386C6C" w:rsidRDefault="00ED664B" w:rsidP="00D95571">
      <w:pPr>
        <w:spacing w:line="360" w:lineRule="auto"/>
        <w:ind w:right="53"/>
        <w:jc w:val="center"/>
        <w:rPr>
          <w:rFonts w:eastAsia="Arial"/>
          <w:b/>
          <w:i/>
          <w:sz w:val="24"/>
          <w:szCs w:val="24"/>
          <w:lang w:val="id-ID"/>
        </w:rPr>
      </w:pPr>
      <w:r w:rsidRPr="00386C6C">
        <w:rPr>
          <w:rFonts w:eastAsia="Arial"/>
          <w:b/>
          <w:i/>
          <w:sz w:val="24"/>
          <w:szCs w:val="24"/>
          <w:lang w:val="id-ID"/>
        </w:rPr>
        <w:t>Abstract</w:t>
      </w:r>
    </w:p>
    <w:p w14:paraId="17007695" w14:textId="05FB8D31" w:rsidR="00E70CBA" w:rsidRPr="00386C6C" w:rsidRDefault="00E70CBA" w:rsidP="00D95571">
      <w:pPr>
        <w:tabs>
          <w:tab w:val="left" w:pos="3248"/>
        </w:tabs>
        <w:spacing w:line="360" w:lineRule="auto"/>
        <w:jc w:val="both"/>
        <w:rPr>
          <w:sz w:val="24"/>
          <w:szCs w:val="24"/>
          <w:lang w:val="id-ID" w:eastAsia="ja-JP"/>
        </w:rPr>
      </w:pPr>
      <w:r w:rsidRPr="00386C6C">
        <w:rPr>
          <w:sz w:val="24"/>
          <w:szCs w:val="24"/>
          <w:lang w:val="id-ID" w:eastAsia="ja-JP"/>
        </w:rPr>
        <w:t xml:space="preserve">The increase in National Health Insurance participants contradicts compliance in making payments according to predetermined rules. There are still participants who have arrears, </w:t>
      </w:r>
      <w:r w:rsidRPr="00386C6C">
        <w:rPr>
          <w:sz w:val="24"/>
          <w:szCs w:val="24"/>
          <w:lang w:val="id-ID" w:eastAsia="ja-JP"/>
        </w:rPr>
        <w:lastRenderedPageBreak/>
        <w:t xml:space="preserve">especially Non-Recipient of Contribution Assistance (PBI) participants. As many as 34.60% of BPJS Health participants in Karanganyar Regency are in arrears in paying contributions, of which 65.5% are Non-Recipient Worker (PBPU) participants. This study aims to determine the factors that influence compliance with payment of BPJS Health contributions for Non PBI participants in Tasikmadu District. Type of analytic quantitative research with a cross sectional approach. The sample size was 96 respondents taken with the Accidental Sampling technique. The results showed that there was an influence between income (pvalue 0.031), perception (pvalue 0.001), motivation (pvalue 0.000), </w:t>
      </w:r>
      <w:r w:rsidR="002F08C5" w:rsidRPr="00386C6C">
        <w:rPr>
          <w:sz w:val="24"/>
          <w:szCs w:val="24"/>
          <w:lang w:val="id-ID" w:eastAsia="ja-JP"/>
        </w:rPr>
        <w:t xml:space="preserve">and </w:t>
      </w:r>
      <w:r w:rsidRPr="00386C6C">
        <w:rPr>
          <w:sz w:val="24"/>
          <w:szCs w:val="24"/>
          <w:lang w:val="id-ID" w:eastAsia="ja-JP"/>
        </w:rPr>
        <w:t>payment procedures (pvalue 0.003) on compliance with paying contributions for BPJS Health participants in Tasikmadu District. BPJS Kesehatan is expected to be able to send a message in the form of a warning regarding the arrears of participants or the deadline for paying BPJS Health dues every month because the longer the dues are postponed to be paid will make it difficult for all parties. Participants are expected to be more committed to paying BPJS Health dues regularly and on time every month.</w:t>
      </w:r>
      <w:r w:rsidRPr="00386C6C">
        <w:rPr>
          <w:sz w:val="24"/>
          <w:szCs w:val="24"/>
          <w:lang w:val="id-ID" w:eastAsia="ja-JP"/>
        </w:rPr>
        <w:tab/>
      </w:r>
    </w:p>
    <w:p w14:paraId="4C9F1FB9" w14:textId="77777777" w:rsidR="00AB7990" w:rsidRPr="00386C6C" w:rsidRDefault="00AB7990" w:rsidP="00D95571">
      <w:pPr>
        <w:spacing w:line="360" w:lineRule="auto"/>
        <w:ind w:right="53"/>
        <w:jc w:val="both"/>
        <w:rPr>
          <w:rFonts w:eastAsia="Arial"/>
          <w:i/>
          <w:sz w:val="24"/>
          <w:szCs w:val="24"/>
          <w:lang w:val="id-ID"/>
        </w:rPr>
      </w:pPr>
    </w:p>
    <w:p w14:paraId="488F0482" w14:textId="11CA342F" w:rsidR="004E3638" w:rsidRPr="00386C6C" w:rsidRDefault="00212A84" w:rsidP="00D95571">
      <w:pPr>
        <w:spacing w:line="360" w:lineRule="auto"/>
        <w:ind w:right="53"/>
        <w:jc w:val="both"/>
        <w:rPr>
          <w:rFonts w:eastAsia="Arial"/>
          <w:sz w:val="24"/>
          <w:szCs w:val="24"/>
          <w:lang w:val="id-ID"/>
        </w:rPr>
        <w:sectPr w:rsidR="004E3638" w:rsidRPr="00386C6C" w:rsidSect="00D72ABF">
          <w:headerReference w:type="default" r:id="rId10"/>
          <w:footerReference w:type="default" r:id="rId11"/>
          <w:pgSz w:w="11920" w:h="16840"/>
          <w:pgMar w:top="1440" w:right="1440" w:bottom="1440" w:left="1440" w:header="0" w:footer="1278" w:gutter="0"/>
          <w:pgNumType w:start="97"/>
          <w:cols w:space="704"/>
          <w:docGrid w:linePitch="272"/>
        </w:sectPr>
      </w:pPr>
      <w:r w:rsidRPr="00386C6C">
        <w:rPr>
          <w:rFonts w:eastAsia="Arial"/>
          <w:b/>
          <w:i/>
          <w:sz w:val="24"/>
          <w:szCs w:val="24"/>
        </w:rPr>
        <w:t>K</w:t>
      </w:r>
      <w:r w:rsidRPr="00386C6C">
        <w:rPr>
          <w:rFonts w:eastAsia="Arial"/>
          <w:b/>
          <w:i/>
          <w:spacing w:val="2"/>
          <w:sz w:val="24"/>
          <w:szCs w:val="24"/>
        </w:rPr>
        <w:t>e</w:t>
      </w:r>
      <w:r w:rsidRPr="00386C6C">
        <w:rPr>
          <w:rFonts w:eastAsia="Arial"/>
          <w:b/>
          <w:i/>
          <w:spacing w:val="-3"/>
          <w:sz w:val="24"/>
          <w:szCs w:val="24"/>
        </w:rPr>
        <w:t>y</w:t>
      </w:r>
      <w:r w:rsidRPr="00386C6C">
        <w:rPr>
          <w:rFonts w:eastAsia="Arial"/>
          <w:b/>
          <w:i/>
          <w:spacing w:val="3"/>
          <w:sz w:val="24"/>
          <w:szCs w:val="24"/>
        </w:rPr>
        <w:t>w</w:t>
      </w:r>
      <w:r w:rsidRPr="00386C6C">
        <w:rPr>
          <w:rFonts w:eastAsia="Arial"/>
          <w:b/>
          <w:i/>
          <w:sz w:val="24"/>
          <w:szCs w:val="24"/>
        </w:rPr>
        <w:t>o</w:t>
      </w:r>
      <w:r w:rsidRPr="00386C6C">
        <w:rPr>
          <w:rFonts w:eastAsia="Arial"/>
          <w:b/>
          <w:i/>
          <w:spacing w:val="-1"/>
          <w:sz w:val="24"/>
          <w:szCs w:val="24"/>
        </w:rPr>
        <w:t>r</w:t>
      </w:r>
      <w:r w:rsidRPr="00386C6C">
        <w:rPr>
          <w:rFonts w:eastAsia="Arial"/>
          <w:b/>
          <w:i/>
          <w:sz w:val="24"/>
          <w:szCs w:val="24"/>
        </w:rPr>
        <w:t>ds:</w:t>
      </w:r>
      <w:r w:rsidR="0058400F" w:rsidRPr="00386C6C">
        <w:rPr>
          <w:b/>
          <w:i/>
          <w:sz w:val="24"/>
          <w:szCs w:val="24"/>
        </w:rPr>
        <w:t xml:space="preserve"> </w:t>
      </w:r>
      <w:r w:rsidR="00E70CBA" w:rsidRPr="00386C6C">
        <w:rPr>
          <w:sz w:val="24"/>
          <w:szCs w:val="24"/>
          <w:lang w:val="id-ID" w:eastAsia="ja-JP"/>
        </w:rPr>
        <w:t>payment compliance</w:t>
      </w:r>
      <w:proofErr w:type="gramStart"/>
      <w:r w:rsidR="00E70CBA" w:rsidRPr="00386C6C">
        <w:rPr>
          <w:sz w:val="24"/>
          <w:szCs w:val="24"/>
          <w:lang w:val="id-ID" w:eastAsia="ja-JP"/>
        </w:rPr>
        <w:t>,  Health</w:t>
      </w:r>
      <w:proofErr w:type="gramEnd"/>
      <w:r w:rsidR="00E70CBA" w:rsidRPr="00386C6C">
        <w:rPr>
          <w:sz w:val="24"/>
          <w:szCs w:val="24"/>
          <w:lang w:val="id-ID" w:eastAsia="ja-JP"/>
        </w:rPr>
        <w:t xml:space="preserve"> Insurance, Social Security Agency for</w:t>
      </w:r>
      <w:r w:rsidR="00640730" w:rsidRPr="00386C6C">
        <w:rPr>
          <w:sz w:val="24"/>
          <w:szCs w:val="24"/>
          <w:lang w:val="id-ID" w:eastAsia="ja-JP"/>
        </w:rPr>
        <w:t xml:space="preserve"> Health</w:t>
      </w:r>
    </w:p>
    <w:p w14:paraId="702F1F1E" w14:textId="31BFB65E" w:rsidR="00C51B6C" w:rsidRPr="00386C6C" w:rsidRDefault="00DB2702" w:rsidP="00D95571">
      <w:pPr>
        <w:spacing w:line="360" w:lineRule="auto"/>
        <w:ind w:right="53"/>
        <w:jc w:val="both"/>
        <w:rPr>
          <w:rFonts w:eastAsia="Arial"/>
          <w:sz w:val="24"/>
          <w:szCs w:val="24"/>
          <w:lang w:val="id-ID"/>
        </w:rPr>
      </w:pPr>
      <w:r w:rsidRPr="00386C6C">
        <w:rPr>
          <w:rFonts w:eastAsia="Arial"/>
          <w:noProof/>
          <w:sz w:val="24"/>
          <w:szCs w:val="24"/>
        </w:rPr>
        <w:lastRenderedPageBreak/>
        <w:drawing>
          <wp:anchor distT="0" distB="0" distL="114300" distR="114300" simplePos="0" relativeHeight="251658240" behindDoc="0" locked="0" layoutInCell="1" allowOverlap="1" wp14:anchorId="1E166263" wp14:editId="73C96CC5">
            <wp:simplePos x="0" y="0"/>
            <wp:positionH relativeFrom="column">
              <wp:posOffset>0</wp:posOffset>
            </wp:positionH>
            <wp:positionV relativeFrom="paragraph">
              <wp:posOffset>54610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1FBFA832" w14:textId="77777777" w:rsidR="00C51B6C" w:rsidRPr="00386C6C" w:rsidRDefault="00C51B6C" w:rsidP="00FD0508">
      <w:pPr>
        <w:tabs>
          <w:tab w:val="left" w:pos="2268"/>
          <w:tab w:val="left" w:pos="2977"/>
        </w:tabs>
        <w:spacing w:line="360" w:lineRule="auto"/>
        <w:ind w:right="1489"/>
        <w:jc w:val="both"/>
        <w:rPr>
          <w:rFonts w:eastAsia="Arial"/>
          <w:sz w:val="24"/>
          <w:szCs w:val="24"/>
          <w:lang w:val="id-ID"/>
        </w:rPr>
      </w:pPr>
      <w:r w:rsidRPr="00386C6C">
        <w:rPr>
          <w:rFonts w:eastAsia="Arial"/>
          <w:b/>
          <w:spacing w:val="-1"/>
          <w:sz w:val="24"/>
          <w:szCs w:val="24"/>
          <w:lang w:val="id-ID"/>
        </w:rPr>
        <w:t>P</w:t>
      </w:r>
      <w:r w:rsidRPr="00386C6C">
        <w:rPr>
          <w:rFonts w:eastAsia="Arial"/>
          <w:b/>
          <w:spacing w:val="-1"/>
          <w:sz w:val="24"/>
          <w:szCs w:val="24"/>
        </w:rPr>
        <w:t>EN</w:t>
      </w:r>
      <w:r w:rsidRPr="00386C6C">
        <w:rPr>
          <w:rFonts w:eastAsia="Arial"/>
          <w:b/>
          <w:spacing w:val="4"/>
          <w:sz w:val="24"/>
          <w:szCs w:val="24"/>
        </w:rPr>
        <w:t>D</w:t>
      </w:r>
      <w:r w:rsidRPr="00386C6C">
        <w:rPr>
          <w:rFonts w:eastAsia="Arial"/>
          <w:b/>
          <w:spacing w:val="-6"/>
          <w:sz w:val="24"/>
          <w:szCs w:val="24"/>
        </w:rPr>
        <w:t>A</w:t>
      </w:r>
      <w:r w:rsidRPr="00386C6C">
        <w:rPr>
          <w:rFonts w:eastAsia="Arial"/>
          <w:b/>
          <w:spacing w:val="-1"/>
          <w:sz w:val="24"/>
          <w:szCs w:val="24"/>
        </w:rPr>
        <w:t>HU</w:t>
      </w:r>
      <w:r w:rsidRPr="00386C6C">
        <w:rPr>
          <w:rFonts w:eastAsia="Arial"/>
          <w:b/>
          <w:spacing w:val="2"/>
          <w:sz w:val="24"/>
          <w:szCs w:val="24"/>
        </w:rPr>
        <w:t>L</w:t>
      </w:r>
      <w:r w:rsidRPr="00386C6C">
        <w:rPr>
          <w:rFonts w:eastAsia="Arial"/>
          <w:b/>
          <w:spacing w:val="4"/>
          <w:sz w:val="24"/>
          <w:szCs w:val="24"/>
        </w:rPr>
        <w:t>U</w:t>
      </w:r>
      <w:r w:rsidRPr="00386C6C">
        <w:rPr>
          <w:rFonts w:eastAsia="Arial"/>
          <w:b/>
          <w:spacing w:val="4"/>
          <w:sz w:val="24"/>
          <w:szCs w:val="24"/>
          <w:lang w:val="id-ID"/>
        </w:rPr>
        <w:t>A</w:t>
      </w:r>
      <w:r w:rsidRPr="00386C6C">
        <w:rPr>
          <w:rFonts w:eastAsia="Arial"/>
          <w:b/>
          <w:sz w:val="24"/>
          <w:szCs w:val="24"/>
          <w:lang w:val="id-ID"/>
        </w:rPr>
        <w:t>N</w:t>
      </w:r>
    </w:p>
    <w:p w14:paraId="537801C5" w14:textId="77777777" w:rsidR="00FD0508" w:rsidRDefault="00C51B6C" w:rsidP="005E77DA">
      <w:pPr>
        <w:spacing w:line="360" w:lineRule="auto"/>
        <w:ind w:firstLine="720"/>
        <w:jc w:val="both"/>
        <w:rPr>
          <w:sz w:val="24"/>
          <w:szCs w:val="24"/>
          <w:lang w:val="id-ID"/>
        </w:rPr>
      </w:pPr>
      <w:r w:rsidRPr="00386C6C">
        <w:rPr>
          <w:i/>
          <w:sz w:val="24"/>
          <w:szCs w:val="24"/>
          <w:lang w:val="id-ID"/>
        </w:rPr>
        <w:t>Universal Health Covera</w:t>
      </w:r>
      <w:r w:rsidRPr="00386C6C">
        <w:rPr>
          <w:i/>
          <w:sz w:val="24"/>
          <w:szCs w:val="24"/>
        </w:rPr>
        <w:t>g</w:t>
      </w:r>
      <w:r w:rsidRPr="00386C6C">
        <w:rPr>
          <w:i/>
          <w:sz w:val="24"/>
          <w:szCs w:val="24"/>
          <w:lang w:val="id-ID"/>
        </w:rPr>
        <w:t>e</w:t>
      </w:r>
      <w:r w:rsidRPr="00386C6C">
        <w:rPr>
          <w:i/>
          <w:sz w:val="24"/>
          <w:szCs w:val="24"/>
        </w:rPr>
        <w:t xml:space="preserve"> </w:t>
      </w:r>
      <w:r w:rsidRPr="00386C6C">
        <w:rPr>
          <w:sz w:val="24"/>
          <w:szCs w:val="24"/>
          <w:lang w:val="id-ID"/>
        </w:rPr>
        <w:t>(UHC)</w:t>
      </w:r>
      <w:r w:rsidRPr="00386C6C">
        <w:rPr>
          <w:i/>
          <w:sz w:val="24"/>
          <w:szCs w:val="24"/>
          <w:lang w:val="id-ID"/>
        </w:rPr>
        <w:t xml:space="preserve"> </w:t>
      </w:r>
      <w:proofErr w:type="spellStart"/>
      <w:r w:rsidRPr="00386C6C">
        <w:rPr>
          <w:sz w:val="24"/>
          <w:szCs w:val="24"/>
        </w:rPr>
        <w:t>merupakan</w:t>
      </w:r>
      <w:proofErr w:type="spellEnd"/>
      <w:r w:rsidRPr="00386C6C">
        <w:rPr>
          <w:sz w:val="24"/>
          <w:szCs w:val="24"/>
          <w:lang w:val="id-ID"/>
        </w:rPr>
        <w:t xml:space="preserve"> upaya </w:t>
      </w:r>
      <w:r w:rsidRPr="00386C6C">
        <w:rPr>
          <w:sz w:val="24"/>
          <w:szCs w:val="24"/>
        </w:rPr>
        <w:t xml:space="preserve">agar </w:t>
      </w:r>
      <w:proofErr w:type="spellStart"/>
      <w:r w:rsidRPr="00386C6C">
        <w:rPr>
          <w:sz w:val="24"/>
          <w:szCs w:val="24"/>
        </w:rPr>
        <w:t>seluruh</w:t>
      </w:r>
      <w:proofErr w:type="spellEnd"/>
      <w:r w:rsidRPr="00386C6C">
        <w:rPr>
          <w:sz w:val="24"/>
          <w:szCs w:val="24"/>
        </w:rPr>
        <w:t xml:space="preserve"> </w:t>
      </w:r>
      <w:proofErr w:type="spellStart"/>
      <w:r w:rsidRPr="00386C6C">
        <w:rPr>
          <w:sz w:val="24"/>
          <w:szCs w:val="24"/>
        </w:rPr>
        <w:t>masyarakat</w:t>
      </w:r>
      <w:proofErr w:type="spellEnd"/>
      <w:r w:rsidRPr="00386C6C">
        <w:rPr>
          <w:sz w:val="24"/>
          <w:szCs w:val="24"/>
        </w:rPr>
        <w:t xml:space="preserve"> </w:t>
      </w:r>
      <w:proofErr w:type="spellStart"/>
      <w:r w:rsidRPr="00386C6C">
        <w:rPr>
          <w:sz w:val="24"/>
          <w:szCs w:val="24"/>
        </w:rPr>
        <w:t>dapat</w:t>
      </w:r>
      <w:proofErr w:type="spellEnd"/>
      <w:r w:rsidRPr="00386C6C">
        <w:rPr>
          <w:sz w:val="24"/>
          <w:szCs w:val="24"/>
        </w:rPr>
        <w:t xml:space="preserve"> </w:t>
      </w:r>
      <w:proofErr w:type="spellStart"/>
      <w:r w:rsidRPr="00386C6C">
        <w:rPr>
          <w:sz w:val="24"/>
          <w:szCs w:val="24"/>
        </w:rPr>
        <w:t>memperoleh</w:t>
      </w:r>
      <w:proofErr w:type="spellEnd"/>
      <w:r w:rsidRPr="00386C6C">
        <w:rPr>
          <w:sz w:val="24"/>
          <w:szCs w:val="24"/>
        </w:rPr>
        <w:t xml:space="preserve"> </w:t>
      </w:r>
      <w:r w:rsidRPr="00386C6C">
        <w:rPr>
          <w:sz w:val="24"/>
          <w:szCs w:val="24"/>
          <w:lang w:val="id-ID"/>
        </w:rPr>
        <w:t>pe</w:t>
      </w:r>
      <w:proofErr w:type="spellStart"/>
      <w:r w:rsidRPr="00386C6C">
        <w:rPr>
          <w:sz w:val="24"/>
          <w:szCs w:val="24"/>
        </w:rPr>
        <w:t>layanan</w:t>
      </w:r>
      <w:proofErr w:type="spellEnd"/>
      <w:r w:rsidRPr="00386C6C">
        <w:rPr>
          <w:sz w:val="24"/>
          <w:szCs w:val="24"/>
        </w:rPr>
        <w:t xml:space="preserve"> </w:t>
      </w:r>
      <w:proofErr w:type="spellStart"/>
      <w:r w:rsidRPr="00386C6C">
        <w:rPr>
          <w:sz w:val="24"/>
          <w:szCs w:val="24"/>
        </w:rPr>
        <w:t>kesehatan</w:t>
      </w:r>
      <w:proofErr w:type="spellEnd"/>
      <w:r w:rsidRPr="00386C6C">
        <w:rPr>
          <w:sz w:val="24"/>
          <w:szCs w:val="24"/>
        </w:rPr>
        <w:t xml:space="preserve"> yang </w:t>
      </w:r>
      <w:proofErr w:type="spellStart"/>
      <w:r w:rsidRPr="00386C6C">
        <w:rPr>
          <w:sz w:val="24"/>
          <w:szCs w:val="24"/>
        </w:rPr>
        <w:t>mereka</w:t>
      </w:r>
      <w:proofErr w:type="spellEnd"/>
      <w:r w:rsidRPr="00386C6C">
        <w:rPr>
          <w:sz w:val="24"/>
          <w:szCs w:val="24"/>
        </w:rPr>
        <w:t xml:space="preserve"> </w:t>
      </w:r>
      <w:proofErr w:type="spellStart"/>
      <w:r w:rsidRPr="00386C6C">
        <w:rPr>
          <w:sz w:val="24"/>
          <w:szCs w:val="24"/>
        </w:rPr>
        <w:t>perlukan</w:t>
      </w:r>
      <w:proofErr w:type="spellEnd"/>
      <w:r w:rsidRPr="00386C6C">
        <w:rPr>
          <w:sz w:val="24"/>
          <w:szCs w:val="24"/>
        </w:rPr>
        <w:t xml:space="preserve"> </w:t>
      </w:r>
      <w:proofErr w:type="spellStart"/>
      <w:r w:rsidRPr="00386C6C">
        <w:rPr>
          <w:sz w:val="24"/>
          <w:szCs w:val="24"/>
        </w:rPr>
        <w:t>dengan</w:t>
      </w:r>
      <w:proofErr w:type="spellEnd"/>
      <w:r w:rsidRPr="00386C6C">
        <w:rPr>
          <w:sz w:val="24"/>
          <w:szCs w:val="24"/>
        </w:rPr>
        <w:t xml:space="preserve"> </w:t>
      </w:r>
      <w:proofErr w:type="spellStart"/>
      <w:r w:rsidRPr="00386C6C">
        <w:rPr>
          <w:sz w:val="24"/>
          <w:szCs w:val="24"/>
        </w:rPr>
        <w:t>kualitas</w:t>
      </w:r>
      <w:proofErr w:type="spellEnd"/>
      <w:r w:rsidRPr="00386C6C">
        <w:rPr>
          <w:sz w:val="24"/>
          <w:szCs w:val="24"/>
        </w:rPr>
        <w:t xml:space="preserve"> </w:t>
      </w:r>
      <w:r w:rsidRPr="00386C6C">
        <w:rPr>
          <w:sz w:val="24"/>
          <w:szCs w:val="24"/>
          <w:lang w:val="id-ID"/>
        </w:rPr>
        <w:t xml:space="preserve">yang </w:t>
      </w:r>
      <w:proofErr w:type="spellStart"/>
      <w:r w:rsidRPr="00386C6C">
        <w:rPr>
          <w:sz w:val="24"/>
          <w:szCs w:val="24"/>
        </w:rPr>
        <w:t>baik</w:t>
      </w:r>
      <w:proofErr w:type="spellEnd"/>
      <w:r w:rsidRPr="00386C6C">
        <w:rPr>
          <w:sz w:val="24"/>
          <w:szCs w:val="24"/>
        </w:rPr>
        <w:t xml:space="preserve">, </w:t>
      </w:r>
      <w:proofErr w:type="spellStart"/>
      <w:r w:rsidRPr="00386C6C">
        <w:rPr>
          <w:sz w:val="24"/>
          <w:szCs w:val="24"/>
        </w:rPr>
        <w:t>tanpa</w:t>
      </w:r>
      <w:proofErr w:type="spellEnd"/>
      <w:r w:rsidRPr="00386C6C">
        <w:rPr>
          <w:sz w:val="24"/>
          <w:szCs w:val="24"/>
        </w:rPr>
        <w:t xml:space="preserve"> </w:t>
      </w:r>
      <w:proofErr w:type="spellStart"/>
      <w:r w:rsidRPr="00386C6C">
        <w:rPr>
          <w:sz w:val="24"/>
          <w:szCs w:val="24"/>
        </w:rPr>
        <w:t>mengalami</w:t>
      </w:r>
      <w:proofErr w:type="spellEnd"/>
      <w:r w:rsidRPr="00386C6C">
        <w:rPr>
          <w:sz w:val="24"/>
          <w:szCs w:val="24"/>
        </w:rPr>
        <w:t xml:space="preserve"> </w:t>
      </w:r>
      <w:proofErr w:type="spellStart"/>
      <w:r w:rsidRPr="00386C6C">
        <w:rPr>
          <w:sz w:val="24"/>
          <w:szCs w:val="24"/>
        </w:rPr>
        <w:t>kesulitan</w:t>
      </w:r>
      <w:proofErr w:type="spellEnd"/>
      <w:r w:rsidRPr="00386C6C">
        <w:rPr>
          <w:sz w:val="24"/>
          <w:szCs w:val="24"/>
        </w:rPr>
        <w:t xml:space="preserve"> </w:t>
      </w:r>
      <w:proofErr w:type="spellStart"/>
      <w:r w:rsidRPr="00386C6C">
        <w:rPr>
          <w:sz w:val="24"/>
          <w:szCs w:val="24"/>
        </w:rPr>
        <w:t>keuangan</w:t>
      </w:r>
      <w:proofErr w:type="spellEnd"/>
      <w:r w:rsidRPr="00386C6C">
        <w:rPr>
          <w:sz w:val="24"/>
          <w:szCs w:val="24"/>
        </w:rPr>
        <w:t xml:space="preserve"> </w:t>
      </w:r>
      <w:proofErr w:type="spellStart"/>
      <w:r w:rsidRPr="00386C6C">
        <w:rPr>
          <w:sz w:val="24"/>
          <w:szCs w:val="24"/>
        </w:rPr>
        <w:t>saat</w:t>
      </w:r>
      <w:proofErr w:type="spellEnd"/>
      <w:r w:rsidRPr="00386C6C">
        <w:rPr>
          <w:sz w:val="24"/>
          <w:szCs w:val="24"/>
        </w:rPr>
        <w:t xml:space="preserve"> </w:t>
      </w:r>
      <w:proofErr w:type="spellStart"/>
      <w:r w:rsidRPr="00386C6C">
        <w:rPr>
          <w:sz w:val="24"/>
          <w:szCs w:val="24"/>
        </w:rPr>
        <w:t>membayarnya</w:t>
      </w:r>
      <w:proofErr w:type="spellEnd"/>
      <w:r w:rsidRPr="00386C6C">
        <w:rPr>
          <w:sz w:val="24"/>
          <w:szCs w:val="24"/>
          <w:lang w:val="id-ID"/>
        </w:rPr>
        <w:t>.</w:t>
      </w:r>
      <w:sdt>
        <w:sdtPr>
          <w:rPr>
            <w:sz w:val="24"/>
            <w:szCs w:val="24"/>
            <w:lang w:val="id-ID"/>
          </w:rPr>
          <w:id w:val="-1461654571"/>
          <w:citation/>
        </w:sdtPr>
        <w:sdtContent>
          <w:r w:rsidR="005E77DA">
            <w:rPr>
              <w:sz w:val="24"/>
              <w:szCs w:val="24"/>
              <w:lang w:val="id-ID"/>
            </w:rPr>
            <w:fldChar w:fldCharType="begin"/>
          </w:r>
          <w:r w:rsidR="005E77DA">
            <w:rPr>
              <w:sz w:val="24"/>
              <w:szCs w:val="24"/>
              <w:lang w:val="id-ID"/>
            </w:rPr>
            <w:instrText xml:space="preserve"> CITATION 1 \l 1057 </w:instrText>
          </w:r>
          <w:r w:rsidR="005E77DA">
            <w:rPr>
              <w:sz w:val="24"/>
              <w:szCs w:val="24"/>
              <w:lang w:val="id-ID"/>
            </w:rPr>
            <w:fldChar w:fldCharType="separate"/>
          </w:r>
          <w:r w:rsidR="0086121E">
            <w:rPr>
              <w:noProof/>
              <w:sz w:val="24"/>
              <w:szCs w:val="24"/>
              <w:lang w:val="id-ID"/>
            </w:rPr>
            <w:t xml:space="preserve"> </w:t>
          </w:r>
          <w:r w:rsidR="0086121E" w:rsidRPr="0086121E">
            <w:rPr>
              <w:noProof/>
              <w:sz w:val="24"/>
              <w:szCs w:val="24"/>
              <w:lang w:val="id-ID"/>
            </w:rPr>
            <w:t>(1)</w:t>
          </w:r>
          <w:r w:rsidR="005E77DA">
            <w:rPr>
              <w:sz w:val="24"/>
              <w:szCs w:val="24"/>
              <w:lang w:val="id-ID"/>
            </w:rPr>
            <w:fldChar w:fldCharType="end"/>
          </w:r>
        </w:sdtContent>
      </w:sdt>
      <w:r w:rsidR="005E77DA">
        <w:rPr>
          <w:sz w:val="24"/>
          <w:szCs w:val="24"/>
          <w:lang w:val="id-ID"/>
        </w:rPr>
        <w:t xml:space="preserve"> </w:t>
      </w:r>
      <w:proofErr w:type="gramStart"/>
      <w:r w:rsidRPr="00386C6C">
        <w:rPr>
          <w:sz w:val="24"/>
          <w:szCs w:val="24"/>
        </w:rPr>
        <w:t>Indonesia</w:t>
      </w:r>
      <w:r w:rsidRPr="00386C6C">
        <w:rPr>
          <w:sz w:val="24"/>
          <w:szCs w:val="24"/>
          <w:lang w:val="id-ID"/>
        </w:rPr>
        <w:t xml:space="preserve"> merupakan salah satu</w:t>
      </w:r>
      <w:r w:rsidRPr="00386C6C">
        <w:rPr>
          <w:sz w:val="24"/>
          <w:szCs w:val="24"/>
        </w:rPr>
        <w:t xml:space="preserve"> </w:t>
      </w:r>
      <w:proofErr w:type="spellStart"/>
      <w:r w:rsidRPr="00386C6C">
        <w:rPr>
          <w:sz w:val="24"/>
          <w:szCs w:val="24"/>
        </w:rPr>
        <w:t>negara</w:t>
      </w:r>
      <w:proofErr w:type="spellEnd"/>
      <w:r w:rsidRPr="00386C6C">
        <w:rPr>
          <w:sz w:val="24"/>
          <w:szCs w:val="24"/>
        </w:rPr>
        <w:t xml:space="preserve"> yang </w:t>
      </w:r>
      <w:proofErr w:type="spellStart"/>
      <w:r w:rsidRPr="00386C6C">
        <w:rPr>
          <w:sz w:val="24"/>
          <w:szCs w:val="24"/>
        </w:rPr>
        <w:t>memiliki</w:t>
      </w:r>
      <w:proofErr w:type="spellEnd"/>
      <w:r w:rsidRPr="00386C6C">
        <w:rPr>
          <w:sz w:val="24"/>
          <w:szCs w:val="24"/>
        </w:rPr>
        <w:t xml:space="preserve"> </w:t>
      </w:r>
      <w:proofErr w:type="spellStart"/>
      <w:r w:rsidRPr="00386C6C">
        <w:rPr>
          <w:sz w:val="24"/>
          <w:szCs w:val="24"/>
        </w:rPr>
        <w:t>jaminan</w:t>
      </w:r>
      <w:proofErr w:type="spellEnd"/>
      <w:r w:rsidRPr="00386C6C">
        <w:rPr>
          <w:sz w:val="24"/>
          <w:szCs w:val="24"/>
        </w:rPr>
        <w:t xml:space="preserve"> </w:t>
      </w:r>
      <w:proofErr w:type="spellStart"/>
      <w:r w:rsidRPr="00386C6C">
        <w:rPr>
          <w:sz w:val="24"/>
          <w:szCs w:val="24"/>
        </w:rPr>
        <w:t>kesehatan</w:t>
      </w:r>
      <w:proofErr w:type="spellEnd"/>
      <w:r w:rsidRPr="00386C6C">
        <w:rPr>
          <w:sz w:val="24"/>
          <w:szCs w:val="24"/>
        </w:rPr>
        <w:t xml:space="preserve"> </w:t>
      </w:r>
      <w:proofErr w:type="spellStart"/>
      <w:r w:rsidRPr="00386C6C">
        <w:rPr>
          <w:sz w:val="24"/>
          <w:szCs w:val="24"/>
        </w:rPr>
        <w:t>nasional</w:t>
      </w:r>
      <w:proofErr w:type="spellEnd"/>
      <w:r w:rsidRPr="00386C6C">
        <w:rPr>
          <w:sz w:val="24"/>
          <w:szCs w:val="24"/>
          <w:lang w:val="id-ID"/>
        </w:rPr>
        <w:t xml:space="preserve"> (JKN)</w:t>
      </w:r>
      <w:r w:rsidRPr="00386C6C">
        <w:rPr>
          <w:sz w:val="24"/>
          <w:szCs w:val="24"/>
        </w:rPr>
        <w:t xml:space="preserve"> yang </w:t>
      </w:r>
      <w:proofErr w:type="spellStart"/>
      <w:r w:rsidRPr="00386C6C">
        <w:rPr>
          <w:sz w:val="24"/>
          <w:szCs w:val="24"/>
        </w:rPr>
        <w:t>digunakan</w:t>
      </w:r>
      <w:proofErr w:type="spellEnd"/>
      <w:r w:rsidRPr="00386C6C">
        <w:rPr>
          <w:sz w:val="24"/>
          <w:szCs w:val="24"/>
        </w:rPr>
        <w:t xml:space="preserve"> </w:t>
      </w:r>
      <w:proofErr w:type="spellStart"/>
      <w:r w:rsidRPr="00386C6C">
        <w:rPr>
          <w:sz w:val="24"/>
          <w:szCs w:val="24"/>
        </w:rPr>
        <w:t>untuk</w:t>
      </w:r>
      <w:proofErr w:type="spellEnd"/>
      <w:r w:rsidRPr="00386C6C">
        <w:rPr>
          <w:sz w:val="24"/>
          <w:szCs w:val="24"/>
        </w:rPr>
        <w:t xml:space="preserve"> </w:t>
      </w:r>
      <w:r w:rsidRPr="00386C6C">
        <w:rPr>
          <w:sz w:val="24"/>
          <w:szCs w:val="24"/>
          <w:lang w:val="id-ID"/>
        </w:rPr>
        <w:t>meningkatkan derajat kesehatan.</w:t>
      </w:r>
      <w:proofErr w:type="gramEnd"/>
      <w:r w:rsidRPr="00386C6C">
        <w:rPr>
          <w:sz w:val="24"/>
          <w:szCs w:val="24"/>
          <w:lang w:val="id-ID"/>
        </w:rPr>
        <w:t xml:space="preserve"> Tahun </w:t>
      </w:r>
      <w:r w:rsidRPr="00386C6C">
        <w:rPr>
          <w:sz w:val="24"/>
          <w:szCs w:val="24"/>
        </w:rPr>
        <w:t xml:space="preserve">2004 </w:t>
      </w:r>
      <w:proofErr w:type="spellStart"/>
      <w:r w:rsidRPr="00386C6C">
        <w:rPr>
          <w:sz w:val="24"/>
          <w:szCs w:val="24"/>
        </w:rPr>
        <w:t>dikeluarkan</w:t>
      </w:r>
      <w:proofErr w:type="spellEnd"/>
      <w:r w:rsidRPr="00386C6C">
        <w:rPr>
          <w:sz w:val="24"/>
          <w:szCs w:val="24"/>
        </w:rPr>
        <w:t xml:space="preserve"> </w:t>
      </w:r>
      <w:proofErr w:type="spellStart"/>
      <w:r w:rsidRPr="00386C6C">
        <w:rPr>
          <w:sz w:val="24"/>
          <w:szCs w:val="24"/>
        </w:rPr>
        <w:t>Undang-Undang</w:t>
      </w:r>
      <w:proofErr w:type="spellEnd"/>
      <w:r w:rsidRPr="00386C6C">
        <w:rPr>
          <w:sz w:val="24"/>
          <w:szCs w:val="24"/>
        </w:rPr>
        <w:t xml:space="preserve"> No.40</w:t>
      </w:r>
      <w:r w:rsidRPr="00386C6C">
        <w:rPr>
          <w:sz w:val="24"/>
          <w:szCs w:val="24"/>
          <w:lang w:val="id-ID"/>
        </w:rPr>
        <w:t xml:space="preserve"> Tahun 2004</w:t>
      </w:r>
      <w:r w:rsidRPr="00386C6C">
        <w:rPr>
          <w:sz w:val="24"/>
          <w:szCs w:val="24"/>
        </w:rPr>
        <w:t xml:space="preserve"> </w:t>
      </w:r>
      <w:proofErr w:type="spellStart"/>
      <w:r w:rsidRPr="00386C6C">
        <w:rPr>
          <w:sz w:val="24"/>
          <w:szCs w:val="24"/>
        </w:rPr>
        <w:t>tentang</w:t>
      </w:r>
      <w:proofErr w:type="spellEnd"/>
      <w:r w:rsidRPr="00386C6C">
        <w:rPr>
          <w:sz w:val="24"/>
          <w:szCs w:val="24"/>
        </w:rPr>
        <w:t xml:space="preserve"> </w:t>
      </w:r>
      <w:proofErr w:type="spellStart"/>
      <w:r w:rsidRPr="00386C6C">
        <w:rPr>
          <w:sz w:val="24"/>
          <w:szCs w:val="24"/>
        </w:rPr>
        <w:t>Sistem</w:t>
      </w:r>
      <w:proofErr w:type="spellEnd"/>
      <w:r w:rsidRPr="00386C6C">
        <w:rPr>
          <w:sz w:val="24"/>
          <w:szCs w:val="24"/>
        </w:rPr>
        <w:t xml:space="preserve"> </w:t>
      </w:r>
      <w:proofErr w:type="spellStart"/>
      <w:r w:rsidRPr="00386C6C">
        <w:rPr>
          <w:sz w:val="24"/>
          <w:szCs w:val="24"/>
        </w:rPr>
        <w:t>Jaminan</w:t>
      </w:r>
      <w:proofErr w:type="spellEnd"/>
      <w:r w:rsidRPr="00386C6C">
        <w:rPr>
          <w:sz w:val="24"/>
          <w:szCs w:val="24"/>
        </w:rPr>
        <w:t xml:space="preserve"> </w:t>
      </w:r>
      <w:proofErr w:type="spellStart"/>
      <w:r w:rsidRPr="00386C6C">
        <w:rPr>
          <w:sz w:val="24"/>
          <w:szCs w:val="24"/>
        </w:rPr>
        <w:t>Sosial</w:t>
      </w:r>
      <w:proofErr w:type="spellEnd"/>
      <w:r w:rsidRPr="00386C6C">
        <w:rPr>
          <w:sz w:val="24"/>
          <w:szCs w:val="24"/>
        </w:rPr>
        <w:t xml:space="preserve"> Nasional (SJSN)</w:t>
      </w:r>
      <w:r w:rsidRPr="00386C6C">
        <w:rPr>
          <w:sz w:val="24"/>
          <w:szCs w:val="24"/>
          <w:lang w:val="id-ID"/>
        </w:rPr>
        <w:t xml:space="preserve"> yang</w:t>
      </w:r>
      <w:r w:rsidRPr="00386C6C">
        <w:rPr>
          <w:sz w:val="24"/>
          <w:szCs w:val="24"/>
        </w:rPr>
        <w:t xml:space="preserve"> </w:t>
      </w:r>
    </w:p>
    <w:p w14:paraId="7C2D00D0" w14:textId="77777777" w:rsidR="00FD0508" w:rsidRDefault="00FD0508" w:rsidP="00FD0508">
      <w:pPr>
        <w:spacing w:line="360" w:lineRule="auto"/>
        <w:jc w:val="both"/>
        <w:rPr>
          <w:sz w:val="24"/>
          <w:szCs w:val="24"/>
          <w:lang w:val="id-ID"/>
        </w:rPr>
      </w:pPr>
    </w:p>
    <w:p w14:paraId="7E22B43A" w14:textId="77777777" w:rsidR="0086121E" w:rsidRDefault="0086121E" w:rsidP="005E77DA">
      <w:pPr>
        <w:spacing w:line="360" w:lineRule="auto"/>
        <w:jc w:val="both"/>
        <w:rPr>
          <w:sz w:val="24"/>
          <w:szCs w:val="24"/>
          <w:lang w:val="id-ID"/>
        </w:rPr>
      </w:pPr>
    </w:p>
    <w:p w14:paraId="14691679" w14:textId="77777777" w:rsidR="0086121E" w:rsidRDefault="0086121E" w:rsidP="005E77DA">
      <w:pPr>
        <w:spacing w:line="360" w:lineRule="auto"/>
        <w:jc w:val="both"/>
        <w:rPr>
          <w:sz w:val="24"/>
          <w:szCs w:val="24"/>
          <w:lang w:val="id-ID"/>
        </w:rPr>
      </w:pPr>
    </w:p>
    <w:p w14:paraId="009380D1" w14:textId="4A54D868" w:rsidR="005E77DA" w:rsidRDefault="00C51B6C" w:rsidP="005E77DA">
      <w:pPr>
        <w:spacing w:line="360" w:lineRule="auto"/>
        <w:jc w:val="both"/>
        <w:rPr>
          <w:sz w:val="24"/>
          <w:szCs w:val="24"/>
          <w:lang w:val="id-ID"/>
        </w:rPr>
      </w:pPr>
      <w:proofErr w:type="spellStart"/>
      <w:proofErr w:type="gramStart"/>
      <w:r w:rsidRPr="00386C6C">
        <w:rPr>
          <w:sz w:val="24"/>
          <w:szCs w:val="24"/>
        </w:rPr>
        <w:t>mengamanatkan</w:t>
      </w:r>
      <w:proofErr w:type="spellEnd"/>
      <w:proofErr w:type="gramEnd"/>
      <w:r w:rsidRPr="00386C6C">
        <w:rPr>
          <w:sz w:val="24"/>
          <w:szCs w:val="24"/>
        </w:rPr>
        <w:t xml:space="preserve"> </w:t>
      </w:r>
      <w:proofErr w:type="spellStart"/>
      <w:r w:rsidRPr="00386C6C">
        <w:rPr>
          <w:sz w:val="24"/>
          <w:szCs w:val="24"/>
        </w:rPr>
        <w:t>bahwa</w:t>
      </w:r>
      <w:proofErr w:type="spellEnd"/>
      <w:r w:rsidRPr="00386C6C">
        <w:rPr>
          <w:sz w:val="24"/>
          <w:szCs w:val="24"/>
        </w:rPr>
        <w:t xml:space="preserve"> </w:t>
      </w:r>
      <w:proofErr w:type="spellStart"/>
      <w:r w:rsidRPr="00386C6C">
        <w:rPr>
          <w:sz w:val="24"/>
          <w:szCs w:val="24"/>
        </w:rPr>
        <w:t>jaminan</w:t>
      </w:r>
      <w:proofErr w:type="spellEnd"/>
      <w:r w:rsidRPr="00386C6C">
        <w:rPr>
          <w:sz w:val="24"/>
          <w:szCs w:val="24"/>
        </w:rPr>
        <w:t xml:space="preserve"> </w:t>
      </w:r>
      <w:proofErr w:type="spellStart"/>
      <w:r w:rsidRPr="00386C6C">
        <w:rPr>
          <w:sz w:val="24"/>
          <w:szCs w:val="24"/>
        </w:rPr>
        <w:t>sosial</w:t>
      </w:r>
      <w:proofErr w:type="spellEnd"/>
      <w:r w:rsidRPr="00386C6C">
        <w:rPr>
          <w:sz w:val="24"/>
          <w:szCs w:val="24"/>
        </w:rPr>
        <w:t xml:space="preserve"> </w:t>
      </w:r>
      <w:proofErr w:type="spellStart"/>
      <w:r w:rsidRPr="00386C6C">
        <w:rPr>
          <w:sz w:val="24"/>
          <w:szCs w:val="24"/>
        </w:rPr>
        <w:t>wajib</w:t>
      </w:r>
      <w:proofErr w:type="spellEnd"/>
      <w:r w:rsidRPr="00386C6C">
        <w:rPr>
          <w:sz w:val="24"/>
          <w:szCs w:val="24"/>
        </w:rPr>
        <w:t xml:space="preserve"> </w:t>
      </w:r>
      <w:proofErr w:type="spellStart"/>
      <w:r w:rsidRPr="00386C6C">
        <w:rPr>
          <w:sz w:val="24"/>
          <w:szCs w:val="24"/>
        </w:rPr>
        <w:t>bagi</w:t>
      </w:r>
      <w:proofErr w:type="spellEnd"/>
      <w:r w:rsidRPr="00386C6C">
        <w:rPr>
          <w:sz w:val="24"/>
          <w:szCs w:val="24"/>
        </w:rPr>
        <w:t xml:space="preserve"> </w:t>
      </w:r>
      <w:proofErr w:type="spellStart"/>
      <w:r w:rsidRPr="00386C6C">
        <w:rPr>
          <w:sz w:val="24"/>
          <w:szCs w:val="24"/>
        </w:rPr>
        <w:t>seluruh</w:t>
      </w:r>
      <w:proofErr w:type="spellEnd"/>
      <w:r w:rsidRPr="00386C6C">
        <w:rPr>
          <w:sz w:val="24"/>
          <w:szCs w:val="24"/>
        </w:rPr>
        <w:t xml:space="preserve"> </w:t>
      </w:r>
      <w:proofErr w:type="spellStart"/>
      <w:r w:rsidRPr="00386C6C">
        <w:rPr>
          <w:sz w:val="24"/>
          <w:szCs w:val="24"/>
        </w:rPr>
        <w:t>penduduk</w:t>
      </w:r>
      <w:proofErr w:type="spellEnd"/>
      <w:r w:rsidRPr="00386C6C">
        <w:rPr>
          <w:sz w:val="24"/>
          <w:szCs w:val="24"/>
        </w:rPr>
        <w:t xml:space="preserve"> </w:t>
      </w:r>
      <w:proofErr w:type="spellStart"/>
      <w:r w:rsidRPr="00386C6C">
        <w:rPr>
          <w:sz w:val="24"/>
          <w:szCs w:val="24"/>
        </w:rPr>
        <w:t>melalui</w:t>
      </w:r>
      <w:proofErr w:type="spellEnd"/>
      <w:r w:rsidRPr="00386C6C">
        <w:rPr>
          <w:sz w:val="24"/>
          <w:szCs w:val="24"/>
        </w:rPr>
        <w:t xml:space="preserve"> </w:t>
      </w:r>
      <w:proofErr w:type="spellStart"/>
      <w:r w:rsidRPr="00386C6C">
        <w:rPr>
          <w:sz w:val="24"/>
          <w:szCs w:val="24"/>
        </w:rPr>
        <w:t>suatu</w:t>
      </w:r>
      <w:proofErr w:type="spellEnd"/>
      <w:r w:rsidRPr="00386C6C">
        <w:rPr>
          <w:sz w:val="24"/>
          <w:szCs w:val="24"/>
        </w:rPr>
        <w:t xml:space="preserve"> </w:t>
      </w:r>
      <w:proofErr w:type="spellStart"/>
      <w:r w:rsidRPr="00386C6C">
        <w:rPr>
          <w:sz w:val="24"/>
          <w:szCs w:val="24"/>
        </w:rPr>
        <w:t>Badan</w:t>
      </w:r>
      <w:proofErr w:type="spellEnd"/>
      <w:r w:rsidRPr="00386C6C">
        <w:rPr>
          <w:sz w:val="24"/>
          <w:szCs w:val="24"/>
        </w:rPr>
        <w:t xml:space="preserve"> </w:t>
      </w:r>
      <w:proofErr w:type="spellStart"/>
      <w:r w:rsidR="00954322">
        <w:rPr>
          <w:sz w:val="24"/>
          <w:szCs w:val="24"/>
        </w:rPr>
        <w:t>Penyelengara</w:t>
      </w:r>
      <w:proofErr w:type="spellEnd"/>
      <w:r w:rsidR="00954322">
        <w:rPr>
          <w:sz w:val="24"/>
          <w:szCs w:val="24"/>
        </w:rPr>
        <w:t xml:space="preserve"> </w:t>
      </w:r>
      <w:proofErr w:type="spellStart"/>
      <w:r w:rsidR="00954322">
        <w:rPr>
          <w:sz w:val="24"/>
          <w:szCs w:val="24"/>
        </w:rPr>
        <w:t>Jaminan</w:t>
      </w:r>
      <w:proofErr w:type="spellEnd"/>
      <w:r w:rsidR="00954322">
        <w:rPr>
          <w:sz w:val="24"/>
          <w:szCs w:val="24"/>
        </w:rPr>
        <w:t xml:space="preserve"> </w:t>
      </w:r>
      <w:proofErr w:type="spellStart"/>
      <w:r w:rsidR="00954322">
        <w:rPr>
          <w:sz w:val="24"/>
          <w:szCs w:val="24"/>
        </w:rPr>
        <w:t>Sosial</w:t>
      </w:r>
      <w:proofErr w:type="spellEnd"/>
      <w:r w:rsidR="00954322">
        <w:rPr>
          <w:sz w:val="24"/>
          <w:szCs w:val="24"/>
        </w:rPr>
        <w:t xml:space="preserve"> (BPJS) </w:t>
      </w:r>
      <w:proofErr w:type="spellStart"/>
      <w:r w:rsidR="00954322">
        <w:rPr>
          <w:sz w:val="24"/>
          <w:szCs w:val="24"/>
        </w:rPr>
        <w:t>Kesehatan</w:t>
      </w:r>
      <w:proofErr w:type="spellEnd"/>
      <w:r w:rsidR="00954322">
        <w:rPr>
          <w:sz w:val="24"/>
          <w:szCs w:val="24"/>
        </w:rPr>
        <w:t>.</w:t>
      </w:r>
    </w:p>
    <w:p w14:paraId="7DEECCCE" w14:textId="33FEF004" w:rsidR="00C51B6C" w:rsidRPr="00386C6C" w:rsidRDefault="00C51B6C" w:rsidP="00D95571">
      <w:pPr>
        <w:spacing w:line="360" w:lineRule="auto"/>
        <w:ind w:firstLine="720"/>
        <w:jc w:val="both"/>
        <w:rPr>
          <w:sz w:val="24"/>
          <w:szCs w:val="24"/>
          <w:lang w:val="id-ID"/>
        </w:rPr>
      </w:pPr>
      <w:proofErr w:type="spellStart"/>
      <w:r w:rsidRPr="00386C6C">
        <w:rPr>
          <w:sz w:val="24"/>
          <w:szCs w:val="24"/>
        </w:rPr>
        <w:t>Upaya</w:t>
      </w:r>
      <w:proofErr w:type="spellEnd"/>
      <w:r w:rsidRPr="00386C6C">
        <w:rPr>
          <w:sz w:val="24"/>
          <w:szCs w:val="24"/>
        </w:rPr>
        <w:t xml:space="preserve"> </w:t>
      </w:r>
      <w:proofErr w:type="spellStart"/>
      <w:r w:rsidRPr="00386C6C">
        <w:rPr>
          <w:sz w:val="24"/>
          <w:szCs w:val="24"/>
        </w:rPr>
        <w:t>mendorong</w:t>
      </w:r>
      <w:proofErr w:type="spellEnd"/>
      <w:r w:rsidRPr="00386C6C">
        <w:rPr>
          <w:sz w:val="24"/>
          <w:szCs w:val="24"/>
        </w:rPr>
        <w:t xml:space="preserve"> </w:t>
      </w:r>
      <w:proofErr w:type="spellStart"/>
      <w:r w:rsidRPr="00386C6C">
        <w:rPr>
          <w:sz w:val="24"/>
          <w:szCs w:val="24"/>
        </w:rPr>
        <w:t>partisipasi</w:t>
      </w:r>
      <w:proofErr w:type="spellEnd"/>
      <w:r w:rsidRPr="00386C6C">
        <w:rPr>
          <w:sz w:val="24"/>
          <w:szCs w:val="24"/>
        </w:rPr>
        <w:t xml:space="preserve"> </w:t>
      </w:r>
      <w:proofErr w:type="spellStart"/>
      <w:r w:rsidRPr="00386C6C">
        <w:rPr>
          <w:sz w:val="24"/>
          <w:szCs w:val="24"/>
        </w:rPr>
        <w:t>masyarakat</w:t>
      </w:r>
      <w:proofErr w:type="spellEnd"/>
      <w:r w:rsidRPr="00386C6C">
        <w:rPr>
          <w:sz w:val="24"/>
          <w:szCs w:val="24"/>
        </w:rPr>
        <w:t xml:space="preserve"> </w:t>
      </w:r>
      <w:proofErr w:type="spellStart"/>
      <w:r w:rsidRPr="00386C6C">
        <w:rPr>
          <w:sz w:val="24"/>
          <w:szCs w:val="24"/>
        </w:rPr>
        <w:t>dalam</w:t>
      </w:r>
      <w:proofErr w:type="spellEnd"/>
      <w:r w:rsidRPr="00386C6C">
        <w:rPr>
          <w:sz w:val="24"/>
          <w:szCs w:val="24"/>
        </w:rPr>
        <w:t xml:space="preserve"> </w:t>
      </w:r>
      <w:proofErr w:type="spellStart"/>
      <w:r w:rsidRPr="00386C6C">
        <w:rPr>
          <w:sz w:val="24"/>
          <w:szCs w:val="24"/>
        </w:rPr>
        <w:t>rangka</w:t>
      </w:r>
      <w:proofErr w:type="spellEnd"/>
      <w:r w:rsidRPr="00386C6C">
        <w:rPr>
          <w:sz w:val="24"/>
          <w:szCs w:val="24"/>
        </w:rPr>
        <w:t xml:space="preserve"> </w:t>
      </w:r>
      <w:proofErr w:type="spellStart"/>
      <w:r w:rsidRPr="00386C6C">
        <w:rPr>
          <w:sz w:val="24"/>
          <w:szCs w:val="24"/>
        </w:rPr>
        <w:t>mencapai</w:t>
      </w:r>
      <w:proofErr w:type="spellEnd"/>
      <w:r w:rsidRPr="00386C6C">
        <w:rPr>
          <w:sz w:val="24"/>
          <w:szCs w:val="24"/>
        </w:rPr>
        <w:t xml:space="preserve"> </w:t>
      </w:r>
      <w:r w:rsidRPr="00386C6C">
        <w:rPr>
          <w:sz w:val="24"/>
          <w:szCs w:val="24"/>
          <w:lang w:val="id-ID"/>
        </w:rPr>
        <w:t>UHC</w:t>
      </w:r>
      <w:r w:rsidRPr="00386C6C">
        <w:rPr>
          <w:sz w:val="24"/>
          <w:szCs w:val="24"/>
        </w:rPr>
        <w:t xml:space="preserve"> </w:t>
      </w:r>
      <w:r w:rsidRPr="00386C6C">
        <w:rPr>
          <w:sz w:val="24"/>
          <w:szCs w:val="24"/>
          <w:lang w:val="id-ID"/>
        </w:rPr>
        <w:t xml:space="preserve">bahwa </w:t>
      </w:r>
      <w:proofErr w:type="spellStart"/>
      <w:r w:rsidRPr="00386C6C">
        <w:rPr>
          <w:sz w:val="24"/>
          <w:szCs w:val="24"/>
        </w:rPr>
        <w:t>seluruh</w:t>
      </w:r>
      <w:proofErr w:type="spellEnd"/>
      <w:r w:rsidRPr="00386C6C">
        <w:rPr>
          <w:sz w:val="24"/>
          <w:szCs w:val="24"/>
        </w:rPr>
        <w:t xml:space="preserve"> </w:t>
      </w:r>
      <w:proofErr w:type="spellStart"/>
      <w:r w:rsidRPr="00386C6C">
        <w:rPr>
          <w:sz w:val="24"/>
          <w:szCs w:val="24"/>
        </w:rPr>
        <w:t>Warga</w:t>
      </w:r>
      <w:proofErr w:type="spellEnd"/>
      <w:r w:rsidRPr="00386C6C">
        <w:rPr>
          <w:sz w:val="24"/>
          <w:szCs w:val="24"/>
        </w:rPr>
        <w:t xml:space="preserve"> Negara Indonesia </w:t>
      </w:r>
      <w:proofErr w:type="spellStart"/>
      <w:r w:rsidRPr="00386C6C">
        <w:rPr>
          <w:sz w:val="24"/>
          <w:szCs w:val="24"/>
        </w:rPr>
        <w:t>wajib</w:t>
      </w:r>
      <w:proofErr w:type="spellEnd"/>
      <w:r w:rsidRPr="00386C6C">
        <w:rPr>
          <w:sz w:val="24"/>
          <w:szCs w:val="24"/>
        </w:rPr>
        <w:t xml:space="preserve"> </w:t>
      </w:r>
      <w:proofErr w:type="spellStart"/>
      <w:r w:rsidRPr="00386C6C">
        <w:rPr>
          <w:sz w:val="24"/>
          <w:szCs w:val="24"/>
        </w:rPr>
        <w:t>terda</w:t>
      </w:r>
      <w:proofErr w:type="spellEnd"/>
      <w:r w:rsidRPr="00386C6C">
        <w:rPr>
          <w:sz w:val="24"/>
          <w:szCs w:val="24"/>
          <w:lang w:val="id-ID"/>
        </w:rPr>
        <w:t>f</w:t>
      </w:r>
      <w:r w:rsidRPr="00386C6C">
        <w:rPr>
          <w:sz w:val="24"/>
          <w:szCs w:val="24"/>
        </w:rPr>
        <w:t xml:space="preserve">tar </w:t>
      </w:r>
      <w:proofErr w:type="spellStart"/>
      <w:r w:rsidRPr="00386C6C">
        <w:rPr>
          <w:sz w:val="24"/>
          <w:szCs w:val="24"/>
        </w:rPr>
        <w:t>sebagai</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w:t>
      </w:r>
      <w:r w:rsidRPr="00386C6C">
        <w:rPr>
          <w:sz w:val="24"/>
          <w:szCs w:val="24"/>
          <w:lang w:val="id-ID"/>
        </w:rPr>
        <w:t xml:space="preserve">Jaminan </w:t>
      </w:r>
      <w:proofErr w:type="gramStart"/>
      <w:r w:rsidRPr="00386C6C">
        <w:rPr>
          <w:sz w:val="24"/>
          <w:szCs w:val="24"/>
          <w:lang w:val="id-ID"/>
        </w:rPr>
        <w:t>Kesehatan  Nasional</w:t>
      </w:r>
      <w:proofErr w:type="gramEnd"/>
      <w:r w:rsidRPr="00386C6C">
        <w:rPr>
          <w:sz w:val="24"/>
          <w:szCs w:val="24"/>
          <w:lang w:val="id-ID"/>
        </w:rPr>
        <w:t xml:space="preserve"> - Kartu Indonesia Sehat (</w:t>
      </w:r>
      <w:r w:rsidRPr="00386C6C">
        <w:rPr>
          <w:sz w:val="24"/>
          <w:szCs w:val="24"/>
        </w:rPr>
        <w:t>JKN-KIS</w:t>
      </w:r>
      <w:r w:rsidRPr="00386C6C">
        <w:rPr>
          <w:sz w:val="24"/>
          <w:szCs w:val="24"/>
          <w:lang w:val="id-ID"/>
        </w:rPr>
        <w:t xml:space="preserve">). </w:t>
      </w:r>
      <w:proofErr w:type="spellStart"/>
      <w:r w:rsidRPr="00386C6C">
        <w:rPr>
          <w:sz w:val="24"/>
          <w:szCs w:val="24"/>
        </w:rPr>
        <w:t>Penetapan</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w:t>
      </w:r>
      <w:proofErr w:type="spellStart"/>
      <w:proofErr w:type="gramStart"/>
      <w:r w:rsidRPr="00386C6C">
        <w:rPr>
          <w:sz w:val="24"/>
          <w:szCs w:val="24"/>
        </w:rPr>
        <w:t>yaitu</w:t>
      </w:r>
      <w:proofErr w:type="spellEnd"/>
      <w:r w:rsidRPr="00386C6C">
        <w:rPr>
          <w:sz w:val="24"/>
          <w:szCs w:val="24"/>
        </w:rPr>
        <w:t xml:space="preserve"> </w:t>
      </w:r>
      <w:r w:rsidRPr="00386C6C">
        <w:rPr>
          <w:sz w:val="24"/>
          <w:szCs w:val="24"/>
          <w:lang w:val="id-ID"/>
        </w:rPr>
        <w:t xml:space="preserve"> </w:t>
      </w:r>
      <w:r w:rsidRPr="00386C6C">
        <w:rPr>
          <w:sz w:val="24"/>
          <w:szCs w:val="24"/>
        </w:rPr>
        <w:t>p</w:t>
      </w:r>
      <w:r w:rsidRPr="00386C6C">
        <w:rPr>
          <w:sz w:val="24"/>
          <w:szCs w:val="24"/>
          <w:lang w:val="id-ID"/>
        </w:rPr>
        <w:t>eserta</w:t>
      </w:r>
      <w:proofErr w:type="gramEnd"/>
      <w:r w:rsidRPr="00386C6C">
        <w:rPr>
          <w:sz w:val="24"/>
          <w:szCs w:val="24"/>
        </w:rPr>
        <w:t xml:space="preserve"> JKN </w:t>
      </w:r>
      <w:proofErr w:type="spellStart"/>
      <w:r w:rsidRPr="00386C6C">
        <w:rPr>
          <w:sz w:val="24"/>
          <w:szCs w:val="24"/>
        </w:rPr>
        <w:t>adalah</w:t>
      </w:r>
      <w:proofErr w:type="spellEnd"/>
      <w:r w:rsidRPr="00386C6C">
        <w:rPr>
          <w:sz w:val="24"/>
          <w:szCs w:val="24"/>
        </w:rPr>
        <w:t xml:space="preserve"> </w:t>
      </w:r>
      <w:proofErr w:type="spellStart"/>
      <w:r w:rsidRPr="00386C6C">
        <w:rPr>
          <w:sz w:val="24"/>
          <w:szCs w:val="24"/>
        </w:rPr>
        <w:t>semua</w:t>
      </w:r>
      <w:proofErr w:type="spellEnd"/>
      <w:r w:rsidRPr="00386C6C">
        <w:rPr>
          <w:sz w:val="24"/>
          <w:szCs w:val="24"/>
        </w:rPr>
        <w:t xml:space="preserve"> orang, </w:t>
      </w:r>
      <w:proofErr w:type="spellStart"/>
      <w:r w:rsidRPr="00386C6C">
        <w:rPr>
          <w:sz w:val="24"/>
          <w:szCs w:val="24"/>
        </w:rPr>
        <w:t>termasuk</w:t>
      </w:r>
      <w:proofErr w:type="spellEnd"/>
      <w:r w:rsidRPr="00386C6C">
        <w:rPr>
          <w:sz w:val="24"/>
          <w:szCs w:val="24"/>
        </w:rPr>
        <w:t xml:space="preserve"> orang </w:t>
      </w:r>
      <w:proofErr w:type="spellStart"/>
      <w:r w:rsidRPr="00386C6C">
        <w:rPr>
          <w:sz w:val="24"/>
          <w:szCs w:val="24"/>
        </w:rPr>
        <w:t>asing</w:t>
      </w:r>
      <w:proofErr w:type="spellEnd"/>
      <w:r w:rsidRPr="00386C6C">
        <w:rPr>
          <w:sz w:val="24"/>
          <w:szCs w:val="24"/>
        </w:rPr>
        <w:t xml:space="preserve"> y</w:t>
      </w:r>
      <w:r w:rsidRPr="00386C6C">
        <w:rPr>
          <w:sz w:val="24"/>
          <w:szCs w:val="24"/>
          <w:lang w:val="id-ID"/>
        </w:rPr>
        <w:t>a</w:t>
      </w:r>
      <w:r w:rsidRPr="00386C6C">
        <w:rPr>
          <w:sz w:val="24"/>
          <w:szCs w:val="24"/>
        </w:rPr>
        <w:t xml:space="preserve">ng </w:t>
      </w:r>
      <w:proofErr w:type="spellStart"/>
      <w:r w:rsidRPr="00386C6C">
        <w:rPr>
          <w:sz w:val="24"/>
          <w:szCs w:val="24"/>
        </w:rPr>
        <w:t>telah</w:t>
      </w:r>
      <w:proofErr w:type="spellEnd"/>
      <w:r w:rsidRPr="00386C6C">
        <w:rPr>
          <w:sz w:val="24"/>
          <w:szCs w:val="24"/>
        </w:rPr>
        <w:t xml:space="preserve"> </w:t>
      </w:r>
      <w:proofErr w:type="spellStart"/>
      <w:r w:rsidRPr="00386C6C">
        <w:rPr>
          <w:sz w:val="24"/>
          <w:szCs w:val="24"/>
        </w:rPr>
        <w:t>bekerja</w:t>
      </w:r>
      <w:proofErr w:type="spellEnd"/>
      <w:r w:rsidRPr="00386C6C">
        <w:rPr>
          <w:sz w:val="24"/>
          <w:szCs w:val="24"/>
        </w:rPr>
        <w:t xml:space="preserve"> di Indonesia </w:t>
      </w:r>
      <w:proofErr w:type="spellStart"/>
      <w:r w:rsidRPr="00386C6C">
        <w:rPr>
          <w:sz w:val="24"/>
          <w:szCs w:val="24"/>
        </w:rPr>
        <w:t>lebih</w:t>
      </w:r>
      <w:proofErr w:type="spellEnd"/>
      <w:r w:rsidRPr="00386C6C">
        <w:rPr>
          <w:sz w:val="24"/>
          <w:szCs w:val="24"/>
        </w:rPr>
        <w:t xml:space="preserve"> </w:t>
      </w:r>
      <w:proofErr w:type="spellStart"/>
      <w:r w:rsidRPr="00386C6C">
        <w:rPr>
          <w:sz w:val="24"/>
          <w:szCs w:val="24"/>
        </w:rPr>
        <w:t>dari</w:t>
      </w:r>
      <w:proofErr w:type="spellEnd"/>
      <w:r w:rsidRPr="00386C6C">
        <w:rPr>
          <w:sz w:val="24"/>
          <w:szCs w:val="24"/>
        </w:rPr>
        <w:t xml:space="preserve"> 6 </w:t>
      </w:r>
      <w:proofErr w:type="spellStart"/>
      <w:r w:rsidRPr="00386C6C">
        <w:rPr>
          <w:sz w:val="24"/>
          <w:szCs w:val="24"/>
        </w:rPr>
        <w:t>bulan</w:t>
      </w:r>
      <w:proofErr w:type="spellEnd"/>
      <w:r w:rsidRPr="00386C6C">
        <w:rPr>
          <w:sz w:val="24"/>
          <w:szCs w:val="24"/>
        </w:rPr>
        <w:t xml:space="preserve"> </w:t>
      </w:r>
      <w:proofErr w:type="spellStart"/>
      <w:r w:rsidRPr="00386C6C">
        <w:rPr>
          <w:sz w:val="24"/>
          <w:szCs w:val="24"/>
        </w:rPr>
        <w:t>dan</w:t>
      </w:r>
      <w:proofErr w:type="spellEnd"/>
      <w:r w:rsidRPr="00386C6C">
        <w:rPr>
          <w:sz w:val="24"/>
          <w:szCs w:val="24"/>
        </w:rPr>
        <w:t xml:space="preserve"> </w:t>
      </w:r>
      <w:proofErr w:type="spellStart"/>
      <w:r w:rsidRPr="00386C6C">
        <w:rPr>
          <w:sz w:val="24"/>
          <w:szCs w:val="24"/>
        </w:rPr>
        <w:t>telah</w:t>
      </w:r>
      <w:proofErr w:type="spellEnd"/>
      <w:r w:rsidRPr="00386C6C">
        <w:rPr>
          <w:sz w:val="24"/>
          <w:szCs w:val="24"/>
        </w:rPr>
        <w:t xml:space="preserve"> </w:t>
      </w:r>
      <w:proofErr w:type="spellStart"/>
      <w:r w:rsidRPr="00386C6C">
        <w:rPr>
          <w:sz w:val="24"/>
          <w:szCs w:val="24"/>
        </w:rPr>
        <w:t>membayar</w:t>
      </w:r>
      <w:proofErr w:type="spellEnd"/>
      <w:r w:rsidRPr="00386C6C">
        <w:rPr>
          <w:sz w:val="24"/>
          <w:szCs w:val="24"/>
        </w:rPr>
        <w:t xml:space="preserve"> </w:t>
      </w:r>
      <w:proofErr w:type="spellStart"/>
      <w:r w:rsidRPr="00386C6C">
        <w:rPr>
          <w:sz w:val="24"/>
          <w:szCs w:val="24"/>
        </w:rPr>
        <w:t>iuran</w:t>
      </w:r>
      <w:proofErr w:type="spellEnd"/>
      <w:r w:rsidRPr="00386C6C">
        <w:rPr>
          <w:sz w:val="24"/>
          <w:szCs w:val="24"/>
          <w:lang w:val="id-ID"/>
        </w:rPr>
        <w:t xml:space="preserve">. Kepesertaan BPJS Kesehatan </w:t>
      </w:r>
      <w:r w:rsidRPr="00386C6C">
        <w:rPr>
          <w:sz w:val="24"/>
          <w:szCs w:val="24"/>
          <w:lang w:val="id-ID"/>
        </w:rPr>
        <w:lastRenderedPageBreak/>
        <w:t xml:space="preserve">dibagi atas dua jenis yaitu </w:t>
      </w:r>
      <w:proofErr w:type="spellStart"/>
      <w:r w:rsidRPr="00386C6C">
        <w:rPr>
          <w:sz w:val="24"/>
          <w:szCs w:val="24"/>
        </w:rPr>
        <w:t>peserta</w:t>
      </w:r>
      <w:proofErr w:type="spellEnd"/>
      <w:r w:rsidRPr="00386C6C">
        <w:rPr>
          <w:sz w:val="24"/>
          <w:szCs w:val="24"/>
        </w:rPr>
        <w:t xml:space="preserve"> </w:t>
      </w:r>
      <w:proofErr w:type="spellStart"/>
      <w:r w:rsidRPr="00386C6C">
        <w:rPr>
          <w:sz w:val="24"/>
          <w:szCs w:val="24"/>
        </w:rPr>
        <w:t>Penerima</w:t>
      </w:r>
      <w:proofErr w:type="spellEnd"/>
      <w:r w:rsidRPr="00386C6C">
        <w:rPr>
          <w:sz w:val="24"/>
          <w:szCs w:val="24"/>
        </w:rPr>
        <w:t xml:space="preserve"> </w:t>
      </w:r>
      <w:proofErr w:type="spellStart"/>
      <w:r w:rsidRPr="00386C6C">
        <w:rPr>
          <w:sz w:val="24"/>
          <w:szCs w:val="24"/>
        </w:rPr>
        <w:t>Bantuan</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(PBI) </w:t>
      </w:r>
      <w:r w:rsidRPr="00386C6C">
        <w:rPr>
          <w:sz w:val="24"/>
          <w:szCs w:val="24"/>
          <w:lang w:val="id-ID"/>
        </w:rPr>
        <w:t xml:space="preserve">dan </w:t>
      </w:r>
      <w:proofErr w:type="spellStart"/>
      <w:r w:rsidRPr="00386C6C">
        <w:rPr>
          <w:sz w:val="24"/>
          <w:szCs w:val="24"/>
        </w:rPr>
        <w:t>peserta</w:t>
      </w:r>
      <w:proofErr w:type="spellEnd"/>
      <w:r w:rsidRPr="00386C6C">
        <w:rPr>
          <w:sz w:val="24"/>
          <w:szCs w:val="24"/>
          <w:lang w:val="id-ID"/>
        </w:rPr>
        <w:t xml:space="preserve"> bukan</w:t>
      </w:r>
      <w:r w:rsidRPr="00386C6C">
        <w:rPr>
          <w:sz w:val="24"/>
          <w:szCs w:val="24"/>
        </w:rPr>
        <w:t xml:space="preserve"> </w:t>
      </w:r>
      <w:proofErr w:type="spellStart"/>
      <w:r w:rsidRPr="00386C6C">
        <w:rPr>
          <w:sz w:val="24"/>
          <w:szCs w:val="24"/>
        </w:rPr>
        <w:t>Penerima</w:t>
      </w:r>
      <w:proofErr w:type="spellEnd"/>
      <w:r w:rsidRPr="00386C6C">
        <w:rPr>
          <w:sz w:val="24"/>
          <w:szCs w:val="24"/>
        </w:rPr>
        <w:t xml:space="preserve"> </w:t>
      </w:r>
      <w:proofErr w:type="spellStart"/>
      <w:r w:rsidRPr="00386C6C">
        <w:rPr>
          <w:sz w:val="24"/>
          <w:szCs w:val="24"/>
        </w:rPr>
        <w:t>Bantuan</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w:t>
      </w:r>
      <w:r w:rsidRPr="00386C6C">
        <w:rPr>
          <w:sz w:val="24"/>
          <w:szCs w:val="24"/>
          <w:lang w:val="id-ID"/>
        </w:rPr>
        <w:t xml:space="preserve">Non </w:t>
      </w:r>
      <w:r w:rsidRPr="00386C6C">
        <w:rPr>
          <w:sz w:val="24"/>
          <w:szCs w:val="24"/>
        </w:rPr>
        <w:t xml:space="preserve">PBI) </w:t>
      </w:r>
      <w:proofErr w:type="spellStart"/>
      <w:r w:rsidRPr="00386C6C">
        <w:rPr>
          <w:sz w:val="24"/>
          <w:szCs w:val="24"/>
        </w:rPr>
        <w:t>dengan</w:t>
      </w:r>
      <w:proofErr w:type="spellEnd"/>
      <w:r w:rsidRPr="00386C6C">
        <w:rPr>
          <w:sz w:val="24"/>
          <w:szCs w:val="24"/>
        </w:rPr>
        <w:t xml:space="preserve"> </w:t>
      </w:r>
      <w:proofErr w:type="spellStart"/>
      <w:r w:rsidRPr="00386C6C">
        <w:rPr>
          <w:sz w:val="24"/>
          <w:szCs w:val="24"/>
        </w:rPr>
        <w:t>rincian</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w:t>
      </w:r>
      <w:r w:rsidRPr="00386C6C">
        <w:rPr>
          <w:sz w:val="24"/>
          <w:szCs w:val="24"/>
          <w:lang w:val="id-ID"/>
        </w:rPr>
        <w:t xml:space="preserve">Pekerja </w:t>
      </w:r>
      <w:proofErr w:type="spellStart"/>
      <w:r w:rsidRPr="00386C6C">
        <w:rPr>
          <w:sz w:val="24"/>
          <w:szCs w:val="24"/>
        </w:rPr>
        <w:t>Penerima</w:t>
      </w:r>
      <w:proofErr w:type="spellEnd"/>
      <w:r w:rsidRPr="00386C6C">
        <w:rPr>
          <w:sz w:val="24"/>
          <w:szCs w:val="24"/>
        </w:rPr>
        <w:t xml:space="preserve"> </w:t>
      </w:r>
      <w:proofErr w:type="spellStart"/>
      <w:r w:rsidRPr="00386C6C">
        <w:rPr>
          <w:sz w:val="24"/>
          <w:szCs w:val="24"/>
        </w:rPr>
        <w:t>Upah</w:t>
      </w:r>
      <w:proofErr w:type="spellEnd"/>
      <w:r w:rsidRPr="00386C6C">
        <w:rPr>
          <w:sz w:val="24"/>
          <w:szCs w:val="24"/>
        </w:rPr>
        <w:t xml:space="preserve"> (PPU), </w:t>
      </w:r>
      <w:proofErr w:type="spellStart"/>
      <w:r w:rsidRPr="00386C6C">
        <w:rPr>
          <w:sz w:val="24"/>
          <w:szCs w:val="24"/>
        </w:rPr>
        <w:t>Peserta</w:t>
      </w:r>
      <w:proofErr w:type="spellEnd"/>
      <w:r w:rsidRPr="00386C6C">
        <w:rPr>
          <w:sz w:val="24"/>
          <w:szCs w:val="24"/>
        </w:rPr>
        <w:t xml:space="preserve"> </w:t>
      </w:r>
      <w:r w:rsidRPr="00386C6C">
        <w:rPr>
          <w:sz w:val="24"/>
          <w:szCs w:val="24"/>
          <w:lang w:val="id-ID"/>
        </w:rPr>
        <w:t xml:space="preserve">Pekerja </w:t>
      </w:r>
      <w:proofErr w:type="spellStart"/>
      <w:r w:rsidRPr="00386C6C">
        <w:rPr>
          <w:sz w:val="24"/>
          <w:szCs w:val="24"/>
        </w:rPr>
        <w:t>Bukan</w:t>
      </w:r>
      <w:proofErr w:type="spellEnd"/>
      <w:r w:rsidRPr="00386C6C">
        <w:rPr>
          <w:sz w:val="24"/>
          <w:szCs w:val="24"/>
        </w:rPr>
        <w:t xml:space="preserve"> </w:t>
      </w:r>
      <w:proofErr w:type="spellStart"/>
      <w:r w:rsidRPr="00386C6C">
        <w:rPr>
          <w:sz w:val="24"/>
          <w:szCs w:val="24"/>
        </w:rPr>
        <w:t>Penerima</w:t>
      </w:r>
      <w:proofErr w:type="spellEnd"/>
      <w:r w:rsidRPr="00386C6C">
        <w:rPr>
          <w:sz w:val="24"/>
          <w:szCs w:val="24"/>
        </w:rPr>
        <w:t xml:space="preserve"> </w:t>
      </w:r>
      <w:proofErr w:type="spellStart"/>
      <w:r w:rsidRPr="00386C6C">
        <w:rPr>
          <w:sz w:val="24"/>
          <w:szCs w:val="24"/>
        </w:rPr>
        <w:t>Upah</w:t>
      </w:r>
      <w:proofErr w:type="spellEnd"/>
      <w:r w:rsidRPr="00386C6C">
        <w:rPr>
          <w:sz w:val="24"/>
          <w:szCs w:val="24"/>
        </w:rPr>
        <w:t xml:space="preserve"> (PBPU), </w:t>
      </w:r>
      <w:proofErr w:type="spellStart"/>
      <w:r w:rsidRPr="00386C6C">
        <w:rPr>
          <w:sz w:val="24"/>
          <w:szCs w:val="24"/>
        </w:rPr>
        <w:t>dan</w:t>
      </w:r>
      <w:proofErr w:type="spellEnd"/>
      <w:r w:rsidRPr="00386C6C">
        <w:rPr>
          <w:sz w:val="24"/>
          <w:szCs w:val="24"/>
        </w:rPr>
        <w:t xml:space="preserve"> </w:t>
      </w:r>
      <w:proofErr w:type="spellStart"/>
      <w:r w:rsidRPr="00386C6C">
        <w:rPr>
          <w:sz w:val="24"/>
          <w:szCs w:val="24"/>
        </w:rPr>
        <w:t>Bukan</w:t>
      </w:r>
      <w:proofErr w:type="spellEnd"/>
      <w:r w:rsidRPr="00386C6C">
        <w:rPr>
          <w:sz w:val="24"/>
          <w:szCs w:val="24"/>
        </w:rPr>
        <w:t xml:space="preserve"> </w:t>
      </w:r>
      <w:proofErr w:type="spellStart"/>
      <w:r w:rsidRPr="00386C6C">
        <w:rPr>
          <w:sz w:val="24"/>
          <w:szCs w:val="24"/>
        </w:rPr>
        <w:t>Pekerja</w:t>
      </w:r>
      <w:proofErr w:type="spellEnd"/>
      <w:r w:rsidRPr="00386C6C">
        <w:rPr>
          <w:sz w:val="24"/>
          <w:szCs w:val="24"/>
        </w:rPr>
        <w:t xml:space="preserve"> (BP)</w:t>
      </w:r>
      <w:r w:rsidRPr="00386C6C">
        <w:rPr>
          <w:sz w:val="24"/>
          <w:szCs w:val="24"/>
          <w:lang w:val="id-ID"/>
        </w:rPr>
        <w:t xml:space="preserve">. BPJS Kesehatan mewajibkan para peserta untuk membayar iuran yang telah ditetapkan. </w:t>
      </w:r>
      <w:sdt>
        <w:sdtPr>
          <w:rPr>
            <w:sz w:val="24"/>
            <w:szCs w:val="24"/>
            <w:lang w:val="id-ID"/>
          </w:rPr>
          <w:id w:val="2025357655"/>
          <w:citation/>
        </w:sdtPr>
        <w:sdtContent>
          <w:r w:rsidR="005E77DA">
            <w:rPr>
              <w:sz w:val="24"/>
              <w:szCs w:val="24"/>
              <w:lang w:val="id-ID"/>
            </w:rPr>
            <w:fldChar w:fldCharType="begin"/>
          </w:r>
          <w:r w:rsidR="005E77DA">
            <w:rPr>
              <w:sz w:val="24"/>
              <w:szCs w:val="24"/>
              <w:lang w:val="id-ID"/>
            </w:rPr>
            <w:instrText xml:space="preserve"> CITATION 2 \l 1057 </w:instrText>
          </w:r>
          <w:r w:rsidR="005E77DA">
            <w:rPr>
              <w:sz w:val="24"/>
              <w:szCs w:val="24"/>
              <w:lang w:val="id-ID"/>
            </w:rPr>
            <w:fldChar w:fldCharType="separate"/>
          </w:r>
          <w:r w:rsidR="0086121E" w:rsidRPr="0086121E">
            <w:rPr>
              <w:noProof/>
              <w:sz w:val="24"/>
              <w:szCs w:val="24"/>
              <w:lang w:val="id-ID"/>
            </w:rPr>
            <w:t>(2)</w:t>
          </w:r>
          <w:r w:rsidR="005E77DA">
            <w:rPr>
              <w:sz w:val="24"/>
              <w:szCs w:val="24"/>
              <w:lang w:val="id-ID"/>
            </w:rPr>
            <w:fldChar w:fldCharType="end"/>
          </w:r>
        </w:sdtContent>
      </w:sdt>
    </w:p>
    <w:p w14:paraId="4D33FCB0" w14:textId="28E2C816" w:rsidR="00C51B6C" w:rsidRPr="00386C6C" w:rsidRDefault="00C51B6C" w:rsidP="00D95571">
      <w:pPr>
        <w:spacing w:line="360" w:lineRule="auto"/>
        <w:ind w:right="116" w:firstLine="720"/>
        <w:jc w:val="both"/>
        <w:rPr>
          <w:sz w:val="24"/>
          <w:szCs w:val="24"/>
          <w:lang w:val="id-ID"/>
        </w:rPr>
      </w:pPr>
      <w:r w:rsidRPr="00386C6C">
        <w:rPr>
          <w:sz w:val="24"/>
          <w:szCs w:val="24"/>
          <w:lang w:val="id-ID"/>
        </w:rPr>
        <w:t xml:space="preserve">Penduduk yang memiliki JKN secara keseluruhan di Indonesia mencapai 96.3% dari jumlah populasi sebanyak 271.066.356 jiwa dan dalam melakukan pembayaran iuran dengan penduduk yang tidak patuh dalam membayar iuran  mencapai 41.7% dengan rincian peserta PBPU mencapai yaitu 76.8%. Penduduk yang memiliki JKN secara keseluruhan di </w:t>
      </w:r>
      <w:proofErr w:type="spellStart"/>
      <w:r w:rsidRPr="00386C6C">
        <w:rPr>
          <w:sz w:val="24"/>
          <w:szCs w:val="24"/>
        </w:rPr>
        <w:t>Provinsi</w:t>
      </w:r>
      <w:proofErr w:type="spellEnd"/>
      <w:r w:rsidRPr="00386C6C">
        <w:rPr>
          <w:sz w:val="24"/>
          <w:szCs w:val="24"/>
        </w:rPr>
        <w:t xml:space="preserve"> </w:t>
      </w:r>
      <w:r w:rsidRPr="00386C6C">
        <w:rPr>
          <w:sz w:val="24"/>
          <w:szCs w:val="24"/>
          <w:lang w:val="id-ID"/>
        </w:rPr>
        <w:t>Jawa Tengah mencapai 93.0% dari jumlah populasi sebanyak 34.940.078 jiwa dan dalam melakukan pembayaran iuran dengan penduduk yang tidak patuh dalam membayar iuran mencapai 43.</w:t>
      </w:r>
      <w:r w:rsidR="00954322">
        <w:rPr>
          <w:sz w:val="24"/>
          <w:szCs w:val="24"/>
          <w:lang w:val="id-ID"/>
        </w:rPr>
        <w:t xml:space="preserve">40% </w:t>
      </w:r>
      <w:r w:rsidRPr="00386C6C">
        <w:rPr>
          <w:sz w:val="24"/>
          <w:szCs w:val="24"/>
          <w:lang w:val="id-ID"/>
        </w:rPr>
        <w:t xml:space="preserve">dengan rincian peserta PBPU mencapai yaitu 73.0%. </w:t>
      </w:r>
      <w:sdt>
        <w:sdtPr>
          <w:rPr>
            <w:sz w:val="24"/>
            <w:szCs w:val="24"/>
            <w:lang w:val="id-ID"/>
          </w:rPr>
          <w:id w:val="1995842653"/>
          <w:citation/>
        </w:sdtPr>
        <w:sdtContent>
          <w:r w:rsidR="005E77DA">
            <w:rPr>
              <w:sz w:val="24"/>
              <w:szCs w:val="24"/>
              <w:lang w:val="id-ID"/>
            </w:rPr>
            <w:fldChar w:fldCharType="begin"/>
          </w:r>
          <w:r w:rsidR="005E77DA">
            <w:rPr>
              <w:sz w:val="24"/>
              <w:szCs w:val="24"/>
              <w:lang w:val="id-ID"/>
            </w:rPr>
            <w:instrText xml:space="preserve"> CITATION 3 \l 1057 </w:instrText>
          </w:r>
          <w:r w:rsidR="005E77DA">
            <w:rPr>
              <w:sz w:val="24"/>
              <w:szCs w:val="24"/>
              <w:lang w:val="id-ID"/>
            </w:rPr>
            <w:fldChar w:fldCharType="separate"/>
          </w:r>
          <w:r w:rsidR="0086121E" w:rsidRPr="0086121E">
            <w:rPr>
              <w:noProof/>
              <w:sz w:val="24"/>
              <w:szCs w:val="24"/>
              <w:lang w:val="id-ID"/>
            </w:rPr>
            <w:t>(3)</w:t>
          </w:r>
          <w:r w:rsidR="005E77DA">
            <w:rPr>
              <w:sz w:val="24"/>
              <w:szCs w:val="24"/>
              <w:lang w:val="id-ID"/>
            </w:rPr>
            <w:fldChar w:fldCharType="end"/>
          </w:r>
        </w:sdtContent>
      </w:sdt>
    </w:p>
    <w:p w14:paraId="5E71BD88" w14:textId="7C815EB0" w:rsidR="00C51B6C" w:rsidRPr="00386C6C" w:rsidRDefault="00954322" w:rsidP="00D95571">
      <w:pPr>
        <w:spacing w:line="360" w:lineRule="auto"/>
        <w:ind w:firstLine="720"/>
        <w:jc w:val="both"/>
        <w:rPr>
          <w:sz w:val="24"/>
          <w:szCs w:val="24"/>
          <w:lang w:val="id-ID"/>
        </w:rPr>
      </w:pPr>
      <w:proofErr w:type="gramStart"/>
      <w:r>
        <w:rPr>
          <w:sz w:val="24"/>
          <w:szCs w:val="24"/>
        </w:rPr>
        <w:t xml:space="preserve">Lawrence Green </w:t>
      </w:r>
      <w:proofErr w:type="spellStart"/>
      <w:r>
        <w:rPr>
          <w:sz w:val="24"/>
          <w:szCs w:val="24"/>
        </w:rPr>
        <w:t>dalam</w:t>
      </w:r>
      <w:proofErr w:type="spellEnd"/>
      <w:r>
        <w:rPr>
          <w:sz w:val="24"/>
          <w:szCs w:val="24"/>
        </w:rPr>
        <w:t xml:space="preserve"> </w:t>
      </w:r>
      <w:r w:rsidR="00C51B6C" w:rsidRPr="00386C6C">
        <w:rPr>
          <w:sz w:val="24"/>
          <w:szCs w:val="24"/>
          <w:lang w:val="id-ID"/>
        </w:rPr>
        <w:t>Notoatmodjo</w:t>
      </w:r>
      <w:r>
        <w:rPr>
          <w:sz w:val="24"/>
          <w:szCs w:val="24"/>
        </w:rPr>
        <w:t xml:space="preserve"> </w:t>
      </w:r>
      <w:r w:rsidR="00C51B6C" w:rsidRPr="00386C6C">
        <w:rPr>
          <w:sz w:val="24"/>
          <w:szCs w:val="24"/>
          <w:lang w:val="id-ID"/>
        </w:rPr>
        <w:t xml:space="preserve">(2007) menjelaskan bahwa kepatuhan mempengaruhi perilaku kesehatan yang dimana </w:t>
      </w:r>
      <w:r w:rsidR="00C51B6C" w:rsidRPr="00386C6C">
        <w:rPr>
          <w:sz w:val="24"/>
          <w:szCs w:val="24"/>
          <w:lang w:val="id-ID"/>
        </w:rPr>
        <w:lastRenderedPageBreak/>
        <w:t>dipengaruhi oleh 3 (tiga) faktor yaitu faktor predisposisi, faktor pemungkin,</w:t>
      </w:r>
      <w:r w:rsidR="005E77DA">
        <w:rPr>
          <w:sz w:val="24"/>
          <w:szCs w:val="24"/>
          <w:lang w:val="id-ID"/>
        </w:rPr>
        <w:t xml:space="preserve"> dan faktor penguat</w:t>
      </w:r>
      <w:r w:rsidR="00C51B6C" w:rsidRPr="00386C6C">
        <w:rPr>
          <w:sz w:val="24"/>
          <w:szCs w:val="24"/>
          <w:lang w:val="id-ID"/>
        </w:rPr>
        <w:t>.</w:t>
      </w:r>
      <w:proofErr w:type="gramEnd"/>
      <w:r w:rsidR="00C51B6C" w:rsidRPr="00386C6C">
        <w:rPr>
          <w:sz w:val="24"/>
          <w:szCs w:val="24"/>
          <w:lang w:val="id-ID"/>
        </w:rPr>
        <w:t xml:space="preserve"> </w:t>
      </w:r>
      <w:sdt>
        <w:sdtPr>
          <w:rPr>
            <w:sz w:val="24"/>
            <w:szCs w:val="24"/>
            <w:lang w:val="id-ID"/>
          </w:rPr>
          <w:id w:val="524687744"/>
          <w:citation/>
        </w:sdtPr>
        <w:sdtContent>
          <w:r w:rsidR="005E77DA">
            <w:rPr>
              <w:sz w:val="24"/>
              <w:szCs w:val="24"/>
              <w:lang w:val="id-ID"/>
            </w:rPr>
            <w:fldChar w:fldCharType="begin"/>
          </w:r>
          <w:r w:rsidR="005E77DA">
            <w:rPr>
              <w:sz w:val="24"/>
              <w:szCs w:val="24"/>
              <w:lang w:val="id-ID"/>
            </w:rPr>
            <w:instrText xml:space="preserve"> CITATION 4 \l 1057 </w:instrText>
          </w:r>
          <w:r w:rsidR="005E77DA">
            <w:rPr>
              <w:sz w:val="24"/>
              <w:szCs w:val="24"/>
              <w:lang w:val="id-ID"/>
            </w:rPr>
            <w:fldChar w:fldCharType="separate"/>
          </w:r>
          <w:r w:rsidR="0086121E" w:rsidRPr="0086121E">
            <w:rPr>
              <w:noProof/>
              <w:sz w:val="24"/>
              <w:szCs w:val="24"/>
              <w:lang w:val="id-ID"/>
            </w:rPr>
            <w:t>(4)</w:t>
          </w:r>
          <w:r w:rsidR="005E77DA">
            <w:rPr>
              <w:sz w:val="24"/>
              <w:szCs w:val="24"/>
              <w:lang w:val="id-ID"/>
            </w:rPr>
            <w:fldChar w:fldCharType="end"/>
          </w:r>
        </w:sdtContent>
      </w:sdt>
      <w:r w:rsidR="005E77DA">
        <w:rPr>
          <w:sz w:val="24"/>
          <w:szCs w:val="24"/>
          <w:lang w:val="id-ID"/>
        </w:rPr>
        <w:t xml:space="preserve"> </w:t>
      </w:r>
      <w:proofErr w:type="spellStart"/>
      <w:proofErr w:type="gramStart"/>
      <w:r w:rsidR="00C51B6C" w:rsidRPr="00386C6C">
        <w:rPr>
          <w:sz w:val="24"/>
          <w:szCs w:val="24"/>
        </w:rPr>
        <w:t>Faktor</w:t>
      </w:r>
      <w:proofErr w:type="spellEnd"/>
      <w:r w:rsidR="00C51B6C" w:rsidRPr="00386C6C">
        <w:rPr>
          <w:sz w:val="24"/>
          <w:szCs w:val="24"/>
        </w:rPr>
        <w:t xml:space="preserve"> </w:t>
      </w:r>
      <w:proofErr w:type="spellStart"/>
      <w:r w:rsidR="00C51B6C" w:rsidRPr="00386C6C">
        <w:rPr>
          <w:sz w:val="24"/>
          <w:szCs w:val="24"/>
        </w:rPr>
        <w:t>predisposisi</w:t>
      </w:r>
      <w:proofErr w:type="spellEnd"/>
      <w:r w:rsidR="00C51B6C" w:rsidRPr="00386C6C">
        <w:rPr>
          <w:sz w:val="24"/>
          <w:szCs w:val="24"/>
        </w:rPr>
        <w:t xml:space="preserve"> </w:t>
      </w:r>
      <w:proofErr w:type="spellStart"/>
      <w:r w:rsidR="00C51B6C" w:rsidRPr="00386C6C">
        <w:rPr>
          <w:sz w:val="24"/>
          <w:szCs w:val="24"/>
        </w:rPr>
        <w:t>meliputi</w:t>
      </w:r>
      <w:proofErr w:type="spellEnd"/>
      <w:r w:rsidR="00C51B6C" w:rsidRPr="00386C6C">
        <w:rPr>
          <w:sz w:val="24"/>
          <w:szCs w:val="24"/>
        </w:rPr>
        <w:t xml:space="preserve"> </w:t>
      </w:r>
      <w:proofErr w:type="spellStart"/>
      <w:r w:rsidR="00C51B6C" w:rsidRPr="00386C6C">
        <w:rPr>
          <w:sz w:val="24"/>
          <w:szCs w:val="24"/>
        </w:rPr>
        <w:t>pengetahuan</w:t>
      </w:r>
      <w:proofErr w:type="spellEnd"/>
      <w:r w:rsidR="00C51B6C" w:rsidRPr="00386C6C">
        <w:rPr>
          <w:sz w:val="24"/>
          <w:szCs w:val="24"/>
        </w:rPr>
        <w:t xml:space="preserve">, </w:t>
      </w:r>
      <w:proofErr w:type="spellStart"/>
      <w:r w:rsidR="00C51B6C" w:rsidRPr="00386C6C">
        <w:rPr>
          <w:sz w:val="24"/>
          <w:szCs w:val="24"/>
        </w:rPr>
        <w:t>sikap</w:t>
      </w:r>
      <w:proofErr w:type="spellEnd"/>
      <w:r w:rsidR="00C51B6C" w:rsidRPr="00386C6C">
        <w:rPr>
          <w:sz w:val="24"/>
          <w:szCs w:val="24"/>
        </w:rPr>
        <w:t xml:space="preserve">, </w:t>
      </w:r>
      <w:proofErr w:type="spellStart"/>
      <w:r w:rsidR="00C51B6C" w:rsidRPr="00386C6C">
        <w:rPr>
          <w:sz w:val="24"/>
          <w:szCs w:val="24"/>
        </w:rPr>
        <w:t>kepercayaan</w:t>
      </w:r>
      <w:proofErr w:type="spellEnd"/>
      <w:r w:rsidR="00C51B6C" w:rsidRPr="00386C6C">
        <w:rPr>
          <w:sz w:val="24"/>
          <w:szCs w:val="24"/>
        </w:rPr>
        <w:t xml:space="preserve">, </w:t>
      </w:r>
      <w:proofErr w:type="spellStart"/>
      <w:r w:rsidR="00C51B6C" w:rsidRPr="00386C6C">
        <w:rPr>
          <w:sz w:val="24"/>
          <w:szCs w:val="24"/>
        </w:rPr>
        <w:t>nilai-nilai</w:t>
      </w:r>
      <w:proofErr w:type="spellEnd"/>
      <w:r w:rsidR="00C51B6C" w:rsidRPr="00386C6C">
        <w:rPr>
          <w:sz w:val="24"/>
          <w:szCs w:val="24"/>
        </w:rPr>
        <w:t xml:space="preserve">, </w:t>
      </w:r>
      <w:proofErr w:type="spellStart"/>
      <w:r w:rsidR="00C51B6C" w:rsidRPr="00386C6C">
        <w:rPr>
          <w:sz w:val="24"/>
          <w:szCs w:val="24"/>
        </w:rPr>
        <w:t>dan</w:t>
      </w:r>
      <w:proofErr w:type="spellEnd"/>
      <w:r w:rsidR="00C51B6C" w:rsidRPr="00386C6C">
        <w:rPr>
          <w:sz w:val="24"/>
          <w:szCs w:val="24"/>
        </w:rPr>
        <w:t xml:space="preserve"> </w:t>
      </w:r>
      <w:proofErr w:type="spellStart"/>
      <w:r w:rsidR="00C51B6C" w:rsidRPr="00386C6C">
        <w:rPr>
          <w:sz w:val="24"/>
          <w:szCs w:val="24"/>
        </w:rPr>
        <w:t>persepsi</w:t>
      </w:r>
      <w:proofErr w:type="spellEnd"/>
      <w:r w:rsidR="00C51B6C" w:rsidRPr="00386C6C">
        <w:rPr>
          <w:sz w:val="24"/>
          <w:szCs w:val="24"/>
        </w:rPr>
        <w:t xml:space="preserve"> yang </w:t>
      </w:r>
      <w:proofErr w:type="spellStart"/>
      <w:r w:rsidR="00C51B6C" w:rsidRPr="00386C6C">
        <w:rPr>
          <w:sz w:val="24"/>
          <w:szCs w:val="24"/>
        </w:rPr>
        <w:t>berhubungan</w:t>
      </w:r>
      <w:proofErr w:type="spellEnd"/>
      <w:r w:rsidR="00C51B6C" w:rsidRPr="00386C6C">
        <w:rPr>
          <w:sz w:val="24"/>
          <w:szCs w:val="24"/>
        </w:rPr>
        <w:t xml:space="preserve"> </w:t>
      </w:r>
      <w:proofErr w:type="spellStart"/>
      <w:r w:rsidR="00C51B6C" w:rsidRPr="00386C6C">
        <w:rPr>
          <w:sz w:val="24"/>
          <w:szCs w:val="24"/>
        </w:rPr>
        <w:t>dengan</w:t>
      </w:r>
      <w:proofErr w:type="spellEnd"/>
      <w:r w:rsidR="00C51B6C" w:rsidRPr="00386C6C">
        <w:rPr>
          <w:sz w:val="24"/>
          <w:szCs w:val="24"/>
        </w:rPr>
        <w:t xml:space="preserve"> </w:t>
      </w:r>
      <w:proofErr w:type="spellStart"/>
      <w:r w:rsidR="00C51B6C" w:rsidRPr="00386C6C">
        <w:rPr>
          <w:sz w:val="24"/>
          <w:szCs w:val="24"/>
        </w:rPr>
        <w:t>motivasi</w:t>
      </w:r>
      <w:proofErr w:type="spellEnd"/>
      <w:r w:rsidR="00C51B6C" w:rsidRPr="00386C6C">
        <w:rPr>
          <w:sz w:val="24"/>
          <w:szCs w:val="24"/>
        </w:rPr>
        <w:t xml:space="preserve"> </w:t>
      </w:r>
      <w:proofErr w:type="spellStart"/>
      <w:r w:rsidR="00C51B6C" w:rsidRPr="00386C6C">
        <w:rPr>
          <w:sz w:val="24"/>
          <w:szCs w:val="24"/>
        </w:rPr>
        <w:t>individu</w:t>
      </w:r>
      <w:proofErr w:type="spellEnd"/>
      <w:r w:rsidR="00C51B6C" w:rsidRPr="00386C6C">
        <w:rPr>
          <w:sz w:val="24"/>
          <w:szCs w:val="24"/>
        </w:rPr>
        <w:t xml:space="preserve"> </w:t>
      </w:r>
      <w:proofErr w:type="spellStart"/>
      <w:r w:rsidR="00C51B6C" w:rsidRPr="00386C6C">
        <w:rPr>
          <w:sz w:val="24"/>
          <w:szCs w:val="24"/>
        </w:rPr>
        <w:t>maupun</w:t>
      </w:r>
      <w:proofErr w:type="spellEnd"/>
      <w:r w:rsidR="00C51B6C" w:rsidRPr="00386C6C">
        <w:rPr>
          <w:sz w:val="24"/>
          <w:szCs w:val="24"/>
        </w:rPr>
        <w:t xml:space="preserve"> </w:t>
      </w:r>
      <w:proofErr w:type="spellStart"/>
      <w:r w:rsidR="00C51B6C" w:rsidRPr="00386C6C">
        <w:rPr>
          <w:sz w:val="24"/>
          <w:szCs w:val="24"/>
        </w:rPr>
        <w:t>masyarakat</w:t>
      </w:r>
      <w:proofErr w:type="spellEnd"/>
      <w:r w:rsidR="00C51B6C" w:rsidRPr="00386C6C">
        <w:rPr>
          <w:sz w:val="24"/>
          <w:szCs w:val="24"/>
        </w:rPr>
        <w:t xml:space="preserve"> </w:t>
      </w:r>
      <w:proofErr w:type="spellStart"/>
      <w:r w:rsidR="00C51B6C" w:rsidRPr="00386C6C">
        <w:rPr>
          <w:sz w:val="24"/>
          <w:szCs w:val="24"/>
        </w:rPr>
        <w:t>untuk</w:t>
      </w:r>
      <w:proofErr w:type="spellEnd"/>
      <w:r w:rsidR="00C51B6C" w:rsidRPr="00386C6C">
        <w:rPr>
          <w:sz w:val="24"/>
          <w:szCs w:val="24"/>
        </w:rPr>
        <w:t xml:space="preserve"> </w:t>
      </w:r>
      <w:proofErr w:type="spellStart"/>
      <w:r w:rsidR="00C51B6C" w:rsidRPr="00386C6C">
        <w:rPr>
          <w:sz w:val="24"/>
          <w:szCs w:val="24"/>
        </w:rPr>
        <w:t>bertindak</w:t>
      </w:r>
      <w:proofErr w:type="spellEnd"/>
      <w:r w:rsidR="00C51B6C" w:rsidRPr="00386C6C">
        <w:rPr>
          <w:sz w:val="24"/>
          <w:szCs w:val="24"/>
        </w:rPr>
        <w:t xml:space="preserve"> </w:t>
      </w:r>
      <w:proofErr w:type="spellStart"/>
      <w:r w:rsidR="00C51B6C" w:rsidRPr="00386C6C">
        <w:rPr>
          <w:sz w:val="24"/>
          <w:szCs w:val="24"/>
        </w:rPr>
        <w:t>atau</w:t>
      </w:r>
      <w:proofErr w:type="spellEnd"/>
      <w:r w:rsidR="00C51B6C" w:rsidRPr="00386C6C">
        <w:rPr>
          <w:sz w:val="24"/>
          <w:szCs w:val="24"/>
        </w:rPr>
        <w:t xml:space="preserve"> </w:t>
      </w:r>
      <w:proofErr w:type="spellStart"/>
      <w:r w:rsidR="00C51B6C" w:rsidRPr="00386C6C">
        <w:rPr>
          <w:sz w:val="24"/>
          <w:szCs w:val="24"/>
        </w:rPr>
        <w:t>berperilaku</w:t>
      </w:r>
      <w:proofErr w:type="spellEnd"/>
      <w:r w:rsidR="00C51B6C" w:rsidRPr="00386C6C">
        <w:rPr>
          <w:sz w:val="24"/>
          <w:szCs w:val="24"/>
        </w:rPr>
        <w:t>.</w:t>
      </w:r>
      <w:proofErr w:type="gramEnd"/>
      <w:r w:rsidR="00C51B6C" w:rsidRPr="00386C6C">
        <w:rPr>
          <w:sz w:val="24"/>
          <w:szCs w:val="24"/>
          <w:lang w:val="id-ID"/>
        </w:rPr>
        <w:t xml:space="preserve"> </w:t>
      </w:r>
      <w:proofErr w:type="spellStart"/>
      <w:r w:rsidR="00C51B6C" w:rsidRPr="00386C6C">
        <w:rPr>
          <w:sz w:val="24"/>
          <w:szCs w:val="24"/>
        </w:rPr>
        <w:t>Faktor</w:t>
      </w:r>
      <w:proofErr w:type="spellEnd"/>
      <w:r w:rsidR="00C51B6C" w:rsidRPr="00386C6C">
        <w:rPr>
          <w:sz w:val="24"/>
          <w:szCs w:val="24"/>
        </w:rPr>
        <w:t xml:space="preserve"> </w:t>
      </w:r>
      <w:proofErr w:type="spellStart"/>
      <w:r w:rsidR="00C51B6C" w:rsidRPr="00386C6C">
        <w:rPr>
          <w:sz w:val="24"/>
          <w:szCs w:val="24"/>
        </w:rPr>
        <w:t>pemungkin</w:t>
      </w:r>
      <w:proofErr w:type="spellEnd"/>
      <w:r w:rsidR="00C51B6C" w:rsidRPr="00386C6C">
        <w:rPr>
          <w:sz w:val="24"/>
          <w:szCs w:val="24"/>
        </w:rPr>
        <w:t xml:space="preserve"> </w:t>
      </w:r>
      <w:proofErr w:type="spellStart"/>
      <w:r w:rsidR="00C51B6C" w:rsidRPr="00386C6C">
        <w:rPr>
          <w:sz w:val="24"/>
          <w:szCs w:val="24"/>
        </w:rPr>
        <w:t>adalah</w:t>
      </w:r>
      <w:proofErr w:type="spellEnd"/>
      <w:r w:rsidR="00C51B6C" w:rsidRPr="00386C6C">
        <w:rPr>
          <w:sz w:val="24"/>
          <w:szCs w:val="24"/>
        </w:rPr>
        <w:t xml:space="preserve"> </w:t>
      </w:r>
      <w:proofErr w:type="spellStart"/>
      <w:r w:rsidR="00C51B6C" w:rsidRPr="00386C6C">
        <w:rPr>
          <w:sz w:val="24"/>
          <w:szCs w:val="24"/>
        </w:rPr>
        <w:t>keterampilan</w:t>
      </w:r>
      <w:proofErr w:type="spellEnd"/>
      <w:r w:rsidR="00C51B6C" w:rsidRPr="00386C6C">
        <w:rPr>
          <w:sz w:val="24"/>
          <w:szCs w:val="24"/>
        </w:rPr>
        <w:t xml:space="preserve"> </w:t>
      </w:r>
      <w:proofErr w:type="spellStart"/>
      <w:r w:rsidR="00C51B6C" w:rsidRPr="00386C6C">
        <w:rPr>
          <w:sz w:val="24"/>
          <w:szCs w:val="24"/>
        </w:rPr>
        <w:t>dan</w:t>
      </w:r>
      <w:proofErr w:type="spellEnd"/>
      <w:r w:rsidR="00C51B6C" w:rsidRPr="00386C6C">
        <w:rPr>
          <w:sz w:val="24"/>
          <w:szCs w:val="24"/>
        </w:rPr>
        <w:t xml:space="preserve"> </w:t>
      </w:r>
      <w:proofErr w:type="spellStart"/>
      <w:r w:rsidR="00C51B6C" w:rsidRPr="00386C6C">
        <w:rPr>
          <w:sz w:val="24"/>
          <w:szCs w:val="24"/>
        </w:rPr>
        <w:t>sumber</w:t>
      </w:r>
      <w:proofErr w:type="spellEnd"/>
      <w:r w:rsidR="00C51B6C" w:rsidRPr="00386C6C">
        <w:rPr>
          <w:sz w:val="24"/>
          <w:szCs w:val="24"/>
        </w:rPr>
        <w:t xml:space="preserve"> </w:t>
      </w:r>
      <w:proofErr w:type="spellStart"/>
      <w:r w:rsidR="00C51B6C" w:rsidRPr="00386C6C">
        <w:rPr>
          <w:sz w:val="24"/>
          <w:szCs w:val="24"/>
        </w:rPr>
        <w:t>daya</w:t>
      </w:r>
      <w:proofErr w:type="spellEnd"/>
      <w:r w:rsidR="00C51B6C" w:rsidRPr="00386C6C">
        <w:rPr>
          <w:sz w:val="24"/>
          <w:szCs w:val="24"/>
        </w:rPr>
        <w:t xml:space="preserve"> yang </w:t>
      </w:r>
      <w:proofErr w:type="spellStart"/>
      <w:r w:rsidR="00C51B6C" w:rsidRPr="00386C6C">
        <w:rPr>
          <w:sz w:val="24"/>
          <w:szCs w:val="24"/>
        </w:rPr>
        <w:t>diperlukan</w:t>
      </w:r>
      <w:proofErr w:type="spellEnd"/>
      <w:r w:rsidR="00C51B6C" w:rsidRPr="00386C6C">
        <w:rPr>
          <w:sz w:val="24"/>
          <w:szCs w:val="24"/>
        </w:rPr>
        <w:t xml:space="preserve"> </w:t>
      </w:r>
      <w:proofErr w:type="spellStart"/>
      <w:r w:rsidR="00C51B6C" w:rsidRPr="00386C6C">
        <w:rPr>
          <w:sz w:val="24"/>
          <w:szCs w:val="24"/>
        </w:rPr>
        <w:t>untuk</w:t>
      </w:r>
      <w:proofErr w:type="spellEnd"/>
      <w:r w:rsidR="00C51B6C" w:rsidRPr="00386C6C">
        <w:rPr>
          <w:sz w:val="24"/>
          <w:szCs w:val="24"/>
        </w:rPr>
        <w:t xml:space="preserve"> </w:t>
      </w:r>
      <w:proofErr w:type="spellStart"/>
      <w:r w:rsidR="00C51B6C" w:rsidRPr="00386C6C">
        <w:rPr>
          <w:sz w:val="24"/>
          <w:szCs w:val="24"/>
        </w:rPr>
        <w:t>melakukan</w:t>
      </w:r>
      <w:proofErr w:type="spellEnd"/>
      <w:r w:rsidR="00C51B6C" w:rsidRPr="00386C6C">
        <w:rPr>
          <w:sz w:val="24"/>
          <w:szCs w:val="24"/>
        </w:rPr>
        <w:t xml:space="preserve"> </w:t>
      </w:r>
      <w:proofErr w:type="spellStart"/>
      <w:r w:rsidR="00C51B6C" w:rsidRPr="00386C6C">
        <w:rPr>
          <w:sz w:val="24"/>
          <w:szCs w:val="24"/>
        </w:rPr>
        <w:t>perilaku</w:t>
      </w:r>
      <w:proofErr w:type="spellEnd"/>
      <w:r w:rsidR="00C51B6C" w:rsidRPr="00386C6C">
        <w:rPr>
          <w:sz w:val="24"/>
          <w:szCs w:val="24"/>
        </w:rPr>
        <w:t xml:space="preserve"> </w:t>
      </w:r>
      <w:proofErr w:type="spellStart"/>
      <w:r w:rsidR="00C51B6C" w:rsidRPr="00386C6C">
        <w:rPr>
          <w:sz w:val="24"/>
          <w:szCs w:val="24"/>
        </w:rPr>
        <w:t>kesehatan</w:t>
      </w:r>
      <w:proofErr w:type="spellEnd"/>
      <w:r w:rsidR="00C51B6C" w:rsidRPr="00386C6C">
        <w:rPr>
          <w:sz w:val="24"/>
          <w:szCs w:val="24"/>
          <w:lang w:val="id-ID"/>
        </w:rPr>
        <w:t xml:space="preserve"> </w:t>
      </w:r>
      <w:proofErr w:type="spellStart"/>
      <w:r w:rsidR="00C51B6C" w:rsidRPr="00386C6C">
        <w:rPr>
          <w:sz w:val="24"/>
          <w:szCs w:val="24"/>
        </w:rPr>
        <w:t>meliputi</w:t>
      </w:r>
      <w:proofErr w:type="spellEnd"/>
      <w:r w:rsidR="00C51B6C" w:rsidRPr="00386C6C">
        <w:rPr>
          <w:sz w:val="24"/>
          <w:szCs w:val="24"/>
        </w:rPr>
        <w:t xml:space="preserve"> </w:t>
      </w:r>
      <w:proofErr w:type="spellStart"/>
      <w:r w:rsidR="00C51B6C" w:rsidRPr="00386C6C">
        <w:rPr>
          <w:sz w:val="24"/>
          <w:szCs w:val="24"/>
        </w:rPr>
        <w:t>fasilitas</w:t>
      </w:r>
      <w:proofErr w:type="spellEnd"/>
      <w:r w:rsidR="00C51B6C" w:rsidRPr="00386C6C">
        <w:rPr>
          <w:sz w:val="24"/>
          <w:szCs w:val="24"/>
        </w:rPr>
        <w:t xml:space="preserve"> </w:t>
      </w:r>
      <w:proofErr w:type="spellStart"/>
      <w:r w:rsidR="00C51B6C" w:rsidRPr="00386C6C">
        <w:rPr>
          <w:sz w:val="24"/>
          <w:szCs w:val="24"/>
        </w:rPr>
        <w:t>pelayanan</w:t>
      </w:r>
      <w:proofErr w:type="spellEnd"/>
      <w:r w:rsidR="00C51B6C" w:rsidRPr="00386C6C">
        <w:rPr>
          <w:sz w:val="24"/>
          <w:szCs w:val="24"/>
        </w:rPr>
        <w:t xml:space="preserve"> </w:t>
      </w:r>
      <w:proofErr w:type="spellStart"/>
      <w:r w:rsidR="00C51B6C" w:rsidRPr="00386C6C">
        <w:rPr>
          <w:sz w:val="24"/>
          <w:szCs w:val="24"/>
        </w:rPr>
        <w:t>kesehatan</w:t>
      </w:r>
      <w:proofErr w:type="spellEnd"/>
      <w:r w:rsidR="00C51B6C" w:rsidRPr="00386C6C">
        <w:rPr>
          <w:sz w:val="24"/>
          <w:szCs w:val="24"/>
        </w:rPr>
        <w:t xml:space="preserve">, </w:t>
      </w:r>
      <w:proofErr w:type="spellStart"/>
      <w:r w:rsidR="00C51B6C" w:rsidRPr="00386C6C">
        <w:rPr>
          <w:sz w:val="24"/>
          <w:szCs w:val="24"/>
        </w:rPr>
        <w:t>tenaga</w:t>
      </w:r>
      <w:proofErr w:type="spellEnd"/>
      <w:r w:rsidR="00C51B6C" w:rsidRPr="00386C6C">
        <w:rPr>
          <w:sz w:val="24"/>
          <w:szCs w:val="24"/>
        </w:rPr>
        <w:t xml:space="preserve"> </w:t>
      </w:r>
      <w:proofErr w:type="spellStart"/>
      <w:r w:rsidR="00C51B6C" w:rsidRPr="00386C6C">
        <w:rPr>
          <w:sz w:val="24"/>
          <w:szCs w:val="24"/>
        </w:rPr>
        <w:t>kerja</w:t>
      </w:r>
      <w:proofErr w:type="spellEnd"/>
      <w:r w:rsidR="00C51B6C" w:rsidRPr="00386C6C">
        <w:rPr>
          <w:sz w:val="24"/>
          <w:szCs w:val="24"/>
        </w:rPr>
        <w:t xml:space="preserve">, </w:t>
      </w:r>
      <w:proofErr w:type="spellStart"/>
      <w:r w:rsidR="00C51B6C" w:rsidRPr="00386C6C">
        <w:rPr>
          <w:sz w:val="24"/>
          <w:szCs w:val="24"/>
        </w:rPr>
        <w:t>sekolah</w:t>
      </w:r>
      <w:proofErr w:type="spellEnd"/>
      <w:r w:rsidR="00C51B6C" w:rsidRPr="00386C6C">
        <w:rPr>
          <w:sz w:val="24"/>
          <w:szCs w:val="24"/>
        </w:rPr>
        <w:t xml:space="preserve">, </w:t>
      </w:r>
      <w:proofErr w:type="spellStart"/>
      <w:r w:rsidR="00C51B6C" w:rsidRPr="00386C6C">
        <w:rPr>
          <w:sz w:val="24"/>
          <w:szCs w:val="24"/>
        </w:rPr>
        <w:t>klinik</w:t>
      </w:r>
      <w:proofErr w:type="spellEnd"/>
      <w:r w:rsidR="00C51B6C" w:rsidRPr="00386C6C">
        <w:rPr>
          <w:sz w:val="24"/>
          <w:szCs w:val="24"/>
        </w:rPr>
        <w:t xml:space="preserve"> </w:t>
      </w:r>
      <w:proofErr w:type="spellStart"/>
      <w:r w:rsidR="00C51B6C" w:rsidRPr="00386C6C">
        <w:rPr>
          <w:sz w:val="24"/>
          <w:szCs w:val="24"/>
        </w:rPr>
        <w:t>penjangkauan</w:t>
      </w:r>
      <w:proofErr w:type="spellEnd"/>
      <w:r w:rsidR="00C51B6C" w:rsidRPr="00386C6C">
        <w:rPr>
          <w:sz w:val="24"/>
          <w:szCs w:val="24"/>
        </w:rPr>
        <w:t xml:space="preserve">, </w:t>
      </w:r>
      <w:r w:rsidR="00C51B6C" w:rsidRPr="00386C6C">
        <w:rPr>
          <w:sz w:val="24"/>
          <w:szCs w:val="24"/>
          <w:lang w:val="id-ID"/>
        </w:rPr>
        <w:t xml:space="preserve">dan </w:t>
      </w:r>
      <w:proofErr w:type="spellStart"/>
      <w:r w:rsidR="00C51B6C" w:rsidRPr="00386C6C">
        <w:rPr>
          <w:sz w:val="24"/>
          <w:szCs w:val="24"/>
        </w:rPr>
        <w:t>aksesibilitas</w:t>
      </w:r>
      <w:proofErr w:type="spellEnd"/>
      <w:r w:rsidR="00C51B6C" w:rsidRPr="00386C6C">
        <w:rPr>
          <w:sz w:val="24"/>
          <w:szCs w:val="24"/>
        </w:rPr>
        <w:t xml:space="preserve"> </w:t>
      </w:r>
      <w:proofErr w:type="spellStart"/>
      <w:r w:rsidR="00C51B6C" w:rsidRPr="00386C6C">
        <w:rPr>
          <w:sz w:val="24"/>
          <w:szCs w:val="24"/>
        </w:rPr>
        <w:t>sumber</w:t>
      </w:r>
      <w:proofErr w:type="spellEnd"/>
      <w:r w:rsidR="00C51B6C" w:rsidRPr="00386C6C">
        <w:rPr>
          <w:sz w:val="24"/>
          <w:szCs w:val="24"/>
        </w:rPr>
        <w:t xml:space="preserve"> </w:t>
      </w:r>
      <w:proofErr w:type="spellStart"/>
      <w:r w:rsidR="00C51B6C" w:rsidRPr="00386C6C">
        <w:rPr>
          <w:sz w:val="24"/>
          <w:szCs w:val="24"/>
        </w:rPr>
        <w:t>daya</w:t>
      </w:r>
      <w:proofErr w:type="spellEnd"/>
      <w:r w:rsidR="00C51B6C" w:rsidRPr="00386C6C">
        <w:rPr>
          <w:sz w:val="24"/>
          <w:szCs w:val="24"/>
        </w:rPr>
        <w:t xml:space="preserve"> </w:t>
      </w:r>
      <w:proofErr w:type="spellStart"/>
      <w:r w:rsidR="00C51B6C" w:rsidRPr="00386C6C">
        <w:rPr>
          <w:sz w:val="24"/>
          <w:szCs w:val="24"/>
        </w:rPr>
        <w:t>meliputi</w:t>
      </w:r>
      <w:proofErr w:type="spellEnd"/>
      <w:r w:rsidR="00C51B6C" w:rsidRPr="00386C6C">
        <w:rPr>
          <w:sz w:val="24"/>
          <w:szCs w:val="24"/>
        </w:rPr>
        <w:t xml:space="preserve"> </w:t>
      </w:r>
      <w:proofErr w:type="spellStart"/>
      <w:r w:rsidR="00C51B6C" w:rsidRPr="00386C6C">
        <w:rPr>
          <w:sz w:val="24"/>
          <w:szCs w:val="24"/>
        </w:rPr>
        <w:t>biaya</w:t>
      </w:r>
      <w:proofErr w:type="spellEnd"/>
      <w:r w:rsidR="00C51B6C" w:rsidRPr="00386C6C">
        <w:rPr>
          <w:sz w:val="24"/>
          <w:szCs w:val="24"/>
        </w:rPr>
        <w:t xml:space="preserve">, </w:t>
      </w:r>
      <w:proofErr w:type="spellStart"/>
      <w:r w:rsidR="00C51B6C" w:rsidRPr="00386C6C">
        <w:rPr>
          <w:sz w:val="24"/>
          <w:szCs w:val="24"/>
        </w:rPr>
        <w:t>jarak</w:t>
      </w:r>
      <w:proofErr w:type="spellEnd"/>
      <w:r w:rsidR="00C51B6C" w:rsidRPr="00386C6C">
        <w:rPr>
          <w:sz w:val="24"/>
          <w:szCs w:val="24"/>
        </w:rPr>
        <w:t xml:space="preserve">, </w:t>
      </w:r>
      <w:proofErr w:type="spellStart"/>
      <w:r w:rsidR="00C51B6C" w:rsidRPr="00386C6C">
        <w:rPr>
          <w:sz w:val="24"/>
          <w:szCs w:val="24"/>
        </w:rPr>
        <w:t>transportasi</w:t>
      </w:r>
      <w:proofErr w:type="spellEnd"/>
      <w:r w:rsidR="00C51B6C" w:rsidRPr="00386C6C">
        <w:rPr>
          <w:sz w:val="24"/>
          <w:szCs w:val="24"/>
        </w:rPr>
        <w:t xml:space="preserve"> yang </w:t>
      </w:r>
      <w:proofErr w:type="spellStart"/>
      <w:r w:rsidR="00C51B6C" w:rsidRPr="00386C6C">
        <w:rPr>
          <w:sz w:val="24"/>
          <w:szCs w:val="24"/>
        </w:rPr>
        <w:t>tersedia</w:t>
      </w:r>
      <w:proofErr w:type="spellEnd"/>
      <w:r w:rsidR="00C51B6C" w:rsidRPr="00386C6C">
        <w:rPr>
          <w:sz w:val="24"/>
          <w:szCs w:val="24"/>
        </w:rPr>
        <w:t xml:space="preserve">, jam </w:t>
      </w:r>
      <w:proofErr w:type="spellStart"/>
      <w:r w:rsidR="00C51B6C" w:rsidRPr="00386C6C">
        <w:rPr>
          <w:sz w:val="24"/>
          <w:szCs w:val="24"/>
        </w:rPr>
        <w:t>buka</w:t>
      </w:r>
      <w:proofErr w:type="spellEnd"/>
      <w:r w:rsidR="00C51B6C" w:rsidRPr="00386C6C">
        <w:rPr>
          <w:sz w:val="24"/>
          <w:szCs w:val="24"/>
        </w:rPr>
        <w:t xml:space="preserve"> </w:t>
      </w:r>
      <w:proofErr w:type="spellStart"/>
      <w:r w:rsidR="00C51B6C" w:rsidRPr="00386C6C">
        <w:rPr>
          <w:sz w:val="24"/>
          <w:szCs w:val="24"/>
        </w:rPr>
        <w:t>pelayanan</w:t>
      </w:r>
      <w:proofErr w:type="spellEnd"/>
      <w:r w:rsidR="00C51B6C" w:rsidRPr="00386C6C">
        <w:rPr>
          <w:sz w:val="24"/>
          <w:szCs w:val="24"/>
        </w:rPr>
        <w:t xml:space="preserve">, </w:t>
      </w:r>
      <w:proofErr w:type="spellStart"/>
      <w:r w:rsidR="00C51B6C" w:rsidRPr="00386C6C">
        <w:rPr>
          <w:sz w:val="24"/>
          <w:szCs w:val="24"/>
        </w:rPr>
        <w:t>dan</w:t>
      </w:r>
      <w:proofErr w:type="spellEnd"/>
      <w:r w:rsidR="00C51B6C" w:rsidRPr="00386C6C">
        <w:rPr>
          <w:sz w:val="24"/>
          <w:szCs w:val="24"/>
        </w:rPr>
        <w:t xml:space="preserve"> </w:t>
      </w:r>
      <w:proofErr w:type="spellStart"/>
      <w:r w:rsidR="00C51B6C" w:rsidRPr="00386C6C">
        <w:rPr>
          <w:sz w:val="24"/>
          <w:szCs w:val="24"/>
        </w:rPr>
        <w:t>sebagainya</w:t>
      </w:r>
      <w:proofErr w:type="spellEnd"/>
      <w:r w:rsidR="00C51B6C" w:rsidRPr="00386C6C">
        <w:rPr>
          <w:sz w:val="24"/>
          <w:szCs w:val="24"/>
        </w:rPr>
        <w:t>.</w:t>
      </w:r>
      <w:r w:rsidR="00C51B6C" w:rsidRPr="00386C6C">
        <w:rPr>
          <w:sz w:val="24"/>
          <w:szCs w:val="24"/>
          <w:lang w:val="id-ID"/>
        </w:rPr>
        <w:t xml:space="preserve"> </w:t>
      </w:r>
      <w:proofErr w:type="spellStart"/>
      <w:proofErr w:type="gramStart"/>
      <w:r w:rsidR="00C51B6C" w:rsidRPr="00386C6C">
        <w:rPr>
          <w:sz w:val="24"/>
          <w:szCs w:val="24"/>
        </w:rPr>
        <w:t>Faktor</w:t>
      </w:r>
      <w:proofErr w:type="spellEnd"/>
      <w:r w:rsidR="00C51B6C" w:rsidRPr="00386C6C">
        <w:rPr>
          <w:sz w:val="24"/>
          <w:szCs w:val="24"/>
        </w:rPr>
        <w:t xml:space="preserve"> </w:t>
      </w:r>
      <w:proofErr w:type="spellStart"/>
      <w:r w:rsidR="00C51B6C" w:rsidRPr="00386C6C">
        <w:rPr>
          <w:sz w:val="24"/>
          <w:szCs w:val="24"/>
        </w:rPr>
        <w:t>penguat</w:t>
      </w:r>
      <w:proofErr w:type="spellEnd"/>
      <w:r w:rsidR="00C51B6C" w:rsidRPr="00386C6C">
        <w:rPr>
          <w:sz w:val="24"/>
          <w:szCs w:val="24"/>
        </w:rPr>
        <w:t xml:space="preserve"> </w:t>
      </w:r>
      <w:r w:rsidR="00C51B6C" w:rsidRPr="00386C6C">
        <w:rPr>
          <w:sz w:val="24"/>
          <w:szCs w:val="24"/>
          <w:lang w:val="id-ID"/>
        </w:rPr>
        <w:t>berperan untuk</w:t>
      </w:r>
      <w:r w:rsidR="00C51B6C" w:rsidRPr="00386C6C">
        <w:rPr>
          <w:sz w:val="24"/>
          <w:szCs w:val="24"/>
        </w:rPr>
        <w:t xml:space="preserve"> </w:t>
      </w:r>
      <w:proofErr w:type="spellStart"/>
      <w:r w:rsidR="00C51B6C" w:rsidRPr="00386C6C">
        <w:rPr>
          <w:sz w:val="24"/>
          <w:szCs w:val="24"/>
        </w:rPr>
        <w:t>memperkuat</w:t>
      </w:r>
      <w:proofErr w:type="spellEnd"/>
      <w:r w:rsidR="00C51B6C" w:rsidRPr="00386C6C">
        <w:rPr>
          <w:sz w:val="24"/>
          <w:szCs w:val="24"/>
        </w:rPr>
        <w:t xml:space="preserve"> </w:t>
      </w:r>
      <w:proofErr w:type="spellStart"/>
      <w:r w:rsidR="00C51B6C" w:rsidRPr="00386C6C">
        <w:rPr>
          <w:sz w:val="24"/>
          <w:szCs w:val="24"/>
        </w:rPr>
        <w:t>perilaku</w:t>
      </w:r>
      <w:proofErr w:type="spellEnd"/>
      <w:r w:rsidR="00C51B6C" w:rsidRPr="00386C6C">
        <w:rPr>
          <w:sz w:val="24"/>
          <w:szCs w:val="24"/>
        </w:rPr>
        <w:t xml:space="preserve"> </w:t>
      </w:r>
      <w:proofErr w:type="spellStart"/>
      <w:r w:rsidR="00C51B6C" w:rsidRPr="00386C6C">
        <w:rPr>
          <w:sz w:val="24"/>
          <w:szCs w:val="24"/>
        </w:rPr>
        <w:t>dengan</w:t>
      </w:r>
      <w:proofErr w:type="spellEnd"/>
      <w:r w:rsidR="00C51B6C" w:rsidRPr="00386C6C">
        <w:rPr>
          <w:sz w:val="24"/>
          <w:szCs w:val="24"/>
        </w:rPr>
        <w:t xml:space="preserve"> </w:t>
      </w:r>
      <w:proofErr w:type="spellStart"/>
      <w:r w:rsidR="00C51B6C" w:rsidRPr="00386C6C">
        <w:rPr>
          <w:sz w:val="24"/>
          <w:szCs w:val="24"/>
        </w:rPr>
        <w:t>memberikan</w:t>
      </w:r>
      <w:proofErr w:type="spellEnd"/>
      <w:r w:rsidR="00C51B6C" w:rsidRPr="00386C6C">
        <w:rPr>
          <w:sz w:val="24"/>
          <w:szCs w:val="24"/>
          <w:lang w:val="id-ID"/>
        </w:rPr>
        <w:t xml:space="preserve"> </w:t>
      </w:r>
      <w:proofErr w:type="spellStart"/>
      <w:r w:rsidR="00C51B6C" w:rsidRPr="00386C6C">
        <w:rPr>
          <w:sz w:val="24"/>
          <w:szCs w:val="24"/>
        </w:rPr>
        <w:t>penghargaan</w:t>
      </w:r>
      <w:proofErr w:type="spellEnd"/>
      <w:r w:rsidR="00C51B6C" w:rsidRPr="00386C6C">
        <w:rPr>
          <w:sz w:val="24"/>
          <w:szCs w:val="24"/>
        </w:rPr>
        <w:t xml:space="preserve"> </w:t>
      </w:r>
      <w:proofErr w:type="spellStart"/>
      <w:r w:rsidR="00C51B6C" w:rsidRPr="00386C6C">
        <w:rPr>
          <w:sz w:val="24"/>
          <w:szCs w:val="24"/>
        </w:rPr>
        <w:t>secara</w:t>
      </w:r>
      <w:proofErr w:type="spellEnd"/>
      <w:r w:rsidR="00C51B6C" w:rsidRPr="00386C6C">
        <w:rPr>
          <w:sz w:val="24"/>
          <w:szCs w:val="24"/>
        </w:rPr>
        <w:t xml:space="preserve"> </w:t>
      </w:r>
      <w:proofErr w:type="spellStart"/>
      <w:r w:rsidR="00C51B6C" w:rsidRPr="00386C6C">
        <w:rPr>
          <w:sz w:val="24"/>
          <w:szCs w:val="24"/>
        </w:rPr>
        <w:t>terus</w:t>
      </w:r>
      <w:proofErr w:type="spellEnd"/>
      <w:r w:rsidR="00C51B6C" w:rsidRPr="00386C6C">
        <w:rPr>
          <w:sz w:val="24"/>
          <w:szCs w:val="24"/>
        </w:rPr>
        <w:t xml:space="preserve"> </w:t>
      </w:r>
      <w:proofErr w:type="spellStart"/>
      <w:r w:rsidR="00C51B6C" w:rsidRPr="00386C6C">
        <w:rPr>
          <w:sz w:val="24"/>
          <w:szCs w:val="24"/>
        </w:rPr>
        <w:t>menerus</w:t>
      </w:r>
      <w:proofErr w:type="spellEnd"/>
      <w:r w:rsidR="00C51B6C" w:rsidRPr="00386C6C">
        <w:rPr>
          <w:sz w:val="24"/>
          <w:szCs w:val="24"/>
        </w:rPr>
        <w:t xml:space="preserve"> </w:t>
      </w:r>
      <w:proofErr w:type="spellStart"/>
      <w:r w:rsidR="00C51B6C" w:rsidRPr="00386C6C">
        <w:rPr>
          <w:sz w:val="24"/>
          <w:szCs w:val="24"/>
        </w:rPr>
        <w:t>pada</w:t>
      </w:r>
      <w:proofErr w:type="spellEnd"/>
      <w:r w:rsidR="00C51B6C" w:rsidRPr="00386C6C">
        <w:rPr>
          <w:sz w:val="24"/>
          <w:szCs w:val="24"/>
        </w:rPr>
        <w:t xml:space="preserve"> </w:t>
      </w:r>
      <w:proofErr w:type="spellStart"/>
      <w:r w:rsidR="00C51B6C" w:rsidRPr="00386C6C">
        <w:rPr>
          <w:sz w:val="24"/>
          <w:szCs w:val="24"/>
        </w:rPr>
        <w:t>perilaku</w:t>
      </w:r>
      <w:proofErr w:type="spellEnd"/>
      <w:r w:rsidR="00C51B6C" w:rsidRPr="00386C6C">
        <w:rPr>
          <w:sz w:val="24"/>
          <w:szCs w:val="24"/>
        </w:rPr>
        <w:t xml:space="preserve"> </w:t>
      </w:r>
      <w:proofErr w:type="spellStart"/>
      <w:r w:rsidR="00C51B6C" w:rsidRPr="00386C6C">
        <w:rPr>
          <w:sz w:val="24"/>
          <w:szCs w:val="24"/>
        </w:rPr>
        <w:t>berasal</w:t>
      </w:r>
      <w:proofErr w:type="spellEnd"/>
      <w:r w:rsidR="00C51B6C" w:rsidRPr="00386C6C">
        <w:rPr>
          <w:sz w:val="24"/>
          <w:szCs w:val="24"/>
        </w:rPr>
        <w:t xml:space="preserve"> </w:t>
      </w:r>
      <w:proofErr w:type="spellStart"/>
      <w:r w:rsidR="00C51B6C" w:rsidRPr="00386C6C">
        <w:rPr>
          <w:sz w:val="24"/>
          <w:szCs w:val="24"/>
        </w:rPr>
        <w:t>dari</w:t>
      </w:r>
      <w:proofErr w:type="spellEnd"/>
      <w:r w:rsidR="00C51B6C" w:rsidRPr="00386C6C">
        <w:rPr>
          <w:sz w:val="24"/>
          <w:szCs w:val="24"/>
        </w:rPr>
        <w:t xml:space="preserve"> </w:t>
      </w:r>
      <w:proofErr w:type="spellStart"/>
      <w:r w:rsidR="00C51B6C" w:rsidRPr="00386C6C">
        <w:rPr>
          <w:sz w:val="24"/>
          <w:szCs w:val="24"/>
        </w:rPr>
        <w:t>tokoh</w:t>
      </w:r>
      <w:proofErr w:type="spellEnd"/>
      <w:r w:rsidR="00C51B6C" w:rsidRPr="00386C6C">
        <w:rPr>
          <w:sz w:val="24"/>
          <w:szCs w:val="24"/>
        </w:rPr>
        <w:t xml:space="preserve"> </w:t>
      </w:r>
      <w:proofErr w:type="spellStart"/>
      <w:r w:rsidR="00C51B6C" w:rsidRPr="00386C6C">
        <w:rPr>
          <w:sz w:val="24"/>
          <w:szCs w:val="24"/>
        </w:rPr>
        <w:t>masyarakat</w:t>
      </w:r>
      <w:proofErr w:type="spellEnd"/>
      <w:r w:rsidR="00C51B6C" w:rsidRPr="00386C6C">
        <w:rPr>
          <w:sz w:val="24"/>
          <w:szCs w:val="24"/>
        </w:rPr>
        <w:t xml:space="preserve">, </w:t>
      </w:r>
      <w:proofErr w:type="spellStart"/>
      <w:r w:rsidR="00C51B6C" w:rsidRPr="00386C6C">
        <w:rPr>
          <w:sz w:val="24"/>
          <w:szCs w:val="24"/>
        </w:rPr>
        <w:t>keluarga</w:t>
      </w:r>
      <w:proofErr w:type="spellEnd"/>
      <w:r w:rsidR="00C51B6C" w:rsidRPr="00386C6C">
        <w:rPr>
          <w:sz w:val="24"/>
          <w:szCs w:val="24"/>
        </w:rPr>
        <w:t xml:space="preserve">, </w:t>
      </w:r>
      <w:proofErr w:type="spellStart"/>
      <w:r w:rsidR="00C51B6C" w:rsidRPr="00386C6C">
        <w:rPr>
          <w:sz w:val="24"/>
          <w:szCs w:val="24"/>
        </w:rPr>
        <w:t>teman</w:t>
      </w:r>
      <w:proofErr w:type="spellEnd"/>
      <w:r w:rsidR="00C51B6C" w:rsidRPr="00386C6C">
        <w:rPr>
          <w:sz w:val="24"/>
          <w:szCs w:val="24"/>
        </w:rPr>
        <w:t xml:space="preserve"> </w:t>
      </w:r>
      <w:proofErr w:type="spellStart"/>
      <w:r w:rsidR="00C51B6C" w:rsidRPr="00386C6C">
        <w:rPr>
          <w:sz w:val="24"/>
          <w:szCs w:val="24"/>
        </w:rPr>
        <w:t>sebaya</w:t>
      </w:r>
      <w:proofErr w:type="spellEnd"/>
      <w:r w:rsidR="00C51B6C" w:rsidRPr="00386C6C">
        <w:rPr>
          <w:sz w:val="24"/>
          <w:szCs w:val="24"/>
          <w:lang w:val="id-ID"/>
        </w:rPr>
        <w:t>,</w:t>
      </w:r>
      <w:r w:rsidR="00C51B6C" w:rsidRPr="00386C6C">
        <w:rPr>
          <w:sz w:val="24"/>
          <w:szCs w:val="24"/>
        </w:rPr>
        <w:t xml:space="preserve"> </w:t>
      </w:r>
      <w:proofErr w:type="spellStart"/>
      <w:r w:rsidR="00C51B6C" w:rsidRPr="00386C6C">
        <w:rPr>
          <w:sz w:val="24"/>
          <w:szCs w:val="24"/>
        </w:rPr>
        <w:t>pemerintah</w:t>
      </w:r>
      <w:proofErr w:type="spellEnd"/>
      <w:r w:rsidR="00C51B6C" w:rsidRPr="00386C6C">
        <w:rPr>
          <w:sz w:val="24"/>
          <w:szCs w:val="24"/>
        </w:rPr>
        <w:t xml:space="preserve">, </w:t>
      </w:r>
      <w:proofErr w:type="spellStart"/>
      <w:r w:rsidR="00C51B6C" w:rsidRPr="00386C6C">
        <w:rPr>
          <w:sz w:val="24"/>
          <w:szCs w:val="24"/>
        </w:rPr>
        <w:t>peraturan</w:t>
      </w:r>
      <w:proofErr w:type="spellEnd"/>
      <w:r w:rsidR="00C51B6C" w:rsidRPr="00386C6C">
        <w:rPr>
          <w:sz w:val="24"/>
          <w:szCs w:val="24"/>
        </w:rPr>
        <w:t xml:space="preserve">, </w:t>
      </w:r>
      <w:proofErr w:type="spellStart"/>
      <w:r w:rsidR="00C51B6C" w:rsidRPr="00386C6C">
        <w:rPr>
          <w:sz w:val="24"/>
          <w:szCs w:val="24"/>
        </w:rPr>
        <w:t>penghargaan</w:t>
      </w:r>
      <w:proofErr w:type="spellEnd"/>
      <w:r w:rsidR="00C51B6C" w:rsidRPr="00386C6C">
        <w:rPr>
          <w:sz w:val="24"/>
          <w:szCs w:val="24"/>
        </w:rPr>
        <w:t xml:space="preserve"> </w:t>
      </w:r>
      <w:proofErr w:type="spellStart"/>
      <w:r w:rsidR="00C51B6C" w:rsidRPr="00386C6C">
        <w:rPr>
          <w:sz w:val="24"/>
          <w:szCs w:val="24"/>
        </w:rPr>
        <w:t>dan</w:t>
      </w:r>
      <w:proofErr w:type="spellEnd"/>
      <w:r w:rsidR="00C51B6C" w:rsidRPr="00386C6C">
        <w:rPr>
          <w:sz w:val="24"/>
          <w:szCs w:val="24"/>
        </w:rPr>
        <w:t xml:space="preserve"> </w:t>
      </w:r>
      <w:proofErr w:type="spellStart"/>
      <w:r w:rsidR="00C51B6C" w:rsidRPr="00386C6C">
        <w:rPr>
          <w:sz w:val="24"/>
          <w:szCs w:val="24"/>
        </w:rPr>
        <w:t>hukuman</w:t>
      </w:r>
      <w:proofErr w:type="spellEnd"/>
      <w:r w:rsidR="00C51B6C" w:rsidRPr="00386C6C">
        <w:rPr>
          <w:sz w:val="24"/>
          <w:szCs w:val="24"/>
        </w:rPr>
        <w:t>.</w:t>
      </w:r>
      <w:proofErr w:type="gramEnd"/>
      <w:r w:rsidR="00C51B6C" w:rsidRPr="00386C6C">
        <w:rPr>
          <w:sz w:val="24"/>
          <w:szCs w:val="24"/>
          <w:lang w:val="id-ID"/>
        </w:rPr>
        <w:t xml:space="preserve"> </w:t>
      </w:r>
      <w:sdt>
        <w:sdtPr>
          <w:rPr>
            <w:sz w:val="24"/>
            <w:szCs w:val="24"/>
            <w:lang w:val="id-ID"/>
          </w:rPr>
          <w:id w:val="-2023853239"/>
          <w:citation/>
        </w:sdtPr>
        <w:sdtContent>
          <w:r w:rsidR="005E77DA">
            <w:rPr>
              <w:sz w:val="24"/>
              <w:szCs w:val="24"/>
              <w:lang w:val="id-ID"/>
            </w:rPr>
            <w:fldChar w:fldCharType="begin"/>
          </w:r>
          <w:r w:rsidR="005E77DA">
            <w:rPr>
              <w:sz w:val="24"/>
              <w:szCs w:val="24"/>
              <w:lang w:val="id-ID"/>
            </w:rPr>
            <w:instrText xml:space="preserve"> CITATION 5 \l 1057 </w:instrText>
          </w:r>
          <w:r w:rsidR="005E77DA">
            <w:rPr>
              <w:sz w:val="24"/>
              <w:szCs w:val="24"/>
              <w:lang w:val="id-ID"/>
            </w:rPr>
            <w:fldChar w:fldCharType="separate"/>
          </w:r>
          <w:r w:rsidR="0086121E" w:rsidRPr="0086121E">
            <w:rPr>
              <w:noProof/>
              <w:sz w:val="24"/>
              <w:szCs w:val="24"/>
              <w:lang w:val="id-ID"/>
            </w:rPr>
            <w:t>(5)</w:t>
          </w:r>
          <w:r w:rsidR="005E77DA">
            <w:rPr>
              <w:sz w:val="24"/>
              <w:szCs w:val="24"/>
              <w:lang w:val="id-ID"/>
            </w:rPr>
            <w:fldChar w:fldCharType="end"/>
          </w:r>
        </w:sdtContent>
      </w:sdt>
    </w:p>
    <w:p w14:paraId="4C810331" w14:textId="6785604C" w:rsidR="00C51B6C" w:rsidRPr="00386C6C" w:rsidRDefault="00C51B6C" w:rsidP="00D95571">
      <w:pPr>
        <w:spacing w:line="360" w:lineRule="auto"/>
        <w:ind w:firstLine="720"/>
        <w:jc w:val="both"/>
        <w:rPr>
          <w:sz w:val="24"/>
          <w:szCs w:val="24"/>
          <w:lang w:val="id-ID"/>
        </w:rPr>
      </w:pPr>
      <w:r w:rsidRPr="00386C6C">
        <w:rPr>
          <w:sz w:val="24"/>
          <w:szCs w:val="24"/>
          <w:lang w:val="id-ID"/>
        </w:rPr>
        <w:t xml:space="preserve">Hasil penelitian dari </w:t>
      </w:r>
      <w:r w:rsidRPr="00386C6C">
        <w:rPr>
          <w:sz w:val="24"/>
          <w:szCs w:val="24"/>
        </w:rPr>
        <w:t>R</w:t>
      </w:r>
      <w:r w:rsidRPr="00386C6C">
        <w:rPr>
          <w:sz w:val="24"/>
          <w:szCs w:val="24"/>
          <w:lang w:val="id-ID"/>
        </w:rPr>
        <w:t xml:space="preserve">amadhayani </w:t>
      </w:r>
      <w:r w:rsidRPr="00386C6C">
        <w:rPr>
          <w:sz w:val="24"/>
          <w:szCs w:val="24"/>
        </w:rPr>
        <w:t>(2020)</w:t>
      </w:r>
      <w:r w:rsidRPr="00386C6C">
        <w:rPr>
          <w:sz w:val="24"/>
          <w:szCs w:val="24"/>
          <w:lang w:val="id-ID"/>
        </w:rPr>
        <w:t xml:space="preserve"> </w:t>
      </w:r>
      <w:r w:rsidRPr="00386C6C">
        <w:rPr>
          <w:sz w:val="24"/>
          <w:szCs w:val="24"/>
        </w:rPr>
        <w:t xml:space="preserve"> </w:t>
      </w:r>
      <w:r w:rsidRPr="00386C6C">
        <w:rPr>
          <w:sz w:val="24"/>
          <w:szCs w:val="24"/>
          <w:lang w:val="id-ID"/>
        </w:rPr>
        <w:t xml:space="preserve">menjelaskan </w:t>
      </w:r>
      <w:proofErr w:type="spellStart"/>
      <w:r w:rsidRPr="00386C6C">
        <w:rPr>
          <w:sz w:val="24"/>
          <w:szCs w:val="24"/>
        </w:rPr>
        <w:t>bahwa</w:t>
      </w:r>
      <w:proofErr w:type="spellEnd"/>
      <w:r w:rsidRPr="00386C6C">
        <w:rPr>
          <w:sz w:val="24"/>
          <w:szCs w:val="24"/>
        </w:rPr>
        <w:t xml:space="preserve"> </w:t>
      </w:r>
      <w:proofErr w:type="spellStart"/>
      <w:r w:rsidRPr="00386C6C">
        <w:rPr>
          <w:sz w:val="24"/>
          <w:szCs w:val="24"/>
        </w:rPr>
        <w:t>terdapat</w:t>
      </w:r>
      <w:proofErr w:type="spellEnd"/>
      <w:r w:rsidRPr="00386C6C">
        <w:rPr>
          <w:sz w:val="24"/>
          <w:szCs w:val="24"/>
        </w:rPr>
        <w:t xml:space="preserve"> </w:t>
      </w:r>
      <w:proofErr w:type="spellStart"/>
      <w:r w:rsidRPr="00386C6C">
        <w:rPr>
          <w:sz w:val="24"/>
          <w:szCs w:val="24"/>
        </w:rPr>
        <w:t>hubungan</w:t>
      </w:r>
      <w:proofErr w:type="spellEnd"/>
      <w:r w:rsidRPr="00386C6C">
        <w:rPr>
          <w:sz w:val="24"/>
          <w:szCs w:val="24"/>
        </w:rPr>
        <w:t xml:space="preserve"> </w:t>
      </w:r>
      <w:proofErr w:type="spellStart"/>
      <w:r w:rsidRPr="00386C6C">
        <w:rPr>
          <w:sz w:val="24"/>
          <w:szCs w:val="24"/>
        </w:rPr>
        <w:t>antara</w:t>
      </w:r>
      <w:proofErr w:type="spellEnd"/>
      <w:r w:rsidRPr="00386C6C">
        <w:rPr>
          <w:sz w:val="24"/>
          <w:szCs w:val="24"/>
        </w:rPr>
        <w:t xml:space="preserve"> </w:t>
      </w:r>
      <w:proofErr w:type="spellStart"/>
      <w:r w:rsidRPr="00386C6C">
        <w:rPr>
          <w:sz w:val="24"/>
          <w:szCs w:val="24"/>
        </w:rPr>
        <w:t>pengetahuan</w:t>
      </w:r>
      <w:proofErr w:type="spellEnd"/>
      <w:r w:rsidRPr="00386C6C">
        <w:rPr>
          <w:sz w:val="24"/>
          <w:szCs w:val="24"/>
        </w:rPr>
        <w:t xml:space="preserve">, </w:t>
      </w:r>
      <w:proofErr w:type="spellStart"/>
      <w:r w:rsidRPr="00386C6C">
        <w:rPr>
          <w:sz w:val="24"/>
          <w:szCs w:val="24"/>
        </w:rPr>
        <w:t>motivasi</w:t>
      </w:r>
      <w:proofErr w:type="spellEnd"/>
      <w:r w:rsidRPr="00386C6C">
        <w:rPr>
          <w:sz w:val="24"/>
          <w:szCs w:val="24"/>
        </w:rPr>
        <w:t xml:space="preserve">, </w:t>
      </w:r>
      <w:proofErr w:type="spellStart"/>
      <w:r w:rsidRPr="00386C6C">
        <w:rPr>
          <w:sz w:val="24"/>
          <w:szCs w:val="24"/>
        </w:rPr>
        <w:t>jumlah</w:t>
      </w:r>
      <w:proofErr w:type="spellEnd"/>
      <w:r w:rsidRPr="00386C6C">
        <w:rPr>
          <w:sz w:val="24"/>
          <w:szCs w:val="24"/>
        </w:rPr>
        <w:t xml:space="preserve"> </w:t>
      </w:r>
      <w:proofErr w:type="spellStart"/>
      <w:r w:rsidRPr="00386C6C">
        <w:rPr>
          <w:sz w:val="24"/>
          <w:szCs w:val="24"/>
        </w:rPr>
        <w:t>pendapatan</w:t>
      </w:r>
      <w:proofErr w:type="spellEnd"/>
      <w:r w:rsidRPr="00386C6C">
        <w:rPr>
          <w:sz w:val="24"/>
          <w:szCs w:val="24"/>
        </w:rPr>
        <w:t xml:space="preserve">, </w:t>
      </w:r>
      <w:proofErr w:type="spellStart"/>
      <w:r w:rsidRPr="00386C6C">
        <w:rPr>
          <w:sz w:val="24"/>
          <w:szCs w:val="24"/>
        </w:rPr>
        <w:t>jumlah</w:t>
      </w:r>
      <w:proofErr w:type="spellEnd"/>
      <w:r w:rsidRPr="00386C6C">
        <w:rPr>
          <w:sz w:val="24"/>
          <w:szCs w:val="24"/>
        </w:rPr>
        <w:t xml:space="preserve"> </w:t>
      </w:r>
      <w:proofErr w:type="spellStart"/>
      <w:r w:rsidRPr="00386C6C">
        <w:rPr>
          <w:sz w:val="24"/>
          <w:szCs w:val="24"/>
        </w:rPr>
        <w:t>anggota</w:t>
      </w:r>
      <w:proofErr w:type="spellEnd"/>
      <w:r w:rsidRPr="00386C6C">
        <w:rPr>
          <w:sz w:val="24"/>
          <w:szCs w:val="24"/>
        </w:rPr>
        <w:t xml:space="preserve"> </w:t>
      </w:r>
      <w:proofErr w:type="spellStart"/>
      <w:r w:rsidRPr="00386C6C">
        <w:rPr>
          <w:sz w:val="24"/>
          <w:szCs w:val="24"/>
        </w:rPr>
        <w:t>keluarga</w:t>
      </w:r>
      <w:proofErr w:type="spellEnd"/>
      <w:r w:rsidRPr="00386C6C">
        <w:rPr>
          <w:sz w:val="24"/>
          <w:szCs w:val="24"/>
        </w:rPr>
        <w:t xml:space="preserve">, </w:t>
      </w:r>
      <w:proofErr w:type="spellStart"/>
      <w:r w:rsidRPr="00386C6C">
        <w:rPr>
          <w:sz w:val="24"/>
          <w:szCs w:val="24"/>
        </w:rPr>
        <w:t>dan</w:t>
      </w:r>
      <w:proofErr w:type="spellEnd"/>
      <w:r w:rsidRPr="00386C6C">
        <w:rPr>
          <w:sz w:val="24"/>
          <w:szCs w:val="24"/>
        </w:rPr>
        <w:t xml:space="preserve"> </w:t>
      </w:r>
      <w:proofErr w:type="spellStart"/>
      <w:r w:rsidRPr="00386C6C">
        <w:rPr>
          <w:sz w:val="24"/>
          <w:szCs w:val="24"/>
        </w:rPr>
        <w:t>riwayat</w:t>
      </w:r>
      <w:proofErr w:type="spellEnd"/>
      <w:r w:rsidRPr="00386C6C">
        <w:rPr>
          <w:sz w:val="24"/>
          <w:szCs w:val="24"/>
        </w:rPr>
        <w:t xml:space="preserve"> </w:t>
      </w:r>
      <w:proofErr w:type="spellStart"/>
      <w:r w:rsidRPr="00386C6C">
        <w:rPr>
          <w:sz w:val="24"/>
          <w:szCs w:val="24"/>
        </w:rPr>
        <w:t>penyakit</w:t>
      </w:r>
      <w:proofErr w:type="spellEnd"/>
      <w:r w:rsidRPr="00386C6C">
        <w:rPr>
          <w:sz w:val="24"/>
          <w:szCs w:val="24"/>
        </w:rPr>
        <w:t xml:space="preserve"> </w:t>
      </w:r>
      <w:proofErr w:type="spellStart"/>
      <w:r w:rsidRPr="00386C6C">
        <w:rPr>
          <w:sz w:val="24"/>
          <w:szCs w:val="24"/>
        </w:rPr>
        <w:t>katastropik</w:t>
      </w:r>
      <w:proofErr w:type="spellEnd"/>
      <w:r w:rsidRPr="00386C6C">
        <w:rPr>
          <w:sz w:val="24"/>
          <w:szCs w:val="24"/>
        </w:rPr>
        <w:t xml:space="preserve"> </w:t>
      </w:r>
      <w:proofErr w:type="spellStart"/>
      <w:r w:rsidRPr="00386C6C">
        <w:rPr>
          <w:sz w:val="24"/>
          <w:szCs w:val="24"/>
        </w:rPr>
        <w:t>terhadap</w:t>
      </w:r>
      <w:proofErr w:type="spellEnd"/>
      <w:r w:rsidRPr="00386C6C">
        <w:rPr>
          <w:sz w:val="24"/>
          <w:szCs w:val="24"/>
        </w:rPr>
        <w:t xml:space="preserve"> </w:t>
      </w:r>
      <w:proofErr w:type="spellStart"/>
      <w:r w:rsidRPr="00386C6C">
        <w:rPr>
          <w:sz w:val="24"/>
          <w:szCs w:val="24"/>
        </w:rPr>
        <w:t>kepatuhan</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Non PBI </w:t>
      </w:r>
      <w:proofErr w:type="spellStart"/>
      <w:r w:rsidRPr="00386C6C">
        <w:rPr>
          <w:sz w:val="24"/>
          <w:szCs w:val="24"/>
        </w:rPr>
        <w:t>dalam</w:t>
      </w:r>
      <w:proofErr w:type="spellEnd"/>
      <w:r w:rsidRPr="00386C6C">
        <w:rPr>
          <w:sz w:val="24"/>
          <w:szCs w:val="24"/>
        </w:rPr>
        <w:t xml:space="preserve"> </w:t>
      </w:r>
      <w:proofErr w:type="spellStart"/>
      <w:r w:rsidRPr="00386C6C">
        <w:rPr>
          <w:sz w:val="24"/>
          <w:szCs w:val="24"/>
        </w:rPr>
        <w:t>membayar</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JKN</w:t>
      </w:r>
      <w:r w:rsidRPr="00386C6C">
        <w:rPr>
          <w:sz w:val="24"/>
          <w:szCs w:val="24"/>
          <w:lang w:val="id-ID"/>
        </w:rPr>
        <w:t>.</w:t>
      </w:r>
      <w:r w:rsidR="005E77DA">
        <w:rPr>
          <w:sz w:val="24"/>
          <w:szCs w:val="24"/>
          <w:lang w:val="id-ID"/>
        </w:rPr>
        <w:t xml:space="preserve"> </w:t>
      </w:r>
      <w:sdt>
        <w:sdtPr>
          <w:rPr>
            <w:sz w:val="24"/>
            <w:szCs w:val="24"/>
            <w:lang w:val="id-ID"/>
          </w:rPr>
          <w:id w:val="-1266603712"/>
          <w:citation/>
        </w:sdtPr>
        <w:sdtContent>
          <w:r w:rsidR="00016512">
            <w:rPr>
              <w:sz w:val="24"/>
              <w:szCs w:val="24"/>
              <w:lang w:val="id-ID"/>
            </w:rPr>
            <w:fldChar w:fldCharType="begin"/>
          </w:r>
          <w:r w:rsidR="00016512">
            <w:rPr>
              <w:sz w:val="24"/>
              <w:szCs w:val="24"/>
              <w:lang w:val="id-ID"/>
            </w:rPr>
            <w:instrText xml:space="preserve"> CITATION 6 \l 1057 </w:instrText>
          </w:r>
          <w:r w:rsidR="00016512">
            <w:rPr>
              <w:sz w:val="24"/>
              <w:szCs w:val="24"/>
              <w:lang w:val="id-ID"/>
            </w:rPr>
            <w:fldChar w:fldCharType="separate"/>
          </w:r>
          <w:r w:rsidR="00016512" w:rsidRPr="00016512">
            <w:rPr>
              <w:noProof/>
              <w:sz w:val="24"/>
              <w:szCs w:val="24"/>
              <w:lang w:val="id-ID"/>
            </w:rPr>
            <w:t>(6)</w:t>
          </w:r>
          <w:r w:rsidR="00016512">
            <w:rPr>
              <w:sz w:val="24"/>
              <w:szCs w:val="24"/>
              <w:lang w:val="id-ID"/>
            </w:rPr>
            <w:fldChar w:fldCharType="end"/>
          </w:r>
        </w:sdtContent>
      </w:sdt>
      <w:r w:rsidR="00016512">
        <w:rPr>
          <w:sz w:val="24"/>
          <w:szCs w:val="24"/>
          <w:lang w:val="id-ID"/>
        </w:rPr>
        <w:t xml:space="preserve"> </w:t>
      </w:r>
      <w:r w:rsidRPr="00386C6C">
        <w:rPr>
          <w:sz w:val="24"/>
          <w:szCs w:val="24"/>
          <w:lang w:val="id-ID"/>
        </w:rPr>
        <w:t>F</w:t>
      </w:r>
      <w:r w:rsidRPr="00386C6C">
        <w:rPr>
          <w:sz w:val="24"/>
          <w:szCs w:val="24"/>
        </w:rPr>
        <w:t>a</w:t>
      </w:r>
      <w:r w:rsidRPr="00386C6C">
        <w:rPr>
          <w:sz w:val="24"/>
          <w:szCs w:val="24"/>
          <w:lang w:val="id-ID"/>
        </w:rPr>
        <w:t xml:space="preserve">ktor lain </w:t>
      </w:r>
      <w:r w:rsidRPr="00386C6C">
        <w:rPr>
          <w:sz w:val="24"/>
          <w:szCs w:val="24"/>
        </w:rPr>
        <w:t xml:space="preserve">yang </w:t>
      </w:r>
      <w:proofErr w:type="spellStart"/>
      <w:r w:rsidRPr="00386C6C">
        <w:rPr>
          <w:sz w:val="24"/>
          <w:szCs w:val="24"/>
        </w:rPr>
        <w:t>mempengaruhi</w:t>
      </w:r>
      <w:proofErr w:type="spellEnd"/>
      <w:r w:rsidRPr="00386C6C">
        <w:rPr>
          <w:sz w:val="24"/>
          <w:szCs w:val="24"/>
        </w:rPr>
        <w:t xml:space="preserve"> </w:t>
      </w:r>
      <w:proofErr w:type="spellStart"/>
      <w:r w:rsidRPr="00386C6C">
        <w:rPr>
          <w:sz w:val="24"/>
          <w:szCs w:val="24"/>
        </w:rPr>
        <w:t>kepatuhan</w:t>
      </w:r>
      <w:proofErr w:type="spellEnd"/>
      <w:r w:rsidRPr="00386C6C">
        <w:rPr>
          <w:sz w:val="24"/>
          <w:szCs w:val="24"/>
        </w:rPr>
        <w:t xml:space="preserve"> </w:t>
      </w:r>
      <w:proofErr w:type="spellStart"/>
      <w:r w:rsidRPr="00386C6C">
        <w:rPr>
          <w:sz w:val="24"/>
          <w:szCs w:val="24"/>
        </w:rPr>
        <w:lastRenderedPageBreak/>
        <w:t>peserta</w:t>
      </w:r>
      <w:proofErr w:type="spellEnd"/>
      <w:r w:rsidRPr="00386C6C">
        <w:rPr>
          <w:sz w:val="24"/>
          <w:szCs w:val="24"/>
        </w:rPr>
        <w:t xml:space="preserve"> Non PBI </w:t>
      </w:r>
      <w:proofErr w:type="spellStart"/>
      <w:r w:rsidRPr="00386C6C">
        <w:rPr>
          <w:sz w:val="24"/>
          <w:szCs w:val="24"/>
        </w:rPr>
        <w:t>dalam</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program </w:t>
      </w:r>
      <w:r w:rsidRPr="00386C6C">
        <w:rPr>
          <w:sz w:val="24"/>
          <w:szCs w:val="24"/>
          <w:lang w:val="id-ID"/>
        </w:rPr>
        <w:t xml:space="preserve"> </w:t>
      </w:r>
      <w:r w:rsidRPr="00386C6C">
        <w:rPr>
          <w:sz w:val="24"/>
          <w:szCs w:val="24"/>
        </w:rPr>
        <w:t xml:space="preserve">JKN </w:t>
      </w:r>
      <w:proofErr w:type="spellStart"/>
      <w:r w:rsidRPr="00386C6C">
        <w:rPr>
          <w:sz w:val="24"/>
          <w:szCs w:val="24"/>
        </w:rPr>
        <w:t>adalah</w:t>
      </w:r>
      <w:proofErr w:type="spellEnd"/>
      <w:r w:rsidRPr="00386C6C">
        <w:rPr>
          <w:sz w:val="24"/>
          <w:szCs w:val="24"/>
        </w:rPr>
        <w:t xml:space="preserve"> </w:t>
      </w:r>
      <w:proofErr w:type="spellStart"/>
      <w:r w:rsidRPr="00386C6C">
        <w:rPr>
          <w:sz w:val="24"/>
          <w:szCs w:val="24"/>
        </w:rPr>
        <w:t>keterbatasan</w:t>
      </w:r>
      <w:proofErr w:type="spellEnd"/>
      <w:r w:rsidRPr="00386C6C">
        <w:rPr>
          <w:sz w:val="24"/>
          <w:szCs w:val="24"/>
        </w:rPr>
        <w:t xml:space="preserve"> </w:t>
      </w:r>
      <w:proofErr w:type="spellStart"/>
      <w:r w:rsidRPr="00386C6C">
        <w:rPr>
          <w:sz w:val="24"/>
          <w:szCs w:val="24"/>
        </w:rPr>
        <w:t>akses</w:t>
      </w:r>
      <w:proofErr w:type="spellEnd"/>
      <w:r w:rsidRPr="00386C6C">
        <w:rPr>
          <w:sz w:val="24"/>
          <w:szCs w:val="24"/>
        </w:rPr>
        <w:t xml:space="preserve"> </w:t>
      </w:r>
      <w:proofErr w:type="spellStart"/>
      <w:r w:rsidRPr="00386C6C">
        <w:rPr>
          <w:sz w:val="24"/>
          <w:szCs w:val="24"/>
        </w:rPr>
        <w:t>perbankan</w:t>
      </w:r>
      <w:proofErr w:type="spellEnd"/>
      <w:r w:rsidRPr="00386C6C">
        <w:rPr>
          <w:sz w:val="24"/>
          <w:szCs w:val="24"/>
        </w:rPr>
        <w:t xml:space="preserve"> </w:t>
      </w:r>
      <w:proofErr w:type="spellStart"/>
      <w:r w:rsidRPr="00386C6C">
        <w:rPr>
          <w:sz w:val="24"/>
          <w:szCs w:val="24"/>
        </w:rPr>
        <w:t>masyarakat</w:t>
      </w:r>
      <w:proofErr w:type="spellEnd"/>
      <w:r w:rsidRPr="00386C6C">
        <w:rPr>
          <w:sz w:val="24"/>
          <w:szCs w:val="24"/>
        </w:rPr>
        <w:t xml:space="preserve">, </w:t>
      </w:r>
      <w:proofErr w:type="spellStart"/>
      <w:r w:rsidRPr="00386C6C">
        <w:rPr>
          <w:sz w:val="24"/>
          <w:szCs w:val="24"/>
        </w:rPr>
        <w:t>kurangnya</w:t>
      </w:r>
      <w:proofErr w:type="spellEnd"/>
      <w:r w:rsidRPr="00386C6C">
        <w:rPr>
          <w:sz w:val="24"/>
          <w:szCs w:val="24"/>
        </w:rPr>
        <w:t xml:space="preserve"> </w:t>
      </w:r>
      <w:proofErr w:type="spellStart"/>
      <w:r w:rsidRPr="00386C6C">
        <w:rPr>
          <w:sz w:val="24"/>
          <w:szCs w:val="24"/>
        </w:rPr>
        <w:t>kesadaran</w:t>
      </w:r>
      <w:proofErr w:type="spellEnd"/>
      <w:r w:rsidRPr="00386C6C">
        <w:rPr>
          <w:sz w:val="24"/>
          <w:szCs w:val="24"/>
        </w:rPr>
        <w:t xml:space="preserve"> </w:t>
      </w:r>
      <w:proofErr w:type="spellStart"/>
      <w:r w:rsidRPr="00386C6C">
        <w:rPr>
          <w:sz w:val="24"/>
          <w:szCs w:val="24"/>
        </w:rPr>
        <w:t>masyarakat</w:t>
      </w:r>
      <w:proofErr w:type="spellEnd"/>
      <w:r w:rsidRPr="00386C6C">
        <w:rPr>
          <w:sz w:val="24"/>
          <w:szCs w:val="24"/>
        </w:rPr>
        <w:t xml:space="preserve"> </w:t>
      </w:r>
      <w:proofErr w:type="spellStart"/>
      <w:r w:rsidRPr="00386C6C">
        <w:rPr>
          <w:sz w:val="24"/>
          <w:szCs w:val="24"/>
        </w:rPr>
        <w:t>terkait</w:t>
      </w:r>
      <w:proofErr w:type="spellEnd"/>
      <w:r w:rsidRPr="00386C6C">
        <w:rPr>
          <w:sz w:val="24"/>
          <w:szCs w:val="24"/>
        </w:rPr>
        <w:t xml:space="preserve"> </w:t>
      </w:r>
      <w:proofErr w:type="spellStart"/>
      <w:r w:rsidRPr="00386C6C">
        <w:rPr>
          <w:sz w:val="24"/>
          <w:szCs w:val="24"/>
        </w:rPr>
        <w:t>pentingnya</w:t>
      </w:r>
      <w:proofErr w:type="spellEnd"/>
      <w:r w:rsidRPr="00386C6C">
        <w:rPr>
          <w:sz w:val="24"/>
          <w:szCs w:val="24"/>
        </w:rPr>
        <w:t xml:space="preserve"> </w:t>
      </w:r>
      <w:proofErr w:type="spellStart"/>
      <w:r w:rsidRPr="00386C6C">
        <w:rPr>
          <w:sz w:val="24"/>
          <w:szCs w:val="24"/>
        </w:rPr>
        <w:t>asuransi</w:t>
      </w:r>
      <w:proofErr w:type="spellEnd"/>
      <w:r w:rsidRPr="00386C6C">
        <w:rPr>
          <w:sz w:val="24"/>
          <w:szCs w:val="24"/>
        </w:rPr>
        <w:t xml:space="preserve"> </w:t>
      </w:r>
      <w:proofErr w:type="spellStart"/>
      <w:r w:rsidRPr="00386C6C">
        <w:rPr>
          <w:sz w:val="24"/>
          <w:szCs w:val="24"/>
        </w:rPr>
        <w:t>kesehatan</w:t>
      </w:r>
      <w:proofErr w:type="spellEnd"/>
      <w:r w:rsidRPr="00386C6C">
        <w:rPr>
          <w:sz w:val="24"/>
          <w:szCs w:val="24"/>
        </w:rPr>
        <w:t xml:space="preserve">, </w:t>
      </w:r>
      <w:proofErr w:type="spellStart"/>
      <w:r w:rsidRPr="00386C6C">
        <w:rPr>
          <w:sz w:val="24"/>
          <w:szCs w:val="24"/>
        </w:rPr>
        <w:t>kemampuan</w:t>
      </w:r>
      <w:proofErr w:type="spellEnd"/>
      <w:r w:rsidRPr="00386C6C">
        <w:rPr>
          <w:sz w:val="24"/>
          <w:szCs w:val="24"/>
        </w:rPr>
        <w:t xml:space="preserve"> </w:t>
      </w:r>
      <w:proofErr w:type="spellStart"/>
      <w:r w:rsidRPr="00386C6C">
        <w:rPr>
          <w:sz w:val="24"/>
          <w:szCs w:val="24"/>
        </w:rPr>
        <w:t>ekonomi</w:t>
      </w:r>
      <w:proofErr w:type="spellEnd"/>
      <w:r w:rsidRPr="00386C6C">
        <w:rPr>
          <w:sz w:val="24"/>
          <w:szCs w:val="24"/>
        </w:rPr>
        <w:t xml:space="preserve"> yang </w:t>
      </w:r>
      <w:proofErr w:type="spellStart"/>
      <w:r w:rsidRPr="00386C6C">
        <w:rPr>
          <w:sz w:val="24"/>
          <w:szCs w:val="24"/>
        </w:rPr>
        <w:t>terbatas</w:t>
      </w:r>
      <w:proofErr w:type="spellEnd"/>
      <w:r w:rsidRPr="00386C6C">
        <w:rPr>
          <w:sz w:val="24"/>
          <w:szCs w:val="24"/>
        </w:rPr>
        <w:t xml:space="preserve">, </w:t>
      </w:r>
      <w:proofErr w:type="spellStart"/>
      <w:r w:rsidRPr="00386C6C">
        <w:rPr>
          <w:sz w:val="24"/>
          <w:szCs w:val="24"/>
        </w:rPr>
        <w:t>persepsi</w:t>
      </w:r>
      <w:proofErr w:type="spellEnd"/>
      <w:r w:rsidRPr="00386C6C">
        <w:rPr>
          <w:sz w:val="24"/>
          <w:szCs w:val="24"/>
        </w:rPr>
        <w:t xml:space="preserve"> </w:t>
      </w:r>
      <w:proofErr w:type="spellStart"/>
      <w:r w:rsidRPr="00386C6C">
        <w:rPr>
          <w:sz w:val="24"/>
          <w:szCs w:val="24"/>
        </w:rPr>
        <w:t>buruk</w:t>
      </w:r>
      <w:proofErr w:type="spellEnd"/>
      <w:r w:rsidRPr="00386C6C">
        <w:rPr>
          <w:sz w:val="24"/>
          <w:szCs w:val="24"/>
        </w:rPr>
        <w:t xml:space="preserve"> </w:t>
      </w:r>
      <w:proofErr w:type="spellStart"/>
      <w:r w:rsidRPr="00386C6C">
        <w:rPr>
          <w:sz w:val="24"/>
          <w:szCs w:val="24"/>
        </w:rPr>
        <w:t>terhadap</w:t>
      </w:r>
      <w:proofErr w:type="spellEnd"/>
      <w:r w:rsidRPr="00386C6C">
        <w:rPr>
          <w:sz w:val="24"/>
          <w:szCs w:val="24"/>
        </w:rPr>
        <w:t xml:space="preserve"> </w:t>
      </w:r>
      <w:proofErr w:type="spellStart"/>
      <w:r w:rsidRPr="00386C6C">
        <w:rPr>
          <w:sz w:val="24"/>
          <w:szCs w:val="24"/>
        </w:rPr>
        <w:t>pelayanan</w:t>
      </w:r>
      <w:proofErr w:type="spellEnd"/>
      <w:r w:rsidRPr="00386C6C">
        <w:rPr>
          <w:sz w:val="24"/>
          <w:szCs w:val="24"/>
        </w:rPr>
        <w:t xml:space="preserve"> </w:t>
      </w:r>
      <w:proofErr w:type="spellStart"/>
      <w:r w:rsidRPr="00386C6C">
        <w:rPr>
          <w:sz w:val="24"/>
          <w:szCs w:val="24"/>
        </w:rPr>
        <w:t>kesehatan</w:t>
      </w:r>
      <w:proofErr w:type="spellEnd"/>
      <w:r w:rsidRPr="00386C6C">
        <w:rPr>
          <w:sz w:val="24"/>
          <w:szCs w:val="24"/>
        </w:rPr>
        <w:t>,</w:t>
      </w:r>
      <w:r w:rsidRPr="00386C6C">
        <w:rPr>
          <w:sz w:val="24"/>
          <w:szCs w:val="24"/>
          <w:lang w:val="id-ID"/>
        </w:rPr>
        <w:t xml:space="preserve"> </w:t>
      </w:r>
      <w:proofErr w:type="spellStart"/>
      <w:r w:rsidRPr="00386C6C">
        <w:rPr>
          <w:sz w:val="24"/>
          <w:szCs w:val="24"/>
        </w:rPr>
        <w:t>permasalahan</w:t>
      </w:r>
      <w:proofErr w:type="spellEnd"/>
      <w:r w:rsidRPr="00386C6C">
        <w:rPr>
          <w:sz w:val="24"/>
          <w:szCs w:val="24"/>
        </w:rPr>
        <w:t xml:space="preserve"> </w:t>
      </w:r>
      <w:proofErr w:type="spellStart"/>
      <w:r w:rsidRPr="00386C6C">
        <w:rPr>
          <w:sz w:val="24"/>
          <w:szCs w:val="24"/>
        </w:rPr>
        <w:t>administrasi</w:t>
      </w:r>
      <w:proofErr w:type="spellEnd"/>
      <w:r w:rsidRPr="00386C6C">
        <w:rPr>
          <w:sz w:val="24"/>
          <w:szCs w:val="24"/>
        </w:rPr>
        <w:t xml:space="preserve">, </w:t>
      </w:r>
      <w:proofErr w:type="spellStart"/>
      <w:r w:rsidRPr="00386C6C">
        <w:rPr>
          <w:sz w:val="24"/>
          <w:szCs w:val="24"/>
        </w:rPr>
        <w:t>dan</w:t>
      </w:r>
      <w:proofErr w:type="spellEnd"/>
      <w:r w:rsidRPr="00386C6C">
        <w:rPr>
          <w:sz w:val="24"/>
          <w:szCs w:val="24"/>
        </w:rPr>
        <w:t xml:space="preserve"> </w:t>
      </w:r>
      <w:proofErr w:type="spellStart"/>
      <w:r w:rsidRPr="00386C6C">
        <w:rPr>
          <w:sz w:val="24"/>
          <w:szCs w:val="24"/>
        </w:rPr>
        <w:t>kurangnya</w:t>
      </w:r>
      <w:proofErr w:type="spellEnd"/>
      <w:r w:rsidRPr="00386C6C">
        <w:rPr>
          <w:sz w:val="24"/>
          <w:szCs w:val="24"/>
        </w:rPr>
        <w:t xml:space="preserve"> </w:t>
      </w:r>
      <w:proofErr w:type="spellStart"/>
      <w:r w:rsidRPr="00386C6C">
        <w:rPr>
          <w:sz w:val="24"/>
          <w:szCs w:val="24"/>
        </w:rPr>
        <w:t>pemahaman</w:t>
      </w:r>
      <w:proofErr w:type="spellEnd"/>
      <w:r w:rsidRPr="00386C6C">
        <w:rPr>
          <w:sz w:val="24"/>
          <w:szCs w:val="24"/>
        </w:rPr>
        <w:t xml:space="preserve"> </w:t>
      </w:r>
      <w:proofErr w:type="spellStart"/>
      <w:r w:rsidRPr="00386C6C">
        <w:rPr>
          <w:sz w:val="24"/>
          <w:szCs w:val="24"/>
        </w:rPr>
        <w:t>tentang</w:t>
      </w:r>
      <w:proofErr w:type="spellEnd"/>
      <w:r w:rsidRPr="00386C6C">
        <w:rPr>
          <w:sz w:val="24"/>
          <w:szCs w:val="24"/>
        </w:rPr>
        <w:t xml:space="preserve"> program JKN</w:t>
      </w:r>
      <w:r w:rsidR="00FD0508">
        <w:rPr>
          <w:sz w:val="24"/>
          <w:szCs w:val="24"/>
          <w:lang w:val="id-ID"/>
        </w:rPr>
        <w:t xml:space="preserve">. </w:t>
      </w:r>
      <w:sdt>
        <w:sdtPr>
          <w:rPr>
            <w:sz w:val="24"/>
            <w:szCs w:val="24"/>
            <w:lang w:val="id-ID"/>
          </w:rPr>
          <w:id w:val="-2000413707"/>
          <w:citation/>
        </w:sdtPr>
        <w:sdtContent>
          <w:r w:rsidR="00DF7632">
            <w:rPr>
              <w:sz w:val="24"/>
              <w:szCs w:val="24"/>
              <w:lang w:val="id-ID"/>
            </w:rPr>
            <w:fldChar w:fldCharType="begin"/>
          </w:r>
          <w:r w:rsidR="00DF7632">
            <w:rPr>
              <w:sz w:val="24"/>
              <w:szCs w:val="24"/>
              <w:lang w:val="id-ID"/>
            </w:rPr>
            <w:instrText xml:space="preserve"> CITATION 7 \l 1057 </w:instrText>
          </w:r>
          <w:r w:rsidR="00DF7632">
            <w:rPr>
              <w:sz w:val="24"/>
              <w:szCs w:val="24"/>
              <w:lang w:val="id-ID"/>
            </w:rPr>
            <w:fldChar w:fldCharType="separate"/>
          </w:r>
          <w:r w:rsidR="00DF7632" w:rsidRPr="00DF7632">
            <w:rPr>
              <w:noProof/>
              <w:sz w:val="24"/>
              <w:szCs w:val="24"/>
              <w:lang w:val="id-ID"/>
            </w:rPr>
            <w:t>(7)</w:t>
          </w:r>
          <w:r w:rsidR="00DF7632">
            <w:rPr>
              <w:sz w:val="24"/>
              <w:szCs w:val="24"/>
              <w:lang w:val="id-ID"/>
            </w:rPr>
            <w:fldChar w:fldCharType="end"/>
          </w:r>
        </w:sdtContent>
      </w:sdt>
    </w:p>
    <w:p w14:paraId="3F1CE556" w14:textId="1B52E21A" w:rsidR="00FD0508" w:rsidRPr="00386C6C" w:rsidRDefault="00C51B6C" w:rsidP="00226366">
      <w:pPr>
        <w:spacing w:line="360" w:lineRule="auto"/>
        <w:ind w:firstLine="720"/>
        <w:jc w:val="both"/>
        <w:rPr>
          <w:sz w:val="24"/>
          <w:szCs w:val="24"/>
          <w:lang w:val="id-ID"/>
        </w:rPr>
      </w:pPr>
      <w:r w:rsidRPr="00386C6C">
        <w:rPr>
          <w:sz w:val="24"/>
          <w:szCs w:val="24"/>
          <w:lang w:val="id-ID"/>
        </w:rPr>
        <w:t>Berdasarkan studi pendahuluan yang peneliti lakukan, didapatkan data bahwa Penduduk yang memiliki JKN secara keseluruhan di Kabupaten Karanganyar  mencapai 90.02% dari jumlah populasi sebanyak 94.391 jiwa dan dalam melakukan pembayaran iuran dengan penduduk yang tidak patuh dalam membayar iuran  34.60% dengan rincian peserta PBPU yaitu 65.5%</w:t>
      </w:r>
      <w:r w:rsidR="005E77DA">
        <w:rPr>
          <w:lang w:val="id-ID"/>
        </w:rPr>
        <w:t xml:space="preserve"> </w:t>
      </w:r>
      <w:r w:rsidRPr="00386C6C">
        <w:rPr>
          <w:sz w:val="24"/>
          <w:szCs w:val="24"/>
          <w:lang w:val="id-ID"/>
        </w:rPr>
        <w:t>dan disertai data bahwa</w:t>
      </w:r>
      <w:r w:rsidRPr="00386C6C">
        <w:rPr>
          <w:sz w:val="24"/>
          <w:szCs w:val="24"/>
        </w:rPr>
        <w:t xml:space="preserve"> </w:t>
      </w:r>
      <w:proofErr w:type="spellStart"/>
      <w:r w:rsidRPr="00386C6C">
        <w:rPr>
          <w:sz w:val="24"/>
          <w:szCs w:val="24"/>
        </w:rPr>
        <w:t>kecamatan</w:t>
      </w:r>
      <w:proofErr w:type="spellEnd"/>
      <w:r w:rsidRPr="00386C6C">
        <w:rPr>
          <w:sz w:val="24"/>
          <w:szCs w:val="24"/>
        </w:rPr>
        <w:t xml:space="preserve"> </w:t>
      </w:r>
      <w:proofErr w:type="spellStart"/>
      <w:r w:rsidRPr="00386C6C">
        <w:rPr>
          <w:sz w:val="24"/>
          <w:szCs w:val="24"/>
        </w:rPr>
        <w:t>dengan</w:t>
      </w:r>
      <w:proofErr w:type="spellEnd"/>
      <w:r w:rsidRPr="00386C6C">
        <w:rPr>
          <w:sz w:val="24"/>
          <w:szCs w:val="24"/>
        </w:rPr>
        <w:t xml:space="preserve"> </w:t>
      </w:r>
      <w:proofErr w:type="spellStart"/>
      <w:r w:rsidRPr="00386C6C">
        <w:rPr>
          <w:sz w:val="24"/>
          <w:szCs w:val="24"/>
        </w:rPr>
        <w:t>persentase</w:t>
      </w:r>
      <w:proofErr w:type="spellEnd"/>
      <w:r w:rsidRPr="00386C6C">
        <w:rPr>
          <w:sz w:val="24"/>
          <w:szCs w:val="24"/>
        </w:rPr>
        <w:t xml:space="preserve"> </w:t>
      </w:r>
      <w:proofErr w:type="spellStart"/>
      <w:r w:rsidRPr="00386C6C">
        <w:rPr>
          <w:sz w:val="24"/>
          <w:szCs w:val="24"/>
        </w:rPr>
        <w:t>tertinggi</w:t>
      </w:r>
      <w:proofErr w:type="spellEnd"/>
      <w:r w:rsidRPr="00386C6C">
        <w:rPr>
          <w:sz w:val="24"/>
          <w:szCs w:val="24"/>
        </w:rPr>
        <w:t xml:space="preserve"> </w:t>
      </w:r>
      <w:proofErr w:type="spellStart"/>
      <w:r w:rsidRPr="00386C6C">
        <w:rPr>
          <w:sz w:val="24"/>
          <w:szCs w:val="24"/>
        </w:rPr>
        <w:t>capaian</w:t>
      </w:r>
      <w:proofErr w:type="spellEnd"/>
      <w:r w:rsidRPr="00386C6C">
        <w:rPr>
          <w:sz w:val="24"/>
          <w:szCs w:val="24"/>
        </w:rPr>
        <w:t xml:space="preserve"> </w:t>
      </w:r>
      <w:r w:rsidRPr="00386C6C">
        <w:rPr>
          <w:sz w:val="24"/>
          <w:szCs w:val="24"/>
          <w:lang w:val="id-ID"/>
        </w:rPr>
        <w:t xml:space="preserve"> </w:t>
      </w:r>
      <w:proofErr w:type="spellStart"/>
      <w:r w:rsidRPr="00386C6C">
        <w:rPr>
          <w:sz w:val="24"/>
          <w:szCs w:val="24"/>
        </w:rPr>
        <w:t>kepesertaan</w:t>
      </w:r>
      <w:proofErr w:type="spellEnd"/>
      <w:r w:rsidRPr="00386C6C">
        <w:rPr>
          <w:sz w:val="24"/>
          <w:szCs w:val="24"/>
          <w:lang w:val="id-ID"/>
        </w:rPr>
        <w:t xml:space="preserve"> </w:t>
      </w:r>
      <w:r w:rsidRPr="00386C6C">
        <w:rPr>
          <w:sz w:val="24"/>
          <w:szCs w:val="24"/>
        </w:rPr>
        <w:t xml:space="preserve"> JKN</w:t>
      </w:r>
      <w:r w:rsidRPr="00386C6C">
        <w:rPr>
          <w:sz w:val="24"/>
          <w:szCs w:val="24"/>
          <w:lang w:val="id-ID"/>
        </w:rPr>
        <w:t xml:space="preserve"> di Kabupaten Karanganyar</w:t>
      </w:r>
      <w:r w:rsidRPr="00386C6C">
        <w:rPr>
          <w:sz w:val="24"/>
          <w:szCs w:val="24"/>
        </w:rPr>
        <w:t xml:space="preserve"> </w:t>
      </w:r>
      <w:proofErr w:type="spellStart"/>
      <w:r w:rsidRPr="00386C6C">
        <w:rPr>
          <w:sz w:val="24"/>
          <w:szCs w:val="24"/>
        </w:rPr>
        <w:t>yaitu</w:t>
      </w:r>
      <w:proofErr w:type="spellEnd"/>
      <w:r w:rsidRPr="00386C6C">
        <w:rPr>
          <w:sz w:val="24"/>
          <w:szCs w:val="24"/>
        </w:rPr>
        <w:t xml:space="preserve"> </w:t>
      </w:r>
      <w:proofErr w:type="spellStart"/>
      <w:r w:rsidRPr="00386C6C">
        <w:rPr>
          <w:sz w:val="24"/>
          <w:szCs w:val="24"/>
        </w:rPr>
        <w:t>Kecamatan</w:t>
      </w:r>
      <w:proofErr w:type="spellEnd"/>
      <w:r w:rsidRPr="00386C6C">
        <w:rPr>
          <w:sz w:val="24"/>
          <w:szCs w:val="24"/>
        </w:rPr>
        <w:t xml:space="preserve"> </w:t>
      </w:r>
      <w:proofErr w:type="spellStart"/>
      <w:r w:rsidRPr="00386C6C">
        <w:rPr>
          <w:sz w:val="24"/>
          <w:szCs w:val="24"/>
        </w:rPr>
        <w:t>Tasikmadu</w:t>
      </w:r>
      <w:proofErr w:type="spellEnd"/>
      <w:r w:rsidRPr="00386C6C">
        <w:rPr>
          <w:sz w:val="24"/>
          <w:szCs w:val="24"/>
        </w:rPr>
        <w:t xml:space="preserve"> </w:t>
      </w:r>
      <w:proofErr w:type="spellStart"/>
      <w:r w:rsidRPr="00386C6C">
        <w:rPr>
          <w:sz w:val="24"/>
          <w:szCs w:val="24"/>
        </w:rPr>
        <w:t>dengan</w:t>
      </w:r>
      <w:proofErr w:type="spellEnd"/>
      <w:r w:rsidRPr="00386C6C">
        <w:rPr>
          <w:sz w:val="24"/>
          <w:szCs w:val="24"/>
        </w:rPr>
        <w:t xml:space="preserve"> </w:t>
      </w:r>
      <w:proofErr w:type="spellStart"/>
      <w:r w:rsidRPr="00386C6C">
        <w:rPr>
          <w:sz w:val="24"/>
          <w:szCs w:val="24"/>
        </w:rPr>
        <w:t>persentase</w:t>
      </w:r>
      <w:proofErr w:type="spellEnd"/>
      <w:r w:rsidRPr="00386C6C">
        <w:rPr>
          <w:sz w:val="24"/>
          <w:szCs w:val="24"/>
        </w:rPr>
        <w:t xml:space="preserve"> 98,20</w:t>
      </w:r>
      <w:r w:rsidRPr="00386C6C">
        <w:rPr>
          <w:sz w:val="24"/>
          <w:szCs w:val="24"/>
          <w:lang w:val="id-ID"/>
        </w:rPr>
        <w:t>%</w:t>
      </w:r>
      <w:r w:rsidR="007502AC">
        <w:rPr>
          <w:sz w:val="24"/>
          <w:szCs w:val="24"/>
          <w:lang w:val="id-ID"/>
        </w:rPr>
        <w:t>. M</w:t>
      </w:r>
      <w:r w:rsidRPr="00386C6C">
        <w:rPr>
          <w:sz w:val="24"/>
          <w:szCs w:val="24"/>
          <w:lang w:val="id-ID"/>
        </w:rPr>
        <w:t xml:space="preserve">enurut Latifah </w:t>
      </w:r>
      <w:r w:rsidRPr="00386C6C">
        <w:rPr>
          <w:i/>
          <w:sz w:val="24"/>
          <w:szCs w:val="24"/>
          <w:lang w:val="id-ID"/>
        </w:rPr>
        <w:t>et al</w:t>
      </w:r>
      <w:r w:rsidRPr="00386C6C">
        <w:rPr>
          <w:sz w:val="24"/>
          <w:szCs w:val="24"/>
          <w:lang w:val="id-ID"/>
        </w:rPr>
        <w:t>., (2020) mengatakan bahwa</w:t>
      </w:r>
      <w:r w:rsidRPr="00386C6C">
        <w:rPr>
          <w:sz w:val="24"/>
          <w:szCs w:val="24"/>
        </w:rPr>
        <w:t xml:space="preserve"> </w:t>
      </w:r>
      <w:r w:rsidRPr="00386C6C">
        <w:rPr>
          <w:sz w:val="24"/>
          <w:szCs w:val="24"/>
          <w:lang w:val="id-ID"/>
        </w:rPr>
        <w:t xml:space="preserve">kepesertaan  JKN yang </w:t>
      </w:r>
      <w:r w:rsidRPr="00386C6C">
        <w:rPr>
          <w:sz w:val="24"/>
          <w:szCs w:val="24"/>
        </w:rPr>
        <w:t>se</w:t>
      </w:r>
      <w:r w:rsidRPr="00386C6C">
        <w:rPr>
          <w:sz w:val="24"/>
          <w:szCs w:val="24"/>
          <w:lang w:val="id-ID"/>
        </w:rPr>
        <w:t>makin bertambah</w:t>
      </w:r>
      <w:r w:rsidRPr="00386C6C">
        <w:rPr>
          <w:sz w:val="24"/>
          <w:szCs w:val="24"/>
        </w:rPr>
        <w:t xml:space="preserve"> </w:t>
      </w:r>
      <w:r w:rsidRPr="00386C6C">
        <w:rPr>
          <w:sz w:val="24"/>
          <w:szCs w:val="24"/>
          <w:lang w:val="id-ID"/>
        </w:rPr>
        <w:t xml:space="preserve"> setiap tahunnya sangat bertolak belakang dengan  kepatuhan peserta dalam  melakukan pembayaran sesuai aturan yang telah ditetapkan yaitu  terdapat </w:t>
      </w:r>
      <w:r w:rsidRPr="00386C6C">
        <w:rPr>
          <w:sz w:val="24"/>
          <w:szCs w:val="24"/>
          <w:lang w:val="id-ID"/>
        </w:rPr>
        <w:lastRenderedPageBreak/>
        <w:t>adanya peserta yang  masih memiliki tunggakan terutama peserta Non PBI. Ketidakpatuhan dalam  melakukan pembayaran</w:t>
      </w:r>
      <w:r w:rsidRPr="00386C6C">
        <w:rPr>
          <w:sz w:val="24"/>
          <w:szCs w:val="24"/>
        </w:rPr>
        <w:t xml:space="preserve"> </w:t>
      </w:r>
      <w:proofErr w:type="spellStart"/>
      <w:r w:rsidRPr="00386C6C">
        <w:rPr>
          <w:sz w:val="24"/>
          <w:szCs w:val="24"/>
        </w:rPr>
        <w:t>iuran</w:t>
      </w:r>
      <w:proofErr w:type="spellEnd"/>
      <w:r w:rsidRPr="00386C6C">
        <w:rPr>
          <w:sz w:val="24"/>
          <w:szCs w:val="24"/>
        </w:rPr>
        <w:t xml:space="preserve"> </w:t>
      </w:r>
      <w:proofErr w:type="spellStart"/>
      <w:r w:rsidRPr="00386C6C">
        <w:rPr>
          <w:sz w:val="24"/>
          <w:szCs w:val="24"/>
        </w:rPr>
        <w:t>jaminan</w:t>
      </w:r>
      <w:proofErr w:type="spellEnd"/>
      <w:r w:rsidRPr="00386C6C">
        <w:rPr>
          <w:sz w:val="24"/>
          <w:szCs w:val="24"/>
        </w:rPr>
        <w:t xml:space="preserve"> </w:t>
      </w:r>
      <w:proofErr w:type="spellStart"/>
      <w:r w:rsidRPr="00386C6C">
        <w:rPr>
          <w:sz w:val="24"/>
          <w:szCs w:val="24"/>
        </w:rPr>
        <w:t>kesehatan</w:t>
      </w:r>
      <w:proofErr w:type="spellEnd"/>
      <w:r w:rsidRPr="00386C6C">
        <w:rPr>
          <w:sz w:val="24"/>
          <w:szCs w:val="24"/>
        </w:rPr>
        <w:t xml:space="preserve"> </w:t>
      </w:r>
      <w:proofErr w:type="spellStart"/>
      <w:r w:rsidRPr="00386C6C">
        <w:rPr>
          <w:sz w:val="24"/>
          <w:szCs w:val="24"/>
        </w:rPr>
        <w:t>nasional</w:t>
      </w:r>
      <w:proofErr w:type="spellEnd"/>
      <w:r w:rsidRPr="00386C6C">
        <w:rPr>
          <w:sz w:val="24"/>
          <w:szCs w:val="24"/>
        </w:rPr>
        <w:t xml:space="preserve"> </w:t>
      </w:r>
      <w:proofErr w:type="spellStart"/>
      <w:r w:rsidRPr="00386C6C">
        <w:rPr>
          <w:sz w:val="24"/>
          <w:szCs w:val="24"/>
        </w:rPr>
        <w:t>akan</w:t>
      </w:r>
      <w:proofErr w:type="spellEnd"/>
      <w:r w:rsidRPr="00386C6C">
        <w:rPr>
          <w:sz w:val="24"/>
          <w:szCs w:val="24"/>
        </w:rPr>
        <w:t xml:space="preserve"> </w:t>
      </w:r>
      <w:proofErr w:type="spellStart"/>
      <w:r w:rsidRPr="00386C6C">
        <w:rPr>
          <w:sz w:val="24"/>
          <w:szCs w:val="24"/>
        </w:rPr>
        <w:t>berdampak</w:t>
      </w:r>
      <w:proofErr w:type="spellEnd"/>
      <w:r w:rsidRPr="00386C6C">
        <w:rPr>
          <w:sz w:val="24"/>
          <w:szCs w:val="24"/>
        </w:rPr>
        <w:t xml:space="preserve"> </w:t>
      </w:r>
      <w:proofErr w:type="spellStart"/>
      <w:r w:rsidRPr="00386C6C">
        <w:rPr>
          <w:sz w:val="24"/>
          <w:szCs w:val="24"/>
        </w:rPr>
        <w:t>pada</w:t>
      </w:r>
      <w:proofErr w:type="spellEnd"/>
      <w:r w:rsidRPr="00386C6C">
        <w:rPr>
          <w:sz w:val="24"/>
          <w:szCs w:val="24"/>
        </w:rPr>
        <w:t xml:space="preserve"> </w:t>
      </w:r>
      <w:proofErr w:type="spellStart"/>
      <w:r w:rsidRPr="00386C6C">
        <w:rPr>
          <w:sz w:val="24"/>
          <w:szCs w:val="24"/>
        </w:rPr>
        <w:t>pihak</w:t>
      </w:r>
      <w:proofErr w:type="spellEnd"/>
      <w:r w:rsidRPr="00386C6C">
        <w:rPr>
          <w:sz w:val="24"/>
          <w:szCs w:val="24"/>
        </w:rPr>
        <w:t xml:space="preserve"> yang </w:t>
      </w:r>
      <w:proofErr w:type="spellStart"/>
      <w:r w:rsidRPr="00386C6C">
        <w:rPr>
          <w:sz w:val="24"/>
          <w:szCs w:val="24"/>
        </w:rPr>
        <w:t>terlibat</w:t>
      </w:r>
      <w:proofErr w:type="spellEnd"/>
      <w:r w:rsidRPr="00386C6C">
        <w:rPr>
          <w:sz w:val="24"/>
          <w:szCs w:val="24"/>
        </w:rPr>
        <w:t xml:space="preserve">, </w:t>
      </w:r>
      <w:proofErr w:type="spellStart"/>
      <w:r w:rsidRPr="00386C6C">
        <w:rPr>
          <w:sz w:val="24"/>
          <w:szCs w:val="24"/>
        </w:rPr>
        <w:t>baik</w:t>
      </w:r>
      <w:proofErr w:type="spellEnd"/>
      <w:r w:rsidRPr="00386C6C">
        <w:rPr>
          <w:sz w:val="24"/>
          <w:szCs w:val="24"/>
        </w:rPr>
        <w:t xml:space="preserve"> BPJS </w:t>
      </w:r>
      <w:proofErr w:type="spellStart"/>
      <w:r w:rsidRPr="00386C6C">
        <w:rPr>
          <w:sz w:val="24"/>
          <w:szCs w:val="24"/>
        </w:rPr>
        <w:t>Kesehatan</w:t>
      </w:r>
      <w:proofErr w:type="spellEnd"/>
      <w:r w:rsidRPr="00386C6C">
        <w:rPr>
          <w:sz w:val="24"/>
          <w:szCs w:val="24"/>
        </w:rPr>
        <w:t xml:space="preserve"> </w:t>
      </w:r>
      <w:proofErr w:type="spellStart"/>
      <w:r w:rsidRPr="00386C6C">
        <w:rPr>
          <w:sz w:val="24"/>
          <w:szCs w:val="24"/>
        </w:rPr>
        <w:t>maupun</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w:t>
      </w:r>
      <w:proofErr w:type="spellStart"/>
      <w:r w:rsidRPr="00386C6C">
        <w:rPr>
          <w:sz w:val="24"/>
          <w:szCs w:val="24"/>
        </w:rPr>
        <w:t>Bagi</w:t>
      </w:r>
      <w:proofErr w:type="spellEnd"/>
      <w:r w:rsidRPr="00386C6C">
        <w:rPr>
          <w:sz w:val="24"/>
          <w:szCs w:val="24"/>
        </w:rPr>
        <w:t xml:space="preserve"> BPJS </w:t>
      </w:r>
      <w:proofErr w:type="spellStart"/>
      <w:r w:rsidRPr="00386C6C">
        <w:rPr>
          <w:sz w:val="24"/>
          <w:szCs w:val="24"/>
        </w:rPr>
        <w:t>Kesehatan</w:t>
      </w:r>
      <w:proofErr w:type="spellEnd"/>
      <w:r w:rsidRPr="00386C6C">
        <w:rPr>
          <w:sz w:val="24"/>
          <w:szCs w:val="24"/>
        </w:rPr>
        <w:t xml:space="preserve"> </w:t>
      </w:r>
      <w:proofErr w:type="spellStart"/>
      <w:r w:rsidRPr="00386C6C">
        <w:rPr>
          <w:sz w:val="24"/>
          <w:szCs w:val="24"/>
        </w:rPr>
        <w:t>apabila</w:t>
      </w:r>
      <w:proofErr w:type="spellEnd"/>
      <w:r w:rsidRPr="00386C6C">
        <w:rPr>
          <w:sz w:val="24"/>
          <w:szCs w:val="24"/>
        </w:rPr>
        <w:t xml:space="preserve"> </w:t>
      </w:r>
      <w:proofErr w:type="spellStart"/>
      <w:r w:rsidRPr="00386C6C">
        <w:rPr>
          <w:sz w:val="24"/>
          <w:szCs w:val="24"/>
        </w:rPr>
        <w:t>pesert</w:t>
      </w:r>
      <w:proofErr w:type="spellEnd"/>
      <w:r w:rsidR="00D95571" w:rsidRPr="00386C6C">
        <w:rPr>
          <w:sz w:val="24"/>
          <w:szCs w:val="24"/>
        </w:rPr>
        <w:t xml:space="preserve"> </w:t>
      </w:r>
      <w:proofErr w:type="spellStart"/>
      <w:r w:rsidR="00D95571" w:rsidRPr="00386C6C">
        <w:rPr>
          <w:sz w:val="24"/>
          <w:szCs w:val="24"/>
        </w:rPr>
        <w:t>menunggak</w:t>
      </w:r>
      <w:proofErr w:type="spellEnd"/>
      <w:r w:rsidR="00D95571" w:rsidRPr="00386C6C">
        <w:rPr>
          <w:sz w:val="24"/>
          <w:szCs w:val="24"/>
        </w:rPr>
        <w:t xml:space="preserve"> </w:t>
      </w:r>
      <w:proofErr w:type="spellStart"/>
      <w:r w:rsidR="00D95571" w:rsidRPr="00386C6C">
        <w:rPr>
          <w:sz w:val="24"/>
          <w:szCs w:val="24"/>
        </w:rPr>
        <w:t>pembayaran</w:t>
      </w:r>
      <w:proofErr w:type="spellEnd"/>
      <w:r w:rsidR="00D95571" w:rsidRPr="00386C6C">
        <w:rPr>
          <w:sz w:val="24"/>
          <w:szCs w:val="24"/>
        </w:rPr>
        <w:t xml:space="preserve">, </w:t>
      </w:r>
      <w:proofErr w:type="spellStart"/>
      <w:proofErr w:type="gramStart"/>
      <w:r w:rsidR="00D95571" w:rsidRPr="00386C6C">
        <w:rPr>
          <w:sz w:val="24"/>
          <w:szCs w:val="24"/>
        </w:rPr>
        <w:t>akan</w:t>
      </w:r>
      <w:proofErr w:type="spellEnd"/>
      <w:proofErr w:type="gramEnd"/>
      <w:r w:rsidR="00D95571" w:rsidRPr="00386C6C">
        <w:rPr>
          <w:sz w:val="24"/>
          <w:szCs w:val="24"/>
        </w:rPr>
        <w:t xml:space="preserve"> </w:t>
      </w:r>
      <w:proofErr w:type="spellStart"/>
      <w:r w:rsidR="00D95571" w:rsidRPr="00386C6C">
        <w:rPr>
          <w:sz w:val="24"/>
          <w:szCs w:val="24"/>
        </w:rPr>
        <w:t>mengalami</w:t>
      </w:r>
      <w:proofErr w:type="spellEnd"/>
      <w:r w:rsidR="00D95571" w:rsidRPr="00386C6C">
        <w:rPr>
          <w:sz w:val="24"/>
          <w:szCs w:val="24"/>
        </w:rPr>
        <w:t xml:space="preserve"> </w:t>
      </w:r>
      <w:proofErr w:type="spellStart"/>
      <w:r w:rsidR="00D95571" w:rsidRPr="00386C6C">
        <w:rPr>
          <w:sz w:val="24"/>
          <w:szCs w:val="24"/>
        </w:rPr>
        <w:t>kesulitan</w:t>
      </w:r>
      <w:proofErr w:type="spellEnd"/>
      <w:r w:rsidR="00D95571" w:rsidRPr="00386C6C">
        <w:rPr>
          <w:sz w:val="24"/>
          <w:szCs w:val="24"/>
        </w:rPr>
        <w:t xml:space="preserve"> </w:t>
      </w:r>
      <w:proofErr w:type="spellStart"/>
      <w:r w:rsidR="00D95571" w:rsidRPr="00386C6C">
        <w:rPr>
          <w:sz w:val="24"/>
          <w:szCs w:val="24"/>
        </w:rPr>
        <w:t>dalam</w:t>
      </w:r>
      <w:proofErr w:type="spellEnd"/>
      <w:r w:rsidR="00D95571" w:rsidRPr="00386C6C">
        <w:rPr>
          <w:sz w:val="24"/>
          <w:szCs w:val="24"/>
        </w:rPr>
        <w:t xml:space="preserve"> </w:t>
      </w:r>
      <w:proofErr w:type="spellStart"/>
      <w:r w:rsidR="00D95571" w:rsidRPr="00386C6C">
        <w:rPr>
          <w:sz w:val="24"/>
          <w:szCs w:val="24"/>
        </w:rPr>
        <w:t>efisiensi</w:t>
      </w:r>
      <w:proofErr w:type="spellEnd"/>
      <w:r w:rsidR="00D95571" w:rsidRPr="00386C6C">
        <w:rPr>
          <w:sz w:val="24"/>
          <w:szCs w:val="24"/>
        </w:rPr>
        <w:t xml:space="preserve"> dana</w:t>
      </w:r>
      <w:r w:rsidR="00D95571" w:rsidRPr="00386C6C">
        <w:rPr>
          <w:sz w:val="24"/>
          <w:szCs w:val="24"/>
          <w:lang w:val="id-ID"/>
        </w:rPr>
        <w:t xml:space="preserve"> </w:t>
      </w:r>
      <w:proofErr w:type="spellStart"/>
      <w:r w:rsidR="00D95571" w:rsidRPr="00386C6C">
        <w:rPr>
          <w:sz w:val="24"/>
          <w:szCs w:val="24"/>
        </w:rPr>
        <w:t>dan</w:t>
      </w:r>
      <w:proofErr w:type="spellEnd"/>
      <w:r w:rsidR="00D95571" w:rsidRPr="00386C6C">
        <w:rPr>
          <w:sz w:val="24"/>
          <w:szCs w:val="24"/>
        </w:rPr>
        <w:t xml:space="preserve"> </w:t>
      </w:r>
      <w:proofErr w:type="spellStart"/>
      <w:r w:rsidR="00D95571" w:rsidRPr="00386C6C">
        <w:rPr>
          <w:sz w:val="24"/>
          <w:szCs w:val="24"/>
        </w:rPr>
        <w:t>bagi</w:t>
      </w:r>
      <w:proofErr w:type="spellEnd"/>
      <w:r w:rsidR="00D95571" w:rsidRPr="00386C6C">
        <w:rPr>
          <w:sz w:val="24"/>
          <w:szCs w:val="24"/>
        </w:rPr>
        <w:t xml:space="preserve"> </w:t>
      </w:r>
      <w:proofErr w:type="spellStart"/>
      <w:r w:rsidR="00D95571" w:rsidRPr="00386C6C">
        <w:rPr>
          <w:sz w:val="24"/>
          <w:szCs w:val="24"/>
        </w:rPr>
        <w:t>peserta</w:t>
      </w:r>
      <w:proofErr w:type="spellEnd"/>
      <w:r w:rsidR="00D95571" w:rsidRPr="00386C6C">
        <w:rPr>
          <w:sz w:val="24"/>
          <w:szCs w:val="24"/>
        </w:rPr>
        <w:t xml:space="preserve"> </w:t>
      </w:r>
      <w:proofErr w:type="spellStart"/>
      <w:r w:rsidR="00D95571" w:rsidRPr="00386C6C">
        <w:rPr>
          <w:sz w:val="24"/>
          <w:szCs w:val="24"/>
        </w:rPr>
        <w:t>akan</w:t>
      </w:r>
      <w:proofErr w:type="spellEnd"/>
      <w:r w:rsidR="00D95571" w:rsidRPr="00386C6C">
        <w:rPr>
          <w:sz w:val="24"/>
          <w:szCs w:val="24"/>
        </w:rPr>
        <w:t xml:space="preserve"> </w:t>
      </w:r>
      <w:proofErr w:type="spellStart"/>
      <w:r w:rsidR="00D95571" w:rsidRPr="00386C6C">
        <w:rPr>
          <w:sz w:val="24"/>
          <w:szCs w:val="24"/>
        </w:rPr>
        <w:t>sulit</w:t>
      </w:r>
      <w:proofErr w:type="spellEnd"/>
      <w:r w:rsidR="00D95571" w:rsidRPr="00386C6C">
        <w:rPr>
          <w:sz w:val="24"/>
          <w:szCs w:val="24"/>
        </w:rPr>
        <w:t xml:space="preserve"> </w:t>
      </w:r>
      <w:proofErr w:type="spellStart"/>
      <w:r w:rsidR="00D95571" w:rsidRPr="00386C6C">
        <w:rPr>
          <w:sz w:val="24"/>
          <w:szCs w:val="24"/>
        </w:rPr>
        <w:t>untuk</w:t>
      </w:r>
      <w:proofErr w:type="spellEnd"/>
      <w:r w:rsidR="00D95571" w:rsidRPr="00386C6C">
        <w:rPr>
          <w:sz w:val="24"/>
          <w:szCs w:val="24"/>
        </w:rPr>
        <w:t xml:space="preserve"> </w:t>
      </w:r>
      <w:proofErr w:type="spellStart"/>
      <w:r w:rsidR="00D95571" w:rsidRPr="00386C6C">
        <w:rPr>
          <w:sz w:val="24"/>
          <w:szCs w:val="24"/>
        </w:rPr>
        <w:t>mendapatkan</w:t>
      </w:r>
      <w:proofErr w:type="spellEnd"/>
      <w:r w:rsidR="00D95571" w:rsidRPr="00386C6C">
        <w:rPr>
          <w:sz w:val="24"/>
          <w:szCs w:val="24"/>
        </w:rPr>
        <w:t xml:space="preserve"> </w:t>
      </w:r>
      <w:proofErr w:type="spellStart"/>
      <w:r w:rsidR="00D95571" w:rsidRPr="00386C6C">
        <w:rPr>
          <w:sz w:val="24"/>
          <w:szCs w:val="24"/>
        </w:rPr>
        <w:t>pelayanan</w:t>
      </w:r>
      <w:proofErr w:type="spellEnd"/>
      <w:r w:rsidR="00D95571" w:rsidRPr="00386C6C">
        <w:rPr>
          <w:sz w:val="24"/>
          <w:szCs w:val="24"/>
        </w:rPr>
        <w:t xml:space="preserve"> </w:t>
      </w:r>
      <w:proofErr w:type="spellStart"/>
      <w:r w:rsidR="00D95571" w:rsidRPr="00386C6C">
        <w:rPr>
          <w:sz w:val="24"/>
          <w:szCs w:val="24"/>
        </w:rPr>
        <w:t>kesehatan</w:t>
      </w:r>
      <w:proofErr w:type="spellEnd"/>
      <w:r w:rsidR="00D95571" w:rsidRPr="00386C6C">
        <w:rPr>
          <w:sz w:val="24"/>
          <w:szCs w:val="24"/>
          <w:lang w:val="id-ID"/>
        </w:rPr>
        <w:t xml:space="preserve"> dan pelayanan publik tertentu.</w:t>
      </w:r>
      <w:r w:rsidR="00DF7632">
        <w:rPr>
          <w:sz w:val="24"/>
          <w:szCs w:val="24"/>
          <w:lang w:val="id-ID"/>
        </w:rPr>
        <w:t xml:space="preserve"> </w:t>
      </w:r>
      <w:sdt>
        <w:sdtPr>
          <w:rPr>
            <w:sz w:val="24"/>
            <w:szCs w:val="24"/>
            <w:lang w:val="id-ID"/>
          </w:rPr>
          <w:id w:val="-2090684243"/>
          <w:citation/>
        </w:sdtPr>
        <w:sdtContent>
          <w:r w:rsidR="00DF7632">
            <w:rPr>
              <w:sz w:val="24"/>
              <w:szCs w:val="24"/>
              <w:lang w:val="id-ID"/>
            </w:rPr>
            <w:fldChar w:fldCharType="begin"/>
          </w:r>
          <w:r w:rsidR="00DF7632">
            <w:rPr>
              <w:sz w:val="24"/>
              <w:szCs w:val="24"/>
              <w:lang w:val="id-ID"/>
            </w:rPr>
            <w:instrText xml:space="preserve"> CITATION 8 \l 1057 </w:instrText>
          </w:r>
          <w:r w:rsidR="00DF7632">
            <w:rPr>
              <w:sz w:val="24"/>
              <w:szCs w:val="24"/>
              <w:lang w:val="id-ID"/>
            </w:rPr>
            <w:fldChar w:fldCharType="separate"/>
          </w:r>
          <w:r w:rsidR="00DF7632" w:rsidRPr="00DF7632">
            <w:rPr>
              <w:noProof/>
              <w:sz w:val="24"/>
              <w:szCs w:val="24"/>
              <w:lang w:val="id-ID"/>
            </w:rPr>
            <w:t>(8)</w:t>
          </w:r>
          <w:r w:rsidR="00DF7632">
            <w:rPr>
              <w:sz w:val="24"/>
              <w:szCs w:val="24"/>
              <w:lang w:val="id-ID"/>
            </w:rPr>
            <w:fldChar w:fldCharType="end"/>
          </w:r>
        </w:sdtContent>
      </w:sdt>
      <w:r w:rsidR="00D95571" w:rsidRPr="00386C6C">
        <w:rPr>
          <w:sz w:val="24"/>
          <w:szCs w:val="24"/>
          <w:lang w:val="id-ID"/>
        </w:rPr>
        <w:t xml:space="preserve"> </w:t>
      </w:r>
    </w:p>
    <w:p w14:paraId="74447D3B" w14:textId="77777777" w:rsidR="00D95571" w:rsidRPr="00386C6C" w:rsidRDefault="00D95571" w:rsidP="00D95571">
      <w:pPr>
        <w:spacing w:line="360" w:lineRule="auto"/>
        <w:ind w:firstLine="720"/>
        <w:jc w:val="both"/>
        <w:rPr>
          <w:sz w:val="24"/>
          <w:szCs w:val="24"/>
          <w:lang w:val="id-ID"/>
        </w:rPr>
      </w:pPr>
      <w:r w:rsidRPr="00386C6C">
        <w:rPr>
          <w:sz w:val="24"/>
          <w:szCs w:val="24"/>
          <w:lang w:val="id-ID"/>
        </w:rPr>
        <w:t>Berdasarkan hal tersebut, peneliti tertarik untuk meneliti</w:t>
      </w:r>
      <w:r w:rsidRPr="00386C6C">
        <w:rPr>
          <w:sz w:val="24"/>
          <w:szCs w:val="24"/>
        </w:rPr>
        <w:t xml:space="preserve"> </w:t>
      </w:r>
      <w:r w:rsidRPr="00386C6C">
        <w:rPr>
          <w:sz w:val="24"/>
          <w:szCs w:val="24"/>
          <w:lang w:val="id-ID"/>
        </w:rPr>
        <w:t>faktor-faktor yang mempengaruhi  kepatuhan  pembayaran iuran BPJS kesehatan  peserta Non PBI di Kecamatan Tasikmadu.</w:t>
      </w:r>
    </w:p>
    <w:p w14:paraId="028524C4" w14:textId="77777777" w:rsidR="00D95571" w:rsidRPr="00386C6C" w:rsidRDefault="00D95571" w:rsidP="00D95571">
      <w:pPr>
        <w:spacing w:line="360" w:lineRule="auto"/>
        <w:ind w:right="116" w:firstLine="720"/>
        <w:jc w:val="both"/>
        <w:rPr>
          <w:rFonts w:eastAsia="Arial"/>
          <w:spacing w:val="-1"/>
          <w:sz w:val="24"/>
          <w:szCs w:val="24"/>
          <w:lang w:val="id-ID"/>
        </w:rPr>
      </w:pPr>
    </w:p>
    <w:p w14:paraId="48E02F12" w14:textId="77777777" w:rsidR="00D95571" w:rsidRPr="00386C6C" w:rsidRDefault="00D95571" w:rsidP="00D95571">
      <w:pPr>
        <w:spacing w:before="1" w:line="360" w:lineRule="auto"/>
        <w:ind w:right="379"/>
        <w:jc w:val="both"/>
        <w:rPr>
          <w:rFonts w:eastAsia="Arial"/>
          <w:b/>
          <w:sz w:val="24"/>
          <w:szCs w:val="24"/>
          <w:lang w:val="id-ID"/>
        </w:rPr>
      </w:pPr>
      <w:r w:rsidRPr="00386C6C">
        <w:rPr>
          <w:rFonts w:eastAsia="Arial"/>
          <w:b/>
          <w:spacing w:val="1"/>
          <w:sz w:val="24"/>
          <w:szCs w:val="24"/>
        </w:rPr>
        <w:t>B</w:t>
      </w:r>
      <w:r w:rsidRPr="00386C6C">
        <w:rPr>
          <w:rFonts w:eastAsia="Arial"/>
          <w:b/>
          <w:spacing w:val="-6"/>
          <w:sz w:val="24"/>
          <w:szCs w:val="24"/>
        </w:rPr>
        <w:t>A</w:t>
      </w:r>
      <w:r w:rsidRPr="00386C6C">
        <w:rPr>
          <w:rFonts w:eastAsia="Arial"/>
          <w:b/>
          <w:spacing w:val="4"/>
          <w:sz w:val="24"/>
          <w:szCs w:val="24"/>
        </w:rPr>
        <w:t>H</w:t>
      </w:r>
      <w:r w:rsidRPr="00386C6C">
        <w:rPr>
          <w:rFonts w:eastAsia="Arial"/>
          <w:b/>
          <w:spacing w:val="-6"/>
          <w:sz w:val="24"/>
          <w:szCs w:val="24"/>
        </w:rPr>
        <w:t>A</w:t>
      </w:r>
      <w:r w:rsidRPr="00386C6C">
        <w:rPr>
          <w:rFonts w:eastAsia="Arial"/>
          <w:b/>
          <w:sz w:val="24"/>
          <w:szCs w:val="24"/>
        </w:rPr>
        <w:t>N</w:t>
      </w:r>
      <w:r w:rsidRPr="00386C6C">
        <w:rPr>
          <w:rFonts w:eastAsia="Arial"/>
          <w:b/>
          <w:spacing w:val="2"/>
          <w:sz w:val="24"/>
          <w:szCs w:val="24"/>
        </w:rPr>
        <w:t xml:space="preserve"> </w:t>
      </w:r>
      <w:r w:rsidRPr="00386C6C">
        <w:rPr>
          <w:rFonts w:eastAsia="Arial"/>
          <w:b/>
          <w:spacing w:val="4"/>
          <w:sz w:val="24"/>
          <w:szCs w:val="24"/>
        </w:rPr>
        <w:t>D</w:t>
      </w:r>
      <w:r w:rsidRPr="00386C6C">
        <w:rPr>
          <w:rFonts w:eastAsia="Arial"/>
          <w:b/>
          <w:spacing w:val="-6"/>
          <w:sz w:val="24"/>
          <w:szCs w:val="24"/>
        </w:rPr>
        <w:t>A</w:t>
      </w:r>
      <w:r w:rsidRPr="00386C6C">
        <w:rPr>
          <w:rFonts w:eastAsia="Arial"/>
          <w:b/>
          <w:sz w:val="24"/>
          <w:szCs w:val="24"/>
        </w:rPr>
        <w:t xml:space="preserve">N </w:t>
      </w:r>
      <w:r w:rsidRPr="00386C6C">
        <w:rPr>
          <w:rFonts w:eastAsia="Arial"/>
          <w:b/>
          <w:spacing w:val="1"/>
          <w:sz w:val="24"/>
          <w:szCs w:val="24"/>
        </w:rPr>
        <w:t>M</w:t>
      </w:r>
      <w:r w:rsidRPr="00386C6C">
        <w:rPr>
          <w:rFonts w:eastAsia="Arial"/>
          <w:b/>
          <w:spacing w:val="-1"/>
          <w:sz w:val="24"/>
          <w:szCs w:val="24"/>
        </w:rPr>
        <w:t>E</w:t>
      </w:r>
      <w:r w:rsidRPr="00386C6C">
        <w:rPr>
          <w:rFonts w:eastAsia="Arial"/>
          <w:b/>
          <w:spacing w:val="-3"/>
          <w:sz w:val="24"/>
          <w:szCs w:val="24"/>
        </w:rPr>
        <w:t>T</w:t>
      </w:r>
      <w:r w:rsidRPr="00386C6C">
        <w:rPr>
          <w:rFonts w:eastAsia="Arial"/>
          <w:b/>
          <w:spacing w:val="1"/>
          <w:sz w:val="24"/>
          <w:szCs w:val="24"/>
        </w:rPr>
        <w:t>O</w:t>
      </w:r>
      <w:r w:rsidRPr="00386C6C">
        <w:rPr>
          <w:rFonts w:eastAsia="Arial"/>
          <w:b/>
          <w:spacing w:val="-1"/>
          <w:sz w:val="24"/>
          <w:szCs w:val="24"/>
        </w:rPr>
        <w:t>D</w:t>
      </w:r>
      <w:r w:rsidRPr="00386C6C">
        <w:rPr>
          <w:rFonts w:eastAsia="Arial"/>
          <w:b/>
          <w:sz w:val="24"/>
          <w:szCs w:val="24"/>
        </w:rPr>
        <w:t>E</w:t>
      </w:r>
    </w:p>
    <w:p w14:paraId="2C1F4468" w14:textId="77777777" w:rsidR="0086121E" w:rsidRDefault="00D95571" w:rsidP="00FD0508">
      <w:pPr>
        <w:spacing w:before="1" w:line="360" w:lineRule="auto"/>
        <w:ind w:right="379"/>
        <w:jc w:val="both"/>
        <w:rPr>
          <w:rFonts w:eastAsia="Arial"/>
          <w:sz w:val="24"/>
          <w:szCs w:val="24"/>
          <w:lang w:val="id-ID"/>
        </w:rPr>
      </w:pPr>
      <w:r w:rsidRPr="00386C6C">
        <w:rPr>
          <w:rFonts w:eastAsia="Arial"/>
          <w:sz w:val="24"/>
          <w:szCs w:val="24"/>
          <w:lang w:val="id-ID"/>
        </w:rPr>
        <w:t>Jenis penelitian yang digunakan adalah penelitian kuantitatif analitik</w:t>
      </w:r>
      <w:r w:rsidRPr="00386C6C">
        <w:rPr>
          <w:rFonts w:eastAsia="Arial"/>
          <w:b/>
          <w:sz w:val="24"/>
          <w:szCs w:val="24"/>
          <w:lang w:val="id-ID"/>
        </w:rPr>
        <w:t xml:space="preserve"> </w:t>
      </w:r>
      <w:r w:rsidRPr="00386C6C">
        <w:rPr>
          <w:sz w:val="24"/>
          <w:szCs w:val="24"/>
          <w:lang w:val="id-ID"/>
        </w:rPr>
        <w:t xml:space="preserve">dengan desain cross sectional. Lokasi penelitian dilaksanakan di Kecamatan Tasikmadu, Kabupaten Karanganyar. Populasi yang diambil sebanyak 65.373 jiwa dengan diperoleh jumlah sampel sebanyak 96 responden dengan pengambilan sampel menggunakan teknik </w:t>
      </w:r>
      <w:r w:rsidRPr="00386C6C">
        <w:rPr>
          <w:i/>
          <w:sz w:val="24"/>
          <w:szCs w:val="24"/>
          <w:lang w:val="id-ID"/>
        </w:rPr>
        <w:t>Accidental Sampling</w:t>
      </w:r>
      <w:r w:rsidRPr="00386C6C">
        <w:rPr>
          <w:rFonts w:eastAsia="Arial"/>
          <w:b/>
          <w:sz w:val="24"/>
          <w:szCs w:val="24"/>
          <w:lang w:val="id-ID"/>
        </w:rPr>
        <w:t xml:space="preserve">. </w:t>
      </w:r>
      <w:r w:rsidRPr="00386C6C">
        <w:rPr>
          <w:rFonts w:eastAsia="Arial"/>
          <w:sz w:val="24"/>
          <w:szCs w:val="24"/>
          <w:lang w:val="id-ID"/>
        </w:rPr>
        <w:t xml:space="preserve">Instrumen </w:t>
      </w:r>
      <w:r w:rsidRPr="00386C6C">
        <w:rPr>
          <w:rFonts w:eastAsia="Arial"/>
          <w:sz w:val="24"/>
          <w:szCs w:val="24"/>
          <w:lang w:val="id-ID"/>
        </w:rPr>
        <w:lastRenderedPageBreak/>
        <w:t>penelitian yang digunakan berupa kuesioner dengan dianalisis menggunakan aplikasi SPSS.</w:t>
      </w:r>
      <w:r w:rsidR="0086121E">
        <w:rPr>
          <w:rFonts w:eastAsia="Arial"/>
          <w:sz w:val="24"/>
          <w:szCs w:val="24"/>
          <w:lang w:val="id-ID"/>
        </w:rPr>
        <w:t xml:space="preserve"> </w:t>
      </w:r>
    </w:p>
    <w:p w14:paraId="3AD0FA64" w14:textId="77777777" w:rsidR="0086121E" w:rsidRDefault="0086121E" w:rsidP="00FD0508">
      <w:pPr>
        <w:spacing w:before="1" w:line="360" w:lineRule="auto"/>
        <w:ind w:right="379"/>
        <w:jc w:val="both"/>
        <w:rPr>
          <w:rFonts w:eastAsia="Arial"/>
          <w:sz w:val="24"/>
          <w:szCs w:val="24"/>
          <w:lang w:val="id-ID"/>
        </w:rPr>
      </w:pPr>
    </w:p>
    <w:p w14:paraId="5F057C01" w14:textId="46901156" w:rsidR="00D95571" w:rsidRPr="00FD0508" w:rsidRDefault="00D95571" w:rsidP="00FD0508">
      <w:pPr>
        <w:spacing w:before="1" w:line="360" w:lineRule="auto"/>
        <w:ind w:right="379"/>
        <w:jc w:val="both"/>
        <w:rPr>
          <w:rFonts w:eastAsia="Arial"/>
          <w:sz w:val="24"/>
          <w:szCs w:val="24"/>
        </w:rPr>
      </w:pPr>
      <w:r w:rsidRPr="00386C6C">
        <w:rPr>
          <w:rFonts w:eastAsia="Arial"/>
          <w:b/>
          <w:spacing w:val="1"/>
          <w:sz w:val="24"/>
          <w:szCs w:val="24"/>
        </w:rPr>
        <w:t>H</w:t>
      </w:r>
      <w:r w:rsidRPr="00386C6C">
        <w:rPr>
          <w:rFonts w:eastAsia="Arial"/>
          <w:b/>
          <w:spacing w:val="-6"/>
          <w:sz w:val="24"/>
          <w:szCs w:val="24"/>
        </w:rPr>
        <w:t>A</w:t>
      </w:r>
      <w:r w:rsidRPr="00386C6C">
        <w:rPr>
          <w:rFonts w:eastAsia="Arial"/>
          <w:b/>
          <w:spacing w:val="-1"/>
          <w:sz w:val="24"/>
          <w:szCs w:val="24"/>
        </w:rPr>
        <w:t>S</w:t>
      </w:r>
      <w:r w:rsidRPr="00386C6C">
        <w:rPr>
          <w:rFonts w:eastAsia="Arial"/>
          <w:b/>
          <w:spacing w:val="1"/>
          <w:sz w:val="24"/>
          <w:szCs w:val="24"/>
        </w:rPr>
        <w:t>I</w:t>
      </w:r>
      <w:r w:rsidRPr="00386C6C">
        <w:rPr>
          <w:rFonts w:eastAsia="Arial"/>
          <w:b/>
          <w:sz w:val="24"/>
          <w:szCs w:val="24"/>
        </w:rPr>
        <w:t xml:space="preserve">L </w:t>
      </w:r>
      <w:r w:rsidRPr="00386C6C">
        <w:rPr>
          <w:rFonts w:eastAsia="Arial"/>
          <w:b/>
          <w:spacing w:val="4"/>
          <w:sz w:val="24"/>
          <w:szCs w:val="24"/>
        </w:rPr>
        <w:t>D</w:t>
      </w:r>
      <w:r w:rsidRPr="00386C6C">
        <w:rPr>
          <w:rFonts w:eastAsia="Arial"/>
          <w:b/>
          <w:spacing w:val="-6"/>
          <w:sz w:val="24"/>
          <w:szCs w:val="24"/>
        </w:rPr>
        <w:t>A</w:t>
      </w:r>
      <w:r w:rsidRPr="00386C6C">
        <w:rPr>
          <w:rFonts w:eastAsia="Arial"/>
          <w:b/>
          <w:sz w:val="24"/>
          <w:szCs w:val="24"/>
        </w:rPr>
        <w:t xml:space="preserve">N </w:t>
      </w:r>
      <w:r w:rsidRPr="00386C6C">
        <w:rPr>
          <w:rFonts w:eastAsia="Arial"/>
          <w:b/>
          <w:sz w:val="24"/>
          <w:szCs w:val="24"/>
          <w:lang w:val="id-ID"/>
        </w:rPr>
        <w:t>PEMB</w:t>
      </w:r>
      <w:r w:rsidRPr="00386C6C">
        <w:rPr>
          <w:rFonts w:eastAsia="Arial"/>
          <w:b/>
          <w:spacing w:val="-6"/>
          <w:sz w:val="24"/>
          <w:szCs w:val="24"/>
        </w:rPr>
        <w:t>A</w:t>
      </w:r>
      <w:r w:rsidRPr="00386C6C">
        <w:rPr>
          <w:rFonts w:eastAsia="Arial"/>
          <w:b/>
          <w:spacing w:val="4"/>
          <w:sz w:val="24"/>
          <w:szCs w:val="24"/>
        </w:rPr>
        <w:t>H</w:t>
      </w:r>
      <w:r w:rsidRPr="00386C6C">
        <w:rPr>
          <w:rFonts w:eastAsia="Arial"/>
          <w:b/>
          <w:spacing w:val="-6"/>
          <w:sz w:val="24"/>
          <w:szCs w:val="24"/>
        </w:rPr>
        <w:t>A</w:t>
      </w:r>
      <w:r w:rsidRPr="00386C6C">
        <w:rPr>
          <w:rFonts w:eastAsia="Arial"/>
          <w:b/>
          <w:spacing w:val="4"/>
          <w:sz w:val="24"/>
          <w:szCs w:val="24"/>
        </w:rPr>
        <w:t>S</w:t>
      </w:r>
      <w:r w:rsidRPr="00386C6C">
        <w:rPr>
          <w:rFonts w:eastAsia="Arial"/>
          <w:b/>
          <w:spacing w:val="-6"/>
          <w:sz w:val="24"/>
          <w:szCs w:val="24"/>
        </w:rPr>
        <w:t>A</w:t>
      </w:r>
      <w:r w:rsidRPr="00386C6C">
        <w:rPr>
          <w:rFonts w:eastAsia="Arial"/>
          <w:b/>
          <w:sz w:val="24"/>
          <w:szCs w:val="24"/>
        </w:rPr>
        <w:t>N</w:t>
      </w:r>
    </w:p>
    <w:p w14:paraId="63457A9F" w14:textId="77777777" w:rsidR="00D95571" w:rsidRPr="00386C6C" w:rsidRDefault="00D95571" w:rsidP="00D95571">
      <w:pPr>
        <w:pStyle w:val="Caption"/>
        <w:spacing w:after="0" w:line="360" w:lineRule="auto"/>
        <w:jc w:val="center"/>
        <w:rPr>
          <w:rFonts w:ascii="Times New Roman" w:eastAsia="Arial" w:hAnsi="Times New Roman" w:cs="Times New Roman"/>
          <w:color w:val="auto"/>
          <w:sz w:val="24"/>
          <w:szCs w:val="24"/>
        </w:rPr>
        <w:sectPr w:rsidR="00D95571" w:rsidRPr="00386C6C" w:rsidSect="00FD0508">
          <w:headerReference w:type="default" r:id="rId13"/>
          <w:endnotePr>
            <w:numFmt w:val="decimal"/>
          </w:endnotePr>
          <w:type w:val="continuous"/>
          <w:pgSz w:w="11920" w:h="16840"/>
          <w:pgMar w:top="1701" w:right="1701" w:bottom="1701" w:left="1701" w:header="0" w:footer="1278" w:gutter="0"/>
          <w:cols w:num="2" w:space="720"/>
          <w:docGrid w:linePitch="272"/>
        </w:sectPr>
      </w:pPr>
      <w:bookmarkStart w:id="0" w:name="_Toc164668171"/>
    </w:p>
    <w:p w14:paraId="0ACCFFDD" w14:textId="3B80B079" w:rsidR="00D95571" w:rsidRPr="007502AC" w:rsidRDefault="00D95571" w:rsidP="007502AC">
      <w:pPr>
        <w:pStyle w:val="Caption"/>
        <w:spacing w:after="0" w:line="360" w:lineRule="auto"/>
        <w:jc w:val="center"/>
        <w:rPr>
          <w:rFonts w:ascii="Times New Roman" w:hAnsi="Times New Roman" w:cs="Times New Roman"/>
          <w:color w:val="auto"/>
          <w:sz w:val="24"/>
          <w:szCs w:val="24"/>
          <w:lang w:val="id-ID"/>
        </w:rPr>
      </w:pPr>
      <w:proofErr w:type="spellStart"/>
      <w:r w:rsidRPr="00386C6C">
        <w:rPr>
          <w:rFonts w:ascii="Times New Roman" w:eastAsia="Arial" w:hAnsi="Times New Roman" w:cs="Times New Roman"/>
          <w:color w:val="auto"/>
          <w:sz w:val="24"/>
          <w:szCs w:val="24"/>
        </w:rPr>
        <w:lastRenderedPageBreak/>
        <w:t>Tabel</w:t>
      </w:r>
      <w:proofErr w:type="spellEnd"/>
      <w:r w:rsidRPr="00386C6C">
        <w:rPr>
          <w:rFonts w:ascii="Times New Roman" w:eastAsia="Arial" w:hAnsi="Times New Roman" w:cs="Times New Roman"/>
          <w:color w:val="auto"/>
          <w:sz w:val="24"/>
          <w:szCs w:val="24"/>
        </w:rPr>
        <w:t xml:space="preserve"> 1</w:t>
      </w:r>
      <w:r w:rsidRPr="00386C6C">
        <w:rPr>
          <w:rFonts w:ascii="Times New Roman" w:hAnsi="Times New Roman" w:cs="Times New Roman"/>
          <w:color w:val="auto"/>
          <w:sz w:val="24"/>
          <w:szCs w:val="24"/>
        </w:rPr>
        <w:t xml:space="preserve"> </w:t>
      </w:r>
      <w:proofErr w:type="spellStart"/>
      <w:r w:rsidR="00ED1E58">
        <w:rPr>
          <w:rFonts w:ascii="Times New Roman" w:hAnsi="Times New Roman" w:cs="Times New Roman"/>
          <w:color w:val="auto"/>
          <w:sz w:val="24"/>
          <w:szCs w:val="24"/>
        </w:rPr>
        <w:t>Distribusi</w:t>
      </w:r>
      <w:proofErr w:type="spellEnd"/>
      <w:r w:rsidR="00ED1E58">
        <w:rPr>
          <w:rFonts w:ascii="Times New Roman" w:hAnsi="Times New Roman" w:cs="Times New Roman"/>
          <w:color w:val="auto"/>
          <w:sz w:val="24"/>
          <w:szCs w:val="24"/>
        </w:rPr>
        <w:t xml:space="preserve"> </w:t>
      </w:r>
      <w:proofErr w:type="spellStart"/>
      <w:r w:rsidR="00ED1E58">
        <w:rPr>
          <w:rFonts w:ascii="Times New Roman" w:hAnsi="Times New Roman" w:cs="Times New Roman"/>
          <w:color w:val="auto"/>
          <w:sz w:val="24"/>
          <w:szCs w:val="24"/>
        </w:rPr>
        <w:t>Karakteristik</w:t>
      </w:r>
      <w:proofErr w:type="spellEnd"/>
      <w:r w:rsidR="00ED1E58">
        <w:rPr>
          <w:rFonts w:ascii="Times New Roman" w:hAnsi="Times New Roman" w:cs="Times New Roman"/>
          <w:color w:val="auto"/>
          <w:sz w:val="24"/>
          <w:szCs w:val="24"/>
        </w:rPr>
        <w:t xml:space="preserve"> </w:t>
      </w:r>
      <w:proofErr w:type="spellStart"/>
      <w:r w:rsidRPr="00386C6C">
        <w:rPr>
          <w:rFonts w:ascii="Times New Roman" w:hAnsi="Times New Roman" w:cs="Times New Roman"/>
          <w:color w:val="auto"/>
          <w:sz w:val="24"/>
          <w:szCs w:val="24"/>
        </w:rPr>
        <w:t>Responden</w:t>
      </w:r>
      <w:proofErr w:type="spellEnd"/>
      <w:r w:rsidRPr="00386C6C">
        <w:rPr>
          <w:rFonts w:ascii="Times New Roman" w:hAnsi="Times New Roman" w:cs="Times New Roman"/>
          <w:color w:val="auto"/>
          <w:sz w:val="24"/>
          <w:szCs w:val="24"/>
        </w:rPr>
        <w:t xml:space="preserve"> di </w:t>
      </w:r>
      <w:proofErr w:type="spellStart"/>
      <w:r w:rsidRPr="00386C6C">
        <w:rPr>
          <w:rFonts w:ascii="Times New Roman" w:hAnsi="Times New Roman" w:cs="Times New Roman"/>
          <w:color w:val="auto"/>
          <w:sz w:val="24"/>
          <w:szCs w:val="24"/>
        </w:rPr>
        <w:t>Kecamatan</w:t>
      </w:r>
      <w:proofErr w:type="spellEnd"/>
      <w:r w:rsidRPr="00386C6C">
        <w:rPr>
          <w:rFonts w:ascii="Times New Roman" w:hAnsi="Times New Roman" w:cs="Times New Roman"/>
          <w:color w:val="auto"/>
          <w:sz w:val="24"/>
          <w:szCs w:val="24"/>
        </w:rPr>
        <w:t xml:space="preserve"> </w:t>
      </w:r>
      <w:proofErr w:type="spellStart"/>
      <w:r w:rsidRPr="00386C6C">
        <w:rPr>
          <w:rFonts w:ascii="Times New Roman" w:hAnsi="Times New Roman" w:cs="Times New Roman"/>
          <w:color w:val="auto"/>
          <w:sz w:val="24"/>
          <w:szCs w:val="24"/>
        </w:rPr>
        <w:t>Tasikmadu</w:t>
      </w:r>
      <w:bookmarkEnd w:id="0"/>
      <w:proofErr w:type="spellEnd"/>
    </w:p>
    <w:tbl>
      <w:tblPr>
        <w:tblStyle w:val="TableGrid"/>
        <w:tblpPr w:leftFromText="180" w:rightFromText="180" w:vertAnchor="text" w:horzAnchor="margin" w:tblpY="26"/>
        <w:tblW w:w="5237" w:type="pct"/>
        <w:tblBorders>
          <w:left w:val="none" w:sz="0" w:space="0" w:color="auto"/>
          <w:right w:val="none" w:sz="0" w:space="0" w:color="auto"/>
          <w:insideV w:val="none" w:sz="0" w:space="0" w:color="auto"/>
        </w:tblBorders>
        <w:tblLook w:val="04A0" w:firstRow="1" w:lastRow="0" w:firstColumn="1" w:lastColumn="0" w:noHBand="0" w:noVBand="1"/>
      </w:tblPr>
      <w:tblGrid>
        <w:gridCol w:w="3074"/>
        <w:gridCol w:w="3234"/>
        <w:gridCol w:w="3387"/>
      </w:tblGrid>
      <w:tr w:rsidR="00386C6C" w:rsidRPr="00386C6C" w14:paraId="29B17038" w14:textId="77777777" w:rsidTr="00954322">
        <w:trPr>
          <w:trHeight w:val="441"/>
          <w:tblHeader/>
        </w:trPr>
        <w:tc>
          <w:tcPr>
            <w:tcW w:w="1585" w:type="pct"/>
            <w:hideMark/>
          </w:tcPr>
          <w:p w14:paraId="241A9BF8" w14:textId="77777777" w:rsidR="00D95571" w:rsidRPr="00386C6C" w:rsidRDefault="00D95571" w:rsidP="00386C6C">
            <w:pPr>
              <w:rPr>
                <w:sz w:val="24"/>
                <w:szCs w:val="24"/>
              </w:rPr>
            </w:pPr>
            <w:proofErr w:type="spellStart"/>
            <w:r w:rsidRPr="00386C6C">
              <w:rPr>
                <w:sz w:val="24"/>
                <w:szCs w:val="24"/>
              </w:rPr>
              <w:t>Karateristik</w:t>
            </w:r>
            <w:proofErr w:type="spellEnd"/>
            <w:r w:rsidRPr="00386C6C">
              <w:rPr>
                <w:sz w:val="24"/>
                <w:szCs w:val="24"/>
              </w:rPr>
              <w:t xml:space="preserve"> </w:t>
            </w:r>
            <w:proofErr w:type="spellStart"/>
            <w:r w:rsidRPr="00386C6C">
              <w:rPr>
                <w:sz w:val="24"/>
                <w:szCs w:val="24"/>
              </w:rPr>
              <w:t>Responden</w:t>
            </w:r>
            <w:proofErr w:type="spellEnd"/>
          </w:p>
        </w:tc>
        <w:tc>
          <w:tcPr>
            <w:tcW w:w="1668" w:type="pct"/>
            <w:hideMark/>
          </w:tcPr>
          <w:p w14:paraId="2BDE3C88" w14:textId="77777777" w:rsidR="00D95571" w:rsidRPr="00386C6C" w:rsidRDefault="00D95571" w:rsidP="00386C6C">
            <w:pPr>
              <w:jc w:val="center"/>
              <w:rPr>
                <w:sz w:val="24"/>
                <w:szCs w:val="24"/>
              </w:rPr>
            </w:pPr>
            <w:proofErr w:type="spellStart"/>
            <w:r w:rsidRPr="00386C6C">
              <w:rPr>
                <w:sz w:val="24"/>
                <w:szCs w:val="24"/>
              </w:rPr>
              <w:t>Frekuen</w:t>
            </w:r>
            <w:proofErr w:type="spellEnd"/>
            <w:r w:rsidRPr="00386C6C">
              <w:rPr>
                <w:sz w:val="24"/>
                <w:szCs w:val="24"/>
                <w:lang w:val="id-ID"/>
              </w:rPr>
              <w:t xml:space="preserve">si </w:t>
            </w:r>
            <w:r w:rsidRPr="00386C6C">
              <w:rPr>
                <w:sz w:val="24"/>
                <w:szCs w:val="24"/>
              </w:rPr>
              <w:t>(n)</w:t>
            </w:r>
          </w:p>
        </w:tc>
        <w:tc>
          <w:tcPr>
            <w:tcW w:w="1747" w:type="pct"/>
            <w:hideMark/>
          </w:tcPr>
          <w:p w14:paraId="07C4F32B" w14:textId="77777777" w:rsidR="00D95571" w:rsidRPr="00386C6C" w:rsidRDefault="00D95571" w:rsidP="00386C6C">
            <w:pPr>
              <w:jc w:val="center"/>
              <w:rPr>
                <w:sz w:val="24"/>
                <w:szCs w:val="24"/>
              </w:rPr>
            </w:pPr>
            <w:proofErr w:type="spellStart"/>
            <w:proofErr w:type="gramStart"/>
            <w:r w:rsidRPr="00386C6C">
              <w:rPr>
                <w:sz w:val="24"/>
                <w:szCs w:val="24"/>
              </w:rPr>
              <w:t>Persentase</w:t>
            </w:r>
            <w:proofErr w:type="spellEnd"/>
            <w:r w:rsidRPr="00386C6C">
              <w:rPr>
                <w:sz w:val="24"/>
                <w:szCs w:val="24"/>
              </w:rPr>
              <w:t>(</w:t>
            </w:r>
            <w:proofErr w:type="gramEnd"/>
            <w:r w:rsidRPr="00386C6C">
              <w:rPr>
                <w:sz w:val="24"/>
                <w:szCs w:val="24"/>
              </w:rPr>
              <w:t>%)</w:t>
            </w:r>
          </w:p>
        </w:tc>
      </w:tr>
      <w:tr w:rsidR="00386C6C" w:rsidRPr="00386C6C" w14:paraId="60D9E367" w14:textId="77777777" w:rsidTr="00954322">
        <w:trPr>
          <w:trHeight w:val="308"/>
        </w:trPr>
        <w:tc>
          <w:tcPr>
            <w:tcW w:w="1585" w:type="pct"/>
            <w:hideMark/>
          </w:tcPr>
          <w:p w14:paraId="172AE5A5" w14:textId="77777777" w:rsidR="00D95571" w:rsidRPr="00386C6C" w:rsidRDefault="00D95571" w:rsidP="00386C6C">
            <w:pPr>
              <w:rPr>
                <w:b/>
                <w:sz w:val="24"/>
                <w:szCs w:val="24"/>
              </w:rPr>
            </w:pPr>
            <w:proofErr w:type="spellStart"/>
            <w:r w:rsidRPr="00386C6C">
              <w:rPr>
                <w:b/>
                <w:sz w:val="24"/>
                <w:szCs w:val="24"/>
              </w:rPr>
              <w:t>Umur</w:t>
            </w:r>
            <w:proofErr w:type="spellEnd"/>
          </w:p>
        </w:tc>
        <w:tc>
          <w:tcPr>
            <w:tcW w:w="1668" w:type="pct"/>
          </w:tcPr>
          <w:p w14:paraId="63B8A17D" w14:textId="77777777" w:rsidR="00D95571" w:rsidRPr="00386C6C" w:rsidRDefault="00D95571" w:rsidP="00386C6C">
            <w:pPr>
              <w:rPr>
                <w:b/>
                <w:sz w:val="24"/>
                <w:szCs w:val="24"/>
                <w:lang w:val="id-ID"/>
              </w:rPr>
            </w:pPr>
          </w:p>
        </w:tc>
        <w:tc>
          <w:tcPr>
            <w:tcW w:w="1747" w:type="pct"/>
          </w:tcPr>
          <w:p w14:paraId="3D181B3E" w14:textId="77777777" w:rsidR="00D95571" w:rsidRPr="00386C6C" w:rsidRDefault="00D95571" w:rsidP="00386C6C">
            <w:pPr>
              <w:rPr>
                <w:b/>
                <w:sz w:val="24"/>
                <w:szCs w:val="24"/>
                <w:lang w:val="id-ID"/>
              </w:rPr>
            </w:pPr>
          </w:p>
        </w:tc>
      </w:tr>
      <w:tr w:rsidR="00386C6C" w:rsidRPr="00386C6C" w14:paraId="317B371B" w14:textId="77777777" w:rsidTr="00954322">
        <w:trPr>
          <w:trHeight w:val="308"/>
        </w:trPr>
        <w:tc>
          <w:tcPr>
            <w:tcW w:w="1585" w:type="pct"/>
            <w:hideMark/>
          </w:tcPr>
          <w:p w14:paraId="21F5C401" w14:textId="77777777" w:rsidR="00D95571" w:rsidRPr="00386C6C" w:rsidRDefault="00D95571" w:rsidP="00386C6C">
            <w:pPr>
              <w:jc w:val="both"/>
              <w:rPr>
                <w:sz w:val="24"/>
                <w:szCs w:val="24"/>
              </w:rPr>
            </w:pPr>
            <w:r w:rsidRPr="00386C6C">
              <w:rPr>
                <w:sz w:val="24"/>
                <w:szCs w:val="24"/>
              </w:rPr>
              <w:t>17 - 25</w:t>
            </w:r>
          </w:p>
        </w:tc>
        <w:tc>
          <w:tcPr>
            <w:tcW w:w="1668" w:type="pct"/>
            <w:hideMark/>
          </w:tcPr>
          <w:p w14:paraId="6C6D2F2E" w14:textId="77777777" w:rsidR="00D95571" w:rsidRPr="00386C6C" w:rsidRDefault="00D95571" w:rsidP="00386C6C">
            <w:pPr>
              <w:jc w:val="center"/>
              <w:rPr>
                <w:sz w:val="24"/>
                <w:szCs w:val="24"/>
              </w:rPr>
            </w:pPr>
            <w:r w:rsidRPr="00386C6C">
              <w:rPr>
                <w:sz w:val="24"/>
                <w:szCs w:val="24"/>
              </w:rPr>
              <w:t>29</w:t>
            </w:r>
          </w:p>
        </w:tc>
        <w:tc>
          <w:tcPr>
            <w:tcW w:w="1747" w:type="pct"/>
            <w:hideMark/>
          </w:tcPr>
          <w:p w14:paraId="33B7E93A" w14:textId="77777777" w:rsidR="00D95571" w:rsidRPr="00386C6C" w:rsidRDefault="00D95571" w:rsidP="00386C6C">
            <w:pPr>
              <w:jc w:val="center"/>
              <w:rPr>
                <w:sz w:val="24"/>
                <w:szCs w:val="24"/>
                <w:lang w:val="id-ID"/>
              </w:rPr>
            </w:pPr>
            <w:r w:rsidRPr="00386C6C">
              <w:rPr>
                <w:sz w:val="24"/>
                <w:szCs w:val="24"/>
                <w:lang w:val="id-ID"/>
              </w:rPr>
              <w:t>30,2%</w:t>
            </w:r>
          </w:p>
        </w:tc>
      </w:tr>
      <w:tr w:rsidR="00386C6C" w:rsidRPr="00386C6C" w14:paraId="5C1DEE58" w14:textId="77777777" w:rsidTr="00954322">
        <w:trPr>
          <w:trHeight w:val="308"/>
        </w:trPr>
        <w:tc>
          <w:tcPr>
            <w:tcW w:w="1585" w:type="pct"/>
            <w:hideMark/>
          </w:tcPr>
          <w:p w14:paraId="5EFDC2E6" w14:textId="77777777" w:rsidR="00D95571" w:rsidRPr="00386C6C" w:rsidRDefault="00D95571" w:rsidP="00386C6C">
            <w:pPr>
              <w:rPr>
                <w:sz w:val="24"/>
                <w:szCs w:val="24"/>
              </w:rPr>
            </w:pPr>
            <w:r w:rsidRPr="00386C6C">
              <w:rPr>
                <w:sz w:val="24"/>
                <w:szCs w:val="24"/>
              </w:rPr>
              <w:t>26 - 35</w:t>
            </w:r>
          </w:p>
        </w:tc>
        <w:tc>
          <w:tcPr>
            <w:tcW w:w="1668" w:type="pct"/>
            <w:hideMark/>
          </w:tcPr>
          <w:p w14:paraId="482AE552" w14:textId="77777777" w:rsidR="00D95571" w:rsidRPr="00386C6C" w:rsidRDefault="00D95571" w:rsidP="00386C6C">
            <w:pPr>
              <w:jc w:val="center"/>
              <w:rPr>
                <w:sz w:val="24"/>
                <w:szCs w:val="24"/>
                <w:lang w:val="id-ID"/>
              </w:rPr>
            </w:pPr>
            <w:r w:rsidRPr="00386C6C">
              <w:rPr>
                <w:sz w:val="24"/>
                <w:szCs w:val="24"/>
                <w:lang w:val="id-ID"/>
              </w:rPr>
              <w:t>10</w:t>
            </w:r>
          </w:p>
        </w:tc>
        <w:tc>
          <w:tcPr>
            <w:tcW w:w="1747" w:type="pct"/>
            <w:hideMark/>
          </w:tcPr>
          <w:p w14:paraId="30AC469E" w14:textId="77777777" w:rsidR="00D95571" w:rsidRPr="00386C6C" w:rsidRDefault="00D95571" w:rsidP="00386C6C">
            <w:pPr>
              <w:jc w:val="center"/>
              <w:rPr>
                <w:sz w:val="24"/>
                <w:szCs w:val="24"/>
                <w:lang w:val="id-ID"/>
              </w:rPr>
            </w:pPr>
            <w:r w:rsidRPr="00386C6C">
              <w:rPr>
                <w:sz w:val="24"/>
                <w:szCs w:val="24"/>
                <w:lang w:val="id-ID"/>
              </w:rPr>
              <w:t>10,4%</w:t>
            </w:r>
          </w:p>
        </w:tc>
      </w:tr>
      <w:tr w:rsidR="00386C6C" w:rsidRPr="00386C6C" w14:paraId="7EC7C18D" w14:textId="77777777" w:rsidTr="00954322">
        <w:trPr>
          <w:trHeight w:val="308"/>
        </w:trPr>
        <w:tc>
          <w:tcPr>
            <w:tcW w:w="1585" w:type="pct"/>
            <w:hideMark/>
          </w:tcPr>
          <w:p w14:paraId="034D82BC" w14:textId="77777777" w:rsidR="00D95571" w:rsidRPr="00386C6C" w:rsidRDefault="00D95571" w:rsidP="00386C6C">
            <w:pPr>
              <w:rPr>
                <w:sz w:val="24"/>
                <w:szCs w:val="24"/>
              </w:rPr>
            </w:pPr>
            <w:r w:rsidRPr="00386C6C">
              <w:rPr>
                <w:sz w:val="24"/>
                <w:szCs w:val="24"/>
              </w:rPr>
              <w:t>36 - 45</w:t>
            </w:r>
          </w:p>
        </w:tc>
        <w:tc>
          <w:tcPr>
            <w:tcW w:w="1668" w:type="pct"/>
            <w:hideMark/>
          </w:tcPr>
          <w:p w14:paraId="4F9D14D4" w14:textId="77777777" w:rsidR="00D95571" w:rsidRPr="00386C6C" w:rsidRDefault="00D95571" w:rsidP="00386C6C">
            <w:pPr>
              <w:jc w:val="center"/>
              <w:rPr>
                <w:sz w:val="24"/>
                <w:szCs w:val="24"/>
                <w:lang w:val="id-ID"/>
              </w:rPr>
            </w:pPr>
            <w:r w:rsidRPr="00386C6C">
              <w:rPr>
                <w:sz w:val="24"/>
                <w:szCs w:val="24"/>
                <w:lang w:val="id-ID"/>
              </w:rPr>
              <w:t>8</w:t>
            </w:r>
          </w:p>
        </w:tc>
        <w:tc>
          <w:tcPr>
            <w:tcW w:w="1747" w:type="pct"/>
            <w:hideMark/>
          </w:tcPr>
          <w:p w14:paraId="5834DB23" w14:textId="77777777" w:rsidR="00D95571" w:rsidRPr="00386C6C" w:rsidRDefault="00D95571" w:rsidP="00386C6C">
            <w:pPr>
              <w:jc w:val="center"/>
              <w:rPr>
                <w:sz w:val="24"/>
                <w:szCs w:val="24"/>
                <w:lang w:val="id-ID"/>
              </w:rPr>
            </w:pPr>
            <w:r w:rsidRPr="00386C6C">
              <w:rPr>
                <w:sz w:val="24"/>
                <w:szCs w:val="24"/>
                <w:lang w:val="id-ID"/>
              </w:rPr>
              <w:t>8,3%</w:t>
            </w:r>
          </w:p>
        </w:tc>
      </w:tr>
      <w:tr w:rsidR="00386C6C" w:rsidRPr="00386C6C" w14:paraId="68C8928F" w14:textId="77777777" w:rsidTr="00954322">
        <w:trPr>
          <w:trHeight w:val="327"/>
        </w:trPr>
        <w:tc>
          <w:tcPr>
            <w:tcW w:w="1585" w:type="pct"/>
            <w:hideMark/>
          </w:tcPr>
          <w:p w14:paraId="50593762" w14:textId="77777777" w:rsidR="00D95571" w:rsidRPr="00386C6C" w:rsidRDefault="00D95571" w:rsidP="00386C6C">
            <w:pPr>
              <w:rPr>
                <w:sz w:val="24"/>
                <w:szCs w:val="24"/>
              </w:rPr>
            </w:pPr>
            <w:r w:rsidRPr="00386C6C">
              <w:rPr>
                <w:sz w:val="24"/>
                <w:szCs w:val="24"/>
              </w:rPr>
              <w:t>46 - 55</w:t>
            </w:r>
          </w:p>
        </w:tc>
        <w:tc>
          <w:tcPr>
            <w:tcW w:w="1668" w:type="pct"/>
            <w:hideMark/>
          </w:tcPr>
          <w:p w14:paraId="09AE7981" w14:textId="77777777" w:rsidR="00D95571" w:rsidRPr="00386C6C" w:rsidRDefault="00D95571" w:rsidP="00386C6C">
            <w:pPr>
              <w:jc w:val="center"/>
              <w:rPr>
                <w:sz w:val="24"/>
                <w:szCs w:val="24"/>
              </w:rPr>
            </w:pPr>
            <w:r w:rsidRPr="00386C6C">
              <w:rPr>
                <w:sz w:val="24"/>
                <w:szCs w:val="24"/>
              </w:rPr>
              <w:t>30</w:t>
            </w:r>
          </w:p>
        </w:tc>
        <w:tc>
          <w:tcPr>
            <w:tcW w:w="1747" w:type="pct"/>
            <w:hideMark/>
          </w:tcPr>
          <w:p w14:paraId="0578079C" w14:textId="77777777" w:rsidR="00D95571" w:rsidRPr="00386C6C" w:rsidRDefault="00D95571" w:rsidP="00386C6C">
            <w:pPr>
              <w:jc w:val="center"/>
              <w:rPr>
                <w:sz w:val="24"/>
                <w:szCs w:val="24"/>
                <w:lang w:val="id-ID"/>
              </w:rPr>
            </w:pPr>
            <w:r w:rsidRPr="00386C6C">
              <w:rPr>
                <w:sz w:val="24"/>
                <w:szCs w:val="24"/>
                <w:lang w:val="id-ID"/>
              </w:rPr>
              <w:t>31,3%</w:t>
            </w:r>
          </w:p>
        </w:tc>
      </w:tr>
      <w:tr w:rsidR="00386C6C" w:rsidRPr="00386C6C" w14:paraId="125C109B" w14:textId="77777777" w:rsidTr="00954322">
        <w:trPr>
          <w:trHeight w:val="308"/>
        </w:trPr>
        <w:tc>
          <w:tcPr>
            <w:tcW w:w="1585" w:type="pct"/>
            <w:hideMark/>
          </w:tcPr>
          <w:p w14:paraId="71AB5C33" w14:textId="77777777" w:rsidR="00D95571" w:rsidRPr="00386C6C" w:rsidRDefault="00D95571" w:rsidP="00386C6C">
            <w:pPr>
              <w:rPr>
                <w:sz w:val="24"/>
                <w:szCs w:val="24"/>
              </w:rPr>
            </w:pPr>
            <w:r w:rsidRPr="00386C6C">
              <w:rPr>
                <w:sz w:val="24"/>
                <w:szCs w:val="24"/>
              </w:rPr>
              <w:t>56 - 60</w:t>
            </w:r>
          </w:p>
        </w:tc>
        <w:tc>
          <w:tcPr>
            <w:tcW w:w="1668" w:type="pct"/>
            <w:hideMark/>
          </w:tcPr>
          <w:p w14:paraId="55FD1214" w14:textId="77777777" w:rsidR="00D95571" w:rsidRPr="00386C6C" w:rsidRDefault="00D95571" w:rsidP="00386C6C">
            <w:pPr>
              <w:jc w:val="center"/>
              <w:rPr>
                <w:sz w:val="24"/>
                <w:szCs w:val="24"/>
              </w:rPr>
            </w:pPr>
            <w:r w:rsidRPr="00386C6C">
              <w:rPr>
                <w:sz w:val="24"/>
                <w:szCs w:val="24"/>
              </w:rPr>
              <w:t>10</w:t>
            </w:r>
          </w:p>
        </w:tc>
        <w:tc>
          <w:tcPr>
            <w:tcW w:w="1747" w:type="pct"/>
            <w:hideMark/>
          </w:tcPr>
          <w:p w14:paraId="68AB655A" w14:textId="77777777" w:rsidR="00D95571" w:rsidRPr="00386C6C" w:rsidRDefault="00D95571" w:rsidP="00386C6C">
            <w:pPr>
              <w:jc w:val="center"/>
              <w:rPr>
                <w:sz w:val="24"/>
                <w:szCs w:val="24"/>
                <w:lang w:val="id-ID"/>
              </w:rPr>
            </w:pPr>
            <w:r w:rsidRPr="00386C6C">
              <w:rPr>
                <w:sz w:val="24"/>
                <w:szCs w:val="24"/>
                <w:lang w:val="id-ID"/>
              </w:rPr>
              <w:t>10,4%</w:t>
            </w:r>
          </w:p>
        </w:tc>
      </w:tr>
      <w:tr w:rsidR="00386C6C" w:rsidRPr="00386C6C" w14:paraId="54246031" w14:textId="77777777" w:rsidTr="00954322">
        <w:trPr>
          <w:trHeight w:val="308"/>
        </w:trPr>
        <w:tc>
          <w:tcPr>
            <w:tcW w:w="1585" w:type="pct"/>
            <w:hideMark/>
          </w:tcPr>
          <w:p w14:paraId="70F5B4CA" w14:textId="77777777" w:rsidR="00D95571" w:rsidRPr="00386C6C" w:rsidRDefault="00D95571" w:rsidP="00386C6C">
            <w:pPr>
              <w:rPr>
                <w:sz w:val="24"/>
                <w:szCs w:val="24"/>
              </w:rPr>
            </w:pPr>
            <w:r w:rsidRPr="00386C6C">
              <w:rPr>
                <w:sz w:val="24"/>
                <w:szCs w:val="24"/>
              </w:rPr>
              <w:t>&gt;60</w:t>
            </w:r>
          </w:p>
        </w:tc>
        <w:tc>
          <w:tcPr>
            <w:tcW w:w="1668" w:type="pct"/>
            <w:hideMark/>
          </w:tcPr>
          <w:p w14:paraId="1D25A937" w14:textId="77777777" w:rsidR="00D95571" w:rsidRPr="00386C6C" w:rsidRDefault="00D95571" w:rsidP="00386C6C">
            <w:pPr>
              <w:jc w:val="center"/>
              <w:rPr>
                <w:sz w:val="24"/>
                <w:szCs w:val="24"/>
              </w:rPr>
            </w:pPr>
            <w:r w:rsidRPr="00386C6C">
              <w:rPr>
                <w:sz w:val="24"/>
                <w:szCs w:val="24"/>
              </w:rPr>
              <w:t>9</w:t>
            </w:r>
          </w:p>
        </w:tc>
        <w:tc>
          <w:tcPr>
            <w:tcW w:w="1747" w:type="pct"/>
            <w:hideMark/>
          </w:tcPr>
          <w:p w14:paraId="48D951CF" w14:textId="77777777" w:rsidR="00D95571" w:rsidRPr="00386C6C" w:rsidRDefault="00D95571" w:rsidP="00386C6C">
            <w:pPr>
              <w:jc w:val="center"/>
              <w:rPr>
                <w:sz w:val="24"/>
                <w:szCs w:val="24"/>
                <w:lang w:val="id-ID"/>
              </w:rPr>
            </w:pPr>
            <w:r w:rsidRPr="00386C6C">
              <w:rPr>
                <w:sz w:val="24"/>
                <w:szCs w:val="24"/>
                <w:lang w:val="id-ID"/>
              </w:rPr>
              <w:t>9,4%</w:t>
            </w:r>
          </w:p>
        </w:tc>
      </w:tr>
      <w:tr w:rsidR="00386C6C" w:rsidRPr="00386C6C" w14:paraId="59D0B732" w14:textId="77777777" w:rsidTr="00954322">
        <w:trPr>
          <w:trHeight w:val="260"/>
        </w:trPr>
        <w:tc>
          <w:tcPr>
            <w:tcW w:w="1585" w:type="pct"/>
            <w:hideMark/>
          </w:tcPr>
          <w:p w14:paraId="128B2A85" w14:textId="77777777" w:rsidR="00D95571" w:rsidRPr="00386C6C" w:rsidRDefault="00D95571" w:rsidP="00386C6C">
            <w:pPr>
              <w:rPr>
                <w:b/>
                <w:sz w:val="24"/>
                <w:szCs w:val="24"/>
              </w:rPr>
            </w:pPr>
            <w:proofErr w:type="spellStart"/>
            <w:r w:rsidRPr="00386C6C">
              <w:rPr>
                <w:b/>
                <w:sz w:val="24"/>
                <w:szCs w:val="24"/>
              </w:rPr>
              <w:t>Jenis</w:t>
            </w:r>
            <w:proofErr w:type="spellEnd"/>
            <w:r w:rsidRPr="00386C6C">
              <w:rPr>
                <w:b/>
                <w:sz w:val="24"/>
                <w:szCs w:val="24"/>
              </w:rPr>
              <w:t xml:space="preserve"> </w:t>
            </w:r>
            <w:proofErr w:type="spellStart"/>
            <w:r w:rsidRPr="00386C6C">
              <w:rPr>
                <w:b/>
                <w:sz w:val="24"/>
                <w:szCs w:val="24"/>
              </w:rPr>
              <w:t>Kelamin</w:t>
            </w:r>
            <w:proofErr w:type="spellEnd"/>
          </w:p>
        </w:tc>
        <w:tc>
          <w:tcPr>
            <w:tcW w:w="1668" w:type="pct"/>
          </w:tcPr>
          <w:p w14:paraId="7FEAE74F" w14:textId="77777777" w:rsidR="00D95571" w:rsidRPr="00386C6C" w:rsidRDefault="00D95571" w:rsidP="00386C6C">
            <w:pPr>
              <w:jc w:val="center"/>
              <w:rPr>
                <w:sz w:val="24"/>
                <w:szCs w:val="24"/>
              </w:rPr>
            </w:pPr>
          </w:p>
        </w:tc>
        <w:tc>
          <w:tcPr>
            <w:tcW w:w="1747" w:type="pct"/>
          </w:tcPr>
          <w:p w14:paraId="71B8CE56" w14:textId="77777777" w:rsidR="00D95571" w:rsidRPr="00386C6C" w:rsidRDefault="00D95571" w:rsidP="00386C6C">
            <w:pPr>
              <w:rPr>
                <w:sz w:val="24"/>
                <w:szCs w:val="24"/>
                <w:lang w:val="id-ID"/>
              </w:rPr>
            </w:pPr>
          </w:p>
        </w:tc>
      </w:tr>
      <w:tr w:rsidR="00386C6C" w:rsidRPr="00386C6C" w14:paraId="420BA5E7" w14:textId="77777777" w:rsidTr="00954322">
        <w:trPr>
          <w:trHeight w:val="308"/>
        </w:trPr>
        <w:tc>
          <w:tcPr>
            <w:tcW w:w="1585" w:type="pct"/>
            <w:hideMark/>
          </w:tcPr>
          <w:p w14:paraId="3710E00B" w14:textId="77777777" w:rsidR="00D95571" w:rsidRPr="00386C6C" w:rsidRDefault="00D95571" w:rsidP="00386C6C">
            <w:pPr>
              <w:rPr>
                <w:sz w:val="24"/>
                <w:szCs w:val="24"/>
              </w:rPr>
            </w:pPr>
            <w:proofErr w:type="spellStart"/>
            <w:r w:rsidRPr="00386C6C">
              <w:rPr>
                <w:sz w:val="24"/>
                <w:szCs w:val="24"/>
              </w:rPr>
              <w:t>Laki-Laki</w:t>
            </w:r>
            <w:proofErr w:type="spellEnd"/>
          </w:p>
        </w:tc>
        <w:tc>
          <w:tcPr>
            <w:tcW w:w="1668" w:type="pct"/>
            <w:hideMark/>
          </w:tcPr>
          <w:p w14:paraId="1D6FC889" w14:textId="77777777" w:rsidR="00D95571" w:rsidRPr="00386C6C" w:rsidRDefault="00D95571" w:rsidP="00386C6C">
            <w:pPr>
              <w:jc w:val="center"/>
              <w:rPr>
                <w:sz w:val="24"/>
                <w:szCs w:val="24"/>
                <w:lang w:val="id-ID"/>
              </w:rPr>
            </w:pPr>
            <w:r w:rsidRPr="00386C6C">
              <w:rPr>
                <w:sz w:val="24"/>
                <w:szCs w:val="24"/>
              </w:rPr>
              <w:t>3</w:t>
            </w:r>
            <w:r w:rsidRPr="00386C6C">
              <w:rPr>
                <w:sz w:val="24"/>
                <w:szCs w:val="24"/>
                <w:lang w:val="id-ID"/>
              </w:rPr>
              <w:t>5</w:t>
            </w:r>
          </w:p>
        </w:tc>
        <w:tc>
          <w:tcPr>
            <w:tcW w:w="1747" w:type="pct"/>
            <w:hideMark/>
          </w:tcPr>
          <w:p w14:paraId="646CEEA2" w14:textId="77777777" w:rsidR="00D95571" w:rsidRPr="00386C6C" w:rsidRDefault="00D95571" w:rsidP="00386C6C">
            <w:pPr>
              <w:jc w:val="center"/>
              <w:rPr>
                <w:sz w:val="24"/>
                <w:szCs w:val="24"/>
                <w:lang w:val="id-ID"/>
              </w:rPr>
            </w:pPr>
            <w:r w:rsidRPr="00386C6C">
              <w:rPr>
                <w:sz w:val="24"/>
                <w:szCs w:val="24"/>
                <w:lang w:val="id-ID"/>
              </w:rPr>
              <w:t>36,5%</w:t>
            </w:r>
          </w:p>
        </w:tc>
      </w:tr>
      <w:tr w:rsidR="00386C6C" w:rsidRPr="00386C6C" w14:paraId="3D96541C" w14:textId="77777777" w:rsidTr="00954322">
        <w:trPr>
          <w:trHeight w:val="327"/>
        </w:trPr>
        <w:tc>
          <w:tcPr>
            <w:tcW w:w="1585" w:type="pct"/>
            <w:hideMark/>
          </w:tcPr>
          <w:p w14:paraId="53E85BB8" w14:textId="77777777" w:rsidR="00D95571" w:rsidRPr="00386C6C" w:rsidRDefault="00D95571" w:rsidP="00386C6C">
            <w:pPr>
              <w:rPr>
                <w:sz w:val="24"/>
                <w:szCs w:val="24"/>
              </w:rPr>
            </w:pPr>
            <w:proofErr w:type="spellStart"/>
            <w:r w:rsidRPr="00386C6C">
              <w:rPr>
                <w:sz w:val="24"/>
                <w:szCs w:val="24"/>
              </w:rPr>
              <w:t>Perempuan</w:t>
            </w:r>
            <w:proofErr w:type="spellEnd"/>
          </w:p>
        </w:tc>
        <w:tc>
          <w:tcPr>
            <w:tcW w:w="1668" w:type="pct"/>
            <w:hideMark/>
          </w:tcPr>
          <w:p w14:paraId="141382A7" w14:textId="77777777" w:rsidR="00D95571" w:rsidRPr="00386C6C" w:rsidRDefault="00D95571" w:rsidP="00386C6C">
            <w:pPr>
              <w:jc w:val="center"/>
              <w:rPr>
                <w:sz w:val="24"/>
                <w:szCs w:val="24"/>
                <w:lang w:val="id-ID"/>
              </w:rPr>
            </w:pPr>
            <w:r w:rsidRPr="00386C6C">
              <w:rPr>
                <w:sz w:val="24"/>
                <w:szCs w:val="24"/>
              </w:rPr>
              <w:t>6</w:t>
            </w:r>
            <w:r w:rsidRPr="00386C6C">
              <w:rPr>
                <w:sz w:val="24"/>
                <w:szCs w:val="24"/>
                <w:lang w:val="id-ID"/>
              </w:rPr>
              <w:t>1</w:t>
            </w:r>
          </w:p>
        </w:tc>
        <w:tc>
          <w:tcPr>
            <w:tcW w:w="1747" w:type="pct"/>
            <w:hideMark/>
          </w:tcPr>
          <w:p w14:paraId="4B880E38" w14:textId="77777777" w:rsidR="00D95571" w:rsidRPr="00386C6C" w:rsidRDefault="00D95571" w:rsidP="00386C6C">
            <w:pPr>
              <w:jc w:val="center"/>
              <w:rPr>
                <w:sz w:val="24"/>
                <w:szCs w:val="24"/>
                <w:lang w:val="id-ID"/>
              </w:rPr>
            </w:pPr>
            <w:r w:rsidRPr="00386C6C">
              <w:rPr>
                <w:sz w:val="24"/>
                <w:szCs w:val="24"/>
                <w:lang w:val="id-ID"/>
              </w:rPr>
              <w:t>63,5%</w:t>
            </w:r>
          </w:p>
        </w:tc>
      </w:tr>
      <w:tr w:rsidR="00386C6C" w:rsidRPr="00386C6C" w14:paraId="62AD1AC6" w14:textId="77777777" w:rsidTr="00954322">
        <w:trPr>
          <w:trHeight w:val="291"/>
        </w:trPr>
        <w:tc>
          <w:tcPr>
            <w:tcW w:w="1585" w:type="pct"/>
            <w:hideMark/>
          </w:tcPr>
          <w:p w14:paraId="4B2580E0" w14:textId="77777777" w:rsidR="00D95571" w:rsidRPr="00386C6C" w:rsidRDefault="00D95571" w:rsidP="00386C6C">
            <w:pPr>
              <w:rPr>
                <w:b/>
                <w:sz w:val="24"/>
                <w:szCs w:val="24"/>
              </w:rPr>
            </w:pPr>
            <w:proofErr w:type="spellStart"/>
            <w:r w:rsidRPr="00386C6C">
              <w:rPr>
                <w:b/>
                <w:sz w:val="24"/>
                <w:szCs w:val="24"/>
              </w:rPr>
              <w:t>Pekerjaan</w:t>
            </w:r>
            <w:proofErr w:type="spellEnd"/>
          </w:p>
        </w:tc>
        <w:tc>
          <w:tcPr>
            <w:tcW w:w="1668" w:type="pct"/>
          </w:tcPr>
          <w:p w14:paraId="78CDEEE2" w14:textId="77777777" w:rsidR="00D95571" w:rsidRPr="00386C6C" w:rsidRDefault="00D95571" w:rsidP="00386C6C">
            <w:pPr>
              <w:jc w:val="center"/>
              <w:rPr>
                <w:sz w:val="24"/>
                <w:szCs w:val="24"/>
              </w:rPr>
            </w:pPr>
          </w:p>
        </w:tc>
        <w:tc>
          <w:tcPr>
            <w:tcW w:w="1747" w:type="pct"/>
          </w:tcPr>
          <w:p w14:paraId="0F524852" w14:textId="77777777" w:rsidR="00D95571" w:rsidRPr="00386C6C" w:rsidRDefault="00D95571" w:rsidP="00386C6C">
            <w:pPr>
              <w:rPr>
                <w:sz w:val="24"/>
                <w:szCs w:val="24"/>
                <w:lang w:val="id-ID"/>
              </w:rPr>
            </w:pPr>
          </w:p>
        </w:tc>
      </w:tr>
      <w:tr w:rsidR="00386C6C" w:rsidRPr="00386C6C" w14:paraId="64384F8D" w14:textId="77777777" w:rsidTr="00954322">
        <w:trPr>
          <w:trHeight w:val="308"/>
        </w:trPr>
        <w:tc>
          <w:tcPr>
            <w:tcW w:w="1585" w:type="pct"/>
            <w:hideMark/>
          </w:tcPr>
          <w:p w14:paraId="25E9057C" w14:textId="77777777" w:rsidR="00D95571" w:rsidRPr="00386C6C" w:rsidRDefault="00D95571" w:rsidP="00386C6C">
            <w:pPr>
              <w:rPr>
                <w:sz w:val="24"/>
                <w:szCs w:val="24"/>
              </w:rPr>
            </w:pPr>
            <w:proofErr w:type="spellStart"/>
            <w:r w:rsidRPr="00386C6C">
              <w:rPr>
                <w:sz w:val="24"/>
                <w:szCs w:val="24"/>
              </w:rPr>
              <w:t>Buruh</w:t>
            </w:r>
            <w:proofErr w:type="spellEnd"/>
          </w:p>
        </w:tc>
        <w:tc>
          <w:tcPr>
            <w:tcW w:w="1668" w:type="pct"/>
            <w:hideMark/>
          </w:tcPr>
          <w:p w14:paraId="77841A92" w14:textId="77777777" w:rsidR="00D95571" w:rsidRPr="00386C6C" w:rsidRDefault="00D95571" w:rsidP="00386C6C">
            <w:pPr>
              <w:jc w:val="center"/>
              <w:rPr>
                <w:sz w:val="24"/>
                <w:szCs w:val="24"/>
                <w:lang w:val="id-ID"/>
              </w:rPr>
            </w:pPr>
            <w:r w:rsidRPr="00386C6C">
              <w:rPr>
                <w:sz w:val="24"/>
                <w:szCs w:val="24"/>
              </w:rPr>
              <w:t>1</w:t>
            </w:r>
            <w:r w:rsidRPr="00386C6C">
              <w:rPr>
                <w:sz w:val="24"/>
                <w:szCs w:val="24"/>
                <w:lang w:val="id-ID"/>
              </w:rPr>
              <w:t>4</w:t>
            </w:r>
          </w:p>
        </w:tc>
        <w:tc>
          <w:tcPr>
            <w:tcW w:w="1747" w:type="pct"/>
            <w:hideMark/>
          </w:tcPr>
          <w:p w14:paraId="21FC398B" w14:textId="77777777" w:rsidR="00D95571" w:rsidRPr="00386C6C" w:rsidRDefault="00D95571" w:rsidP="00386C6C">
            <w:pPr>
              <w:jc w:val="center"/>
              <w:rPr>
                <w:sz w:val="24"/>
                <w:szCs w:val="24"/>
                <w:lang w:val="id-ID"/>
              </w:rPr>
            </w:pPr>
            <w:r w:rsidRPr="00386C6C">
              <w:rPr>
                <w:sz w:val="24"/>
                <w:szCs w:val="24"/>
                <w:lang w:val="id-ID"/>
              </w:rPr>
              <w:t>14,6%</w:t>
            </w:r>
          </w:p>
        </w:tc>
      </w:tr>
      <w:tr w:rsidR="00386C6C" w:rsidRPr="00386C6C" w14:paraId="7236E87E" w14:textId="77777777" w:rsidTr="00954322">
        <w:trPr>
          <w:trHeight w:val="202"/>
        </w:trPr>
        <w:tc>
          <w:tcPr>
            <w:tcW w:w="1585" w:type="pct"/>
            <w:hideMark/>
          </w:tcPr>
          <w:p w14:paraId="5F50CE0E" w14:textId="1D485E34" w:rsidR="00954322" w:rsidRPr="00386C6C" w:rsidRDefault="00D95571" w:rsidP="00386C6C">
            <w:pPr>
              <w:rPr>
                <w:sz w:val="24"/>
                <w:szCs w:val="24"/>
              </w:rPr>
            </w:pPr>
            <w:proofErr w:type="spellStart"/>
            <w:r w:rsidRPr="00386C6C">
              <w:rPr>
                <w:sz w:val="24"/>
                <w:szCs w:val="24"/>
              </w:rPr>
              <w:t>Ibu</w:t>
            </w:r>
            <w:proofErr w:type="spellEnd"/>
            <w:r w:rsidRPr="00386C6C">
              <w:rPr>
                <w:sz w:val="24"/>
                <w:szCs w:val="24"/>
              </w:rPr>
              <w:t xml:space="preserve"> </w:t>
            </w:r>
            <w:proofErr w:type="spellStart"/>
            <w:r w:rsidRPr="00386C6C">
              <w:rPr>
                <w:sz w:val="24"/>
                <w:szCs w:val="24"/>
              </w:rPr>
              <w:t>Rumah</w:t>
            </w:r>
            <w:proofErr w:type="spellEnd"/>
            <w:r w:rsidRPr="00386C6C">
              <w:rPr>
                <w:sz w:val="24"/>
                <w:szCs w:val="24"/>
              </w:rPr>
              <w:t xml:space="preserve"> </w:t>
            </w:r>
            <w:proofErr w:type="spellStart"/>
            <w:r w:rsidRPr="00386C6C">
              <w:rPr>
                <w:sz w:val="24"/>
                <w:szCs w:val="24"/>
              </w:rPr>
              <w:t>Tangga</w:t>
            </w:r>
            <w:proofErr w:type="spellEnd"/>
          </w:p>
        </w:tc>
        <w:tc>
          <w:tcPr>
            <w:tcW w:w="1668" w:type="pct"/>
            <w:hideMark/>
          </w:tcPr>
          <w:p w14:paraId="39FDD643" w14:textId="77777777" w:rsidR="00D95571" w:rsidRPr="00386C6C" w:rsidRDefault="00D95571" w:rsidP="00386C6C">
            <w:pPr>
              <w:jc w:val="center"/>
              <w:rPr>
                <w:sz w:val="24"/>
                <w:szCs w:val="24"/>
              </w:rPr>
            </w:pPr>
            <w:r w:rsidRPr="00386C6C">
              <w:rPr>
                <w:sz w:val="24"/>
                <w:szCs w:val="24"/>
              </w:rPr>
              <w:t>19</w:t>
            </w:r>
          </w:p>
        </w:tc>
        <w:tc>
          <w:tcPr>
            <w:tcW w:w="1747" w:type="pct"/>
            <w:hideMark/>
          </w:tcPr>
          <w:p w14:paraId="5A11A6C0" w14:textId="77777777" w:rsidR="00D95571" w:rsidRPr="00386C6C" w:rsidRDefault="00D95571" w:rsidP="00386C6C">
            <w:pPr>
              <w:jc w:val="center"/>
              <w:rPr>
                <w:sz w:val="24"/>
                <w:szCs w:val="24"/>
                <w:lang w:val="id-ID"/>
              </w:rPr>
            </w:pPr>
            <w:r w:rsidRPr="00386C6C">
              <w:rPr>
                <w:sz w:val="24"/>
                <w:szCs w:val="24"/>
                <w:lang w:val="id-ID"/>
              </w:rPr>
              <w:t>19,8%</w:t>
            </w:r>
          </w:p>
        </w:tc>
      </w:tr>
      <w:tr w:rsidR="00386C6C" w:rsidRPr="00386C6C" w14:paraId="5C6AD2E2" w14:textId="77777777" w:rsidTr="00954322">
        <w:trPr>
          <w:trHeight w:val="308"/>
        </w:trPr>
        <w:tc>
          <w:tcPr>
            <w:tcW w:w="1585" w:type="pct"/>
            <w:hideMark/>
          </w:tcPr>
          <w:p w14:paraId="3F821452" w14:textId="77777777" w:rsidR="00D95571" w:rsidRPr="00386C6C" w:rsidRDefault="00D95571" w:rsidP="00386C6C">
            <w:pPr>
              <w:rPr>
                <w:sz w:val="24"/>
                <w:szCs w:val="24"/>
              </w:rPr>
            </w:pPr>
            <w:proofErr w:type="spellStart"/>
            <w:r w:rsidRPr="00386C6C">
              <w:rPr>
                <w:sz w:val="24"/>
                <w:szCs w:val="24"/>
              </w:rPr>
              <w:t>Karyawan</w:t>
            </w:r>
            <w:proofErr w:type="spellEnd"/>
            <w:r w:rsidRPr="00386C6C">
              <w:rPr>
                <w:sz w:val="24"/>
                <w:szCs w:val="24"/>
              </w:rPr>
              <w:t xml:space="preserve"> </w:t>
            </w:r>
          </w:p>
        </w:tc>
        <w:tc>
          <w:tcPr>
            <w:tcW w:w="1668" w:type="pct"/>
            <w:hideMark/>
          </w:tcPr>
          <w:p w14:paraId="7C5272DD" w14:textId="77777777" w:rsidR="00D95571" w:rsidRPr="00386C6C" w:rsidRDefault="00D95571" w:rsidP="00386C6C">
            <w:pPr>
              <w:jc w:val="center"/>
              <w:rPr>
                <w:sz w:val="24"/>
                <w:szCs w:val="24"/>
              </w:rPr>
            </w:pPr>
            <w:r w:rsidRPr="00386C6C">
              <w:rPr>
                <w:sz w:val="24"/>
                <w:szCs w:val="24"/>
              </w:rPr>
              <w:t>9</w:t>
            </w:r>
          </w:p>
        </w:tc>
        <w:tc>
          <w:tcPr>
            <w:tcW w:w="1747" w:type="pct"/>
            <w:hideMark/>
          </w:tcPr>
          <w:p w14:paraId="020D89C4" w14:textId="77777777" w:rsidR="00D95571" w:rsidRPr="00386C6C" w:rsidRDefault="00D95571" w:rsidP="00386C6C">
            <w:pPr>
              <w:jc w:val="center"/>
              <w:rPr>
                <w:sz w:val="24"/>
                <w:szCs w:val="24"/>
                <w:lang w:val="id-ID"/>
              </w:rPr>
            </w:pPr>
            <w:r w:rsidRPr="00386C6C">
              <w:rPr>
                <w:sz w:val="24"/>
                <w:szCs w:val="24"/>
                <w:lang w:val="id-ID"/>
              </w:rPr>
              <w:t>9,4%</w:t>
            </w:r>
          </w:p>
        </w:tc>
      </w:tr>
      <w:tr w:rsidR="00386C6C" w:rsidRPr="00386C6C" w14:paraId="43508A92" w14:textId="77777777" w:rsidTr="00954322">
        <w:trPr>
          <w:trHeight w:val="308"/>
        </w:trPr>
        <w:tc>
          <w:tcPr>
            <w:tcW w:w="1585" w:type="pct"/>
            <w:hideMark/>
          </w:tcPr>
          <w:p w14:paraId="0929082A" w14:textId="77777777" w:rsidR="00D95571" w:rsidRPr="00386C6C" w:rsidRDefault="00D95571" w:rsidP="00386C6C">
            <w:pPr>
              <w:rPr>
                <w:sz w:val="24"/>
                <w:szCs w:val="24"/>
              </w:rPr>
            </w:pPr>
            <w:proofErr w:type="spellStart"/>
            <w:r w:rsidRPr="00386C6C">
              <w:rPr>
                <w:sz w:val="24"/>
                <w:szCs w:val="24"/>
              </w:rPr>
              <w:t>Mahasiswa</w:t>
            </w:r>
            <w:proofErr w:type="spellEnd"/>
          </w:p>
        </w:tc>
        <w:tc>
          <w:tcPr>
            <w:tcW w:w="1668" w:type="pct"/>
            <w:hideMark/>
          </w:tcPr>
          <w:p w14:paraId="062AF87F" w14:textId="77777777" w:rsidR="00D95571" w:rsidRPr="00386C6C" w:rsidRDefault="00D95571" w:rsidP="00386C6C">
            <w:pPr>
              <w:jc w:val="center"/>
              <w:rPr>
                <w:sz w:val="24"/>
                <w:szCs w:val="24"/>
                <w:lang w:val="id-ID"/>
              </w:rPr>
            </w:pPr>
            <w:r w:rsidRPr="00386C6C">
              <w:rPr>
                <w:sz w:val="24"/>
                <w:szCs w:val="24"/>
              </w:rPr>
              <w:t>15</w:t>
            </w:r>
          </w:p>
        </w:tc>
        <w:tc>
          <w:tcPr>
            <w:tcW w:w="1747" w:type="pct"/>
            <w:hideMark/>
          </w:tcPr>
          <w:p w14:paraId="398BCD52" w14:textId="77777777" w:rsidR="00D95571" w:rsidRPr="00386C6C" w:rsidRDefault="00D95571" w:rsidP="00386C6C">
            <w:pPr>
              <w:jc w:val="center"/>
              <w:rPr>
                <w:sz w:val="24"/>
                <w:szCs w:val="24"/>
                <w:lang w:val="id-ID"/>
              </w:rPr>
            </w:pPr>
            <w:r w:rsidRPr="00386C6C">
              <w:rPr>
                <w:sz w:val="24"/>
                <w:szCs w:val="24"/>
                <w:lang w:val="id-ID"/>
              </w:rPr>
              <w:t>15,6%</w:t>
            </w:r>
          </w:p>
        </w:tc>
      </w:tr>
      <w:tr w:rsidR="00386C6C" w:rsidRPr="00386C6C" w14:paraId="435E3536" w14:textId="77777777" w:rsidTr="00954322">
        <w:trPr>
          <w:trHeight w:val="327"/>
        </w:trPr>
        <w:tc>
          <w:tcPr>
            <w:tcW w:w="1585" w:type="pct"/>
            <w:hideMark/>
          </w:tcPr>
          <w:p w14:paraId="03E0DD55" w14:textId="77777777" w:rsidR="00D95571" w:rsidRPr="00386C6C" w:rsidRDefault="00D95571" w:rsidP="00386C6C">
            <w:pPr>
              <w:rPr>
                <w:sz w:val="24"/>
                <w:szCs w:val="24"/>
              </w:rPr>
            </w:pPr>
            <w:proofErr w:type="spellStart"/>
            <w:r w:rsidRPr="00386C6C">
              <w:rPr>
                <w:sz w:val="24"/>
                <w:szCs w:val="24"/>
              </w:rPr>
              <w:t>Pedagang</w:t>
            </w:r>
            <w:proofErr w:type="spellEnd"/>
          </w:p>
        </w:tc>
        <w:tc>
          <w:tcPr>
            <w:tcW w:w="1668" w:type="pct"/>
            <w:hideMark/>
          </w:tcPr>
          <w:p w14:paraId="6497B4A2" w14:textId="77777777" w:rsidR="00D95571" w:rsidRPr="00386C6C" w:rsidRDefault="00D95571" w:rsidP="00386C6C">
            <w:pPr>
              <w:jc w:val="center"/>
              <w:rPr>
                <w:sz w:val="24"/>
                <w:szCs w:val="24"/>
                <w:lang w:val="id-ID"/>
              </w:rPr>
            </w:pPr>
            <w:r w:rsidRPr="00386C6C">
              <w:rPr>
                <w:sz w:val="24"/>
                <w:szCs w:val="24"/>
                <w:lang w:val="id-ID"/>
              </w:rPr>
              <w:t>4</w:t>
            </w:r>
          </w:p>
        </w:tc>
        <w:tc>
          <w:tcPr>
            <w:tcW w:w="1747" w:type="pct"/>
            <w:hideMark/>
          </w:tcPr>
          <w:p w14:paraId="2AF991E1" w14:textId="77777777" w:rsidR="00D95571" w:rsidRPr="00386C6C" w:rsidRDefault="00D95571" w:rsidP="00386C6C">
            <w:pPr>
              <w:jc w:val="center"/>
              <w:rPr>
                <w:sz w:val="24"/>
                <w:szCs w:val="24"/>
                <w:lang w:val="id-ID"/>
              </w:rPr>
            </w:pPr>
            <w:r w:rsidRPr="00386C6C">
              <w:rPr>
                <w:sz w:val="24"/>
                <w:szCs w:val="24"/>
                <w:lang w:val="id-ID"/>
              </w:rPr>
              <w:t>3%</w:t>
            </w:r>
          </w:p>
        </w:tc>
      </w:tr>
      <w:tr w:rsidR="00386C6C" w:rsidRPr="00386C6C" w14:paraId="4B69C867" w14:textId="77777777" w:rsidTr="00954322">
        <w:trPr>
          <w:trHeight w:val="308"/>
        </w:trPr>
        <w:tc>
          <w:tcPr>
            <w:tcW w:w="1585" w:type="pct"/>
            <w:hideMark/>
          </w:tcPr>
          <w:p w14:paraId="102C359B" w14:textId="77777777" w:rsidR="00D95571" w:rsidRPr="00386C6C" w:rsidRDefault="00D95571" w:rsidP="00386C6C">
            <w:pPr>
              <w:rPr>
                <w:sz w:val="24"/>
                <w:szCs w:val="24"/>
              </w:rPr>
            </w:pPr>
            <w:proofErr w:type="spellStart"/>
            <w:r w:rsidRPr="00386C6C">
              <w:rPr>
                <w:sz w:val="24"/>
                <w:szCs w:val="24"/>
              </w:rPr>
              <w:t>Pelajar</w:t>
            </w:r>
            <w:proofErr w:type="spellEnd"/>
          </w:p>
        </w:tc>
        <w:tc>
          <w:tcPr>
            <w:tcW w:w="1668" w:type="pct"/>
            <w:hideMark/>
          </w:tcPr>
          <w:p w14:paraId="0B113EBF" w14:textId="77777777" w:rsidR="00D95571" w:rsidRPr="00386C6C" w:rsidRDefault="00D95571" w:rsidP="00386C6C">
            <w:pPr>
              <w:jc w:val="center"/>
              <w:rPr>
                <w:sz w:val="24"/>
                <w:szCs w:val="24"/>
                <w:lang w:val="id-ID"/>
              </w:rPr>
            </w:pPr>
            <w:r w:rsidRPr="00386C6C">
              <w:rPr>
                <w:sz w:val="24"/>
                <w:szCs w:val="24"/>
              </w:rPr>
              <w:t>6</w:t>
            </w:r>
          </w:p>
        </w:tc>
        <w:tc>
          <w:tcPr>
            <w:tcW w:w="1747" w:type="pct"/>
            <w:hideMark/>
          </w:tcPr>
          <w:p w14:paraId="2FA0EB25" w14:textId="77777777" w:rsidR="00D95571" w:rsidRPr="00386C6C" w:rsidRDefault="00D95571" w:rsidP="00386C6C">
            <w:pPr>
              <w:jc w:val="center"/>
              <w:rPr>
                <w:sz w:val="24"/>
                <w:szCs w:val="24"/>
                <w:lang w:val="id-ID"/>
              </w:rPr>
            </w:pPr>
            <w:r w:rsidRPr="00386C6C">
              <w:rPr>
                <w:sz w:val="24"/>
                <w:szCs w:val="24"/>
                <w:lang w:val="id-ID"/>
              </w:rPr>
              <w:t>7%</w:t>
            </w:r>
          </w:p>
        </w:tc>
      </w:tr>
      <w:tr w:rsidR="00386C6C" w:rsidRPr="00386C6C" w14:paraId="1934CAC7" w14:textId="77777777" w:rsidTr="00954322">
        <w:trPr>
          <w:trHeight w:val="308"/>
        </w:trPr>
        <w:tc>
          <w:tcPr>
            <w:tcW w:w="1585" w:type="pct"/>
            <w:hideMark/>
          </w:tcPr>
          <w:p w14:paraId="3439E8B7" w14:textId="77777777" w:rsidR="00D95571" w:rsidRPr="00386C6C" w:rsidRDefault="00D95571" w:rsidP="00386C6C">
            <w:pPr>
              <w:tabs>
                <w:tab w:val="left" w:pos="1956"/>
              </w:tabs>
              <w:rPr>
                <w:sz w:val="24"/>
                <w:szCs w:val="24"/>
              </w:rPr>
            </w:pPr>
            <w:proofErr w:type="spellStart"/>
            <w:r w:rsidRPr="00386C6C">
              <w:rPr>
                <w:sz w:val="24"/>
                <w:szCs w:val="24"/>
              </w:rPr>
              <w:t>Petani</w:t>
            </w:r>
            <w:proofErr w:type="spellEnd"/>
            <w:r w:rsidRPr="00386C6C">
              <w:rPr>
                <w:sz w:val="24"/>
                <w:szCs w:val="24"/>
              </w:rPr>
              <w:tab/>
            </w:r>
          </w:p>
        </w:tc>
        <w:tc>
          <w:tcPr>
            <w:tcW w:w="1668" w:type="pct"/>
            <w:hideMark/>
          </w:tcPr>
          <w:p w14:paraId="2CA19165" w14:textId="77777777" w:rsidR="00D95571" w:rsidRPr="00386C6C" w:rsidRDefault="00D95571" w:rsidP="00386C6C">
            <w:pPr>
              <w:jc w:val="center"/>
              <w:rPr>
                <w:sz w:val="24"/>
                <w:szCs w:val="24"/>
              </w:rPr>
            </w:pPr>
            <w:r w:rsidRPr="00386C6C">
              <w:rPr>
                <w:sz w:val="24"/>
                <w:szCs w:val="24"/>
              </w:rPr>
              <w:t>5</w:t>
            </w:r>
          </w:p>
        </w:tc>
        <w:tc>
          <w:tcPr>
            <w:tcW w:w="1747" w:type="pct"/>
            <w:hideMark/>
          </w:tcPr>
          <w:p w14:paraId="4D538C28" w14:textId="77777777" w:rsidR="00D95571" w:rsidRPr="00386C6C" w:rsidRDefault="00D95571" w:rsidP="00386C6C">
            <w:pPr>
              <w:jc w:val="center"/>
              <w:rPr>
                <w:sz w:val="24"/>
                <w:szCs w:val="24"/>
                <w:lang w:val="id-ID"/>
              </w:rPr>
            </w:pPr>
            <w:r w:rsidRPr="00386C6C">
              <w:rPr>
                <w:sz w:val="24"/>
                <w:szCs w:val="24"/>
                <w:lang w:val="id-ID"/>
              </w:rPr>
              <w:t>5%</w:t>
            </w:r>
          </w:p>
        </w:tc>
      </w:tr>
      <w:tr w:rsidR="00386C6C" w:rsidRPr="00386C6C" w14:paraId="4A295496" w14:textId="77777777" w:rsidTr="00954322">
        <w:trPr>
          <w:trHeight w:val="308"/>
        </w:trPr>
        <w:tc>
          <w:tcPr>
            <w:tcW w:w="1585" w:type="pct"/>
            <w:hideMark/>
          </w:tcPr>
          <w:p w14:paraId="1953EB85" w14:textId="77777777" w:rsidR="00D95571" w:rsidRPr="00386C6C" w:rsidRDefault="00D95571" w:rsidP="00386C6C">
            <w:pPr>
              <w:tabs>
                <w:tab w:val="left" w:pos="1956"/>
              </w:tabs>
              <w:rPr>
                <w:sz w:val="24"/>
                <w:szCs w:val="24"/>
              </w:rPr>
            </w:pPr>
            <w:proofErr w:type="spellStart"/>
            <w:r w:rsidRPr="00386C6C">
              <w:rPr>
                <w:sz w:val="24"/>
                <w:szCs w:val="24"/>
              </w:rPr>
              <w:t>Psikolog</w:t>
            </w:r>
            <w:proofErr w:type="spellEnd"/>
          </w:p>
        </w:tc>
        <w:tc>
          <w:tcPr>
            <w:tcW w:w="1668" w:type="pct"/>
            <w:hideMark/>
          </w:tcPr>
          <w:p w14:paraId="437EFBC6" w14:textId="77777777" w:rsidR="00D95571" w:rsidRPr="00386C6C" w:rsidRDefault="00D95571" w:rsidP="00386C6C">
            <w:pPr>
              <w:jc w:val="center"/>
              <w:rPr>
                <w:sz w:val="24"/>
                <w:szCs w:val="24"/>
              </w:rPr>
            </w:pPr>
            <w:r w:rsidRPr="00386C6C">
              <w:rPr>
                <w:sz w:val="24"/>
                <w:szCs w:val="24"/>
              </w:rPr>
              <w:t>1</w:t>
            </w:r>
          </w:p>
        </w:tc>
        <w:tc>
          <w:tcPr>
            <w:tcW w:w="1747" w:type="pct"/>
            <w:hideMark/>
          </w:tcPr>
          <w:p w14:paraId="798DA614" w14:textId="77777777" w:rsidR="00D95571" w:rsidRPr="00386C6C" w:rsidRDefault="00D95571" w:rsidP="00386C6C">
            <w:pPr>
              <w:jc w:val="center"/>
              <w:rPr>
                <w:sz w:val="24"/>
                <w:szCs w:val="24"/>
                <w:lang w:val="id-ID"/>
              </w:rPr>
            </w:pPr>
            <w:r w:rsidRPr="00386C6C">
              <w:rPr>
                <w:sz w:val="24"/>
                <w:szCs w:val="24"/>
                <w:lang w:val="id-ID"/>
              </w:rPr>
              <w:t>1%</w:t>
            </w:r>
          </w:p>
        </w:tc>
      </w:tr>
      <w:tr w:rsidR="00386C6C" w:rsidRPr="00386C6C" w14:paraId="6AE7C1B8" w14:textId="77777777" w:rsidTr="00954322">
        <w:trPr>
          <w:trHeight w:val="327"/>
        </w:trPr>
        <w:tc>
          <w:tcPr>
            <w:tcW w:w="1585" w:type="pct"/>
            <w:hideMark/>
          </w:tcPr>
          <w:p w14:paraId="2E9ED9FB" w14:textId="77777777" w:rsidR="00D95571" w:rsidRPr="00386C6C" w:rsidRDefault="00D95571" w:rsidP="00386C6C">
            <w:pPr>
              <w:tabs>
                <w:tab w:val="left" w:pos="1956"/>
              </w:tabs>
              <w:rPr>
                <w:sz w:val="24"/>
                <w:szCs w:val="24"/>
              </w:rPr>
            </w:pPr>
            <w:proofErr w:type="spellStart"/>
            <w:r w:rsidRPr="00386C6C">
              <w:rPr>
                <w:sz w:val="24"/>
                <w:szCs w:val="24"/>
              </w:rPr>
              <w:t>Supir</w:t>
            </w:r>
            <w:proofErr w:type="spellEnd"/>
          </w:p>
        </w:tc>
        <w:tc>
          <w:tcPr>
            <w:tcW w:w="1668" w:type="pct"/>
            <w:hideMark/>
          </w:tcPr>
          <w:p w14:paraId="1F1D43B5" w14:textId="77777777" w:rsidR="00D95571" w:rsidRPr="00386C6C" w:rsidRDefault="00D95571" w:rsidP="00386C6C">
            <w:pPr>
              <w:jc w:val="center"/>
              <w:rPr>
                <w:sz w:val="24"/>
                <w:szCs w:val="24"/>
              </w:rPr>
            </w:pPr>
            <w:r w:rsidRPr="00386C6C">
              <w:rPr>
                <w:sz w:val="24"/>
                <w:szCs w:val="24"/>
              </w:rPr>
              <w:t>1</w:t>
            </w:r>
          </w:p>
        </w:tc>
        <w:tc>
          <w:tcPr>
            <w:tcW w:w="1747" w:type="pct"/>
            <w:hideMark/>
          </w:tcPr>
          <w:p w14:paraId="40BB4235" w14:textId="77777777" w:rsidR="00D95571" w:rsidRPr="00386C6C" w:rsidRDefault="00D95571" w:rsidP="00386C6C">
            <w:pPr>
              <w:jc w:val="center"/>
              <w:rPr>
                <w:sz w:val="24"/>
                <w:szCs w:val="24"/>
                <w:lang w:val="id-ID"/>
              </w:rPr>
            </w:pPr>
            <w:r w:rsidRPr="00386C6C">
              <w:rPr>
                <w:sz w:val="24"/>
                <w:szCs w:val="24"/>
                <w:lang w:val="id-ID"/>
              </w:rPr>
              <w:t>1%</w:t>
            </w:r>
          </w:p>
        </w:tc>
      </w:tr>
      <w:tr w:rsidR="00386C6C" w:rsidRPr="00386C6C" w14:paraId="5AD96D93" w14:textId="77777777" w:rsidTr="00954322">
        <w:trPr>
          <w:trHeight w:val="308"/>
        </w:trPr>
        <w:tc>
          <w:tcPr>
            <w:tcW w:w="1585" w:type="pct"/>
            <w:hideMark/>
          </w:tcPr>
          <w:p w14:paraId="57FFA136" w14:textId="77777777" w:rsidR="00D95571" w:rsidRPr="00386C6C" w:rsidRDefault="00D95571" w:rsidP="00386C6C">
            <w:pPr>
              <w:tabs>
                <w:tab w:val="left" w:pos="1956"/>
              </w:tabs>
              <w:rPr>
                <w:sz w:val="24"/>
                <w:szCs w:val="24"/>
              </w:rPr>
            </w:pPr>
            <w:proofErr w:type="spellStart"/>
            <w:r w:rsidRPr="00386C6C">
              <w:rPr>
                <w:sz w:val="24"/>
                <w:szCs w:val="24"/>
              </w:rPr>
              <w:t>Wiraswasta</w:t>
            </w:r>
            <w:proofErr w:type="spellEnd"/>
          </w:p>
        </w:tc>
        <w:tc>
          <w:tcPr>
            <w:tcW w:w="1668" w:type="pct"/>
            <w:hideMark/>
          </w:tcPr>
          <w:p w14:paraId="04D867B7" w14:textId="77777777" w:rsidR="00D95571" w:rsidRPr="00386C6C" w:rsidRDefault="00D95571" w:rsidP="00386C6C">
            <w:pPr>
              <w:jc w:val="center"/>
              <w:rPr>
                <w:sz w:val="24"/>
                <w:szCs w:val="24"/>
                <w:lang w:val="id-ID"/>
              </w:rPr>
            </w:pPr>
            <w:r w:rsidRPr="00386C6C">
              <w:rPr>
                <w:sz w:val="24"/>
                <w:szCs w:val="24"/>
              </w:rPr>
              <w:t>21</w:t>
            </w:r>
          </w:p>
        </w:tc>
        <w:tc>
          <w:tcPr>
            <w:tcW w:w="1747" w:type="pct"/>
            <w:hideMark/>
          </w:tcPr>
          <w:p w14:paraId="7D0F9BD0" w14:textId="77777777" w:rsidR="00D95571" w:rsidRPr="00386C6C" w:rsidRDefault="00D95571" w:rsidP="00386C6C">
            <w:pPr>
              <w:jc w:val="center"/>
              <w:rPr>
                <w:sz w:val="24"/>
                <w:szCs w:val="24"/>
                <w:lang w:val="id-ID"/>
              </w:rPr>
            </w:pPr>
            <w:r w:rsidRPr="00386C6C">
              <w:rPr>
                <w:sz w:val="24"/>
                <w:szCs w:val="24"/>
                <w:lang w:val="id-ID"/>
              </w:rPr>
              <w:t>22%</w:t>
            </w:r>
          </w:p>
        </w:tc>
      </w:tr>
      <w:tr w:rsidR="00386C6C" w:rsidRPr="00386C6C" w14:paraId="5B7EA3F9" w14:textId="77777777" w:rsidTr="00954322">
        <w:trPr>
          <w:trHeight w:val="335"/>
        </w:trPr>
        <w:tc>
          <w:tcPr>
            <w:tcW w:w="1585" w:type="pct"/>
          </w:tcPr>
          <w:p w14:paraId="624D99B6" w14:textId="77777777" w:rsidR="00D95571" w:rsidRPr="00386C6C" w:rsidRDefault="00D95571" w:rsidP="00386C6C">
            <w:pPr>
              <w:tabs>
                <w:tab w:val="left" w:pos="1956"/>
              </w:tabs>
              <w:rPr>
                <w:b/>
                <w:sz w:val="24"/>
                <w:szCs w:val="24"/>
              </w:rPr>
            </w:pPr>
            <w:r w:rsidRPr="00386C6C">
              <w:rPr>
                <w:b/>
                <w:sz w:val="24"/>
                <w:szCs w:val="24"/>
              </w:rPr>
              <w:t>L</w:t>
            </w:r>
            <w:r w:rsidRPr="00386C6C">
              <w:rPr>
                <w:b/>
                <w:sz w:val="24"/>
                <w:szCs w:val="24"/>
                <w:lang w:val="id-ID"/>
              </w:rPr>
              <w:t>a</w:t>
            </w:r>
            <w:r w:rsidRPr="00386C6C">
              <w:rPr>
                <w:b/>
                <w:sz w:val="24"/>
                <w:szCs w:val="24"/>
              </w:rPr>
              <w:t>ma</w:t>
            </w:r>
            <w:r w:rsidRPr="00386C6C">
              <w:rPr>
                <w:b/>
                <w:sz w:val="24"/>
                <w:szCs w:val="24"/>
                <w:lang w:val="id-ID"/>
              </w:rPr>
              <w:t xml:space="preserve"> </w:t>
            </w:r>
            <w:proofErr w:type="spellStart"/>
            <w:r w:rsidRPr="00386C6C">
              <w:rPr>
                <w:b/>
                <w:sz w:val="24"/>
                <w:szCs w:val="24"/>
              </w:rPr>
              <w:t>Kepesertaan</w:t>
            </w:r>
            <w:proofErr w:type="spellEnd"/>
          </w:p>
        </w:tc>
        <w:tc>
          <w:tcPr>
            <w:tcW w:w="1668" w:type="pct"/>
          </w:tcPr>
          <w:p w14:paraId="560EB7E1" w14:textId="77777777" w:rsidR="00D95571" w:rsidRPr="00386C6C" w:rsidRDefault="00D95571" w:rsidP="00386C6C">
            <w:pPr>
              <w:jc w:val="center"/>
              <w:rPr>
                <w:sz w:val="24"/>
                <w:szCs w:val="24"/>
              </w:rPr>
            </w:pPr>
          </w:p>
        </w:tc>
        <w:tc>
          <w:tcPr>
            <w:tcW w:w="1747" w:type="pct"/>
          </w:tcPr>
          <w:p w14:paraId="0DB107A3" w14:textId="77777777" w:rsidR="00D95571" w:rsidRPr="00386C6C" w:rsidRDefault="00D95571" w:rsidP="00386C6C">
            <w:pPr>
              <w:rPr>
                <w:sz w:val="24"/>
                <w:szCs w:val="24"/>
                <w:lang w:val="id-ID"/>
              </w:rPr>
            </w:pPr>
          </w:p>
        </w:tc>
      </w:tr>
      <w:tr w:rsidR="00386C6C" w:rsidRPr="00386C6C" w14:paraId="05BC0A33" w14:textId="77777777" w:rsidTr="00954322">
        <w:trPr>
          <w:trHeight w:val="308"/>
        </w:trPr>
        <w:tc>
          <w:tcPr>
            <w:tcW w:w="1585" w:type="pct"/>
            <w:hideMark/>
          </w:tcPr>
          <w:p w14:paraId="2465644C" w14:textId="77777777" w:rsidR="00D95571" w:rsidRPr="00386C6C" w:rsidRDefault="00D95571" w:rsidP="00386C6C">
            <w:pPr>
              <w:tabs>
                <w:tab w:val="left" w:pos="1956"/>
              </w:tabs>
              <w:rPr>
                <w:sz w:val="24"/>
                <w:szCs w:val="24"/>
              </w:rPr>
            </w:pPr>
            <w:r w:rsidRPr="00386C6C">
              <w:rPr>
                <w:sz w:val="24"/>
                <w:szCs w:val="24"/>
              </w:rPr>
              <w:t xml:space="preserve">&lt; 1 </w:t>
            </w:r>
            <w:proofErr w:type="spellStart"/>
            <w:r w:rsidRPr="00386C6C">
              <w:rPr>
                <w:sz w:val="24"/>
                <w:szCs w:val="24"/>
              </w:rPr>
              <w:t>Tahun</w:t>
            </w:r>
            <w:proofErr w:type="spellEnd"/>
          </w:p>
        </w:tc>
        <w:tc>
          <w:tcPr>
            <w:tcW w:w="1668" w:type="pct"/>
            <w:hideMark/>
          </w:tcPr>
          <w:p w14:paraId="60C56D1B" w14:textId="3A3268A0" w:rsidR="00D95571" w:rsidRPr="00386C6C" w:rsidRDefault="00D95571" w:rsidP="00ED1E58">
            <w:pPr>
              <w:tabs>
                <w:tab w:val="left" w:pos="1093"/>
                <w:tab w:val="center" w:pos="1172"/>
              </w:tabs>
              <w:jc w:val="center"/>
              <w:rPr>
                <w:sz w:val="24"/>
                <w:szCs w:val="24"/>
              </w:rPr>
            </w:pPr>
            <w:r w:rsidRPr="00386C6C">
              <w:rPr>
                <w:sz w:val="24"/>
                <w:szCs w:val="24"/>
              </w:rPr>
              <w:t>7</w:t>
            </w:r>
          </w:p>
        </w:tc>
        <w:tc>
          <w:tcPr>
            <w:tcW w:w="1747" w:type="pct"/>
            <w:hideMark/>
          </w:tcPr>
          <w:p w14:paraId="10F7992D" w14:textId="77777777" w:rsidR="00D95571" w:rsidRPr="00386C6C" w:rsidRDefault="00D95571" w:rsidP="00386C6C">
            <w:pPr>
              <w:jc w:val="center"/>
              <w:rPr>
                <w:sz w:val="24"/>
                <w:szCs w:val="24"/>
              </w:rPr>
            </w:pPr>
            <w:r w:rsidRPr="00386C6C">
              <w:rPr>
                <w:sz w:val="24"/>
                <w:szCs w:val="24"/>
              </w:rPr>
              <w:t>7,3%</w:t>
            </w:r>
          </w:p>
        </w:tc>
      </w:tr>
      <w:tr w:rsidR="00386C6C" w:rsidRPr="00386C6C" w14:paraId="3EB93F41" w14:textId="77777777" w:rsidTr="00954322">
        <w:trPr>
          <w:trHeight w:val="634"/>
        </w:trPr>
        <w:tc>
          <w:tcPr>
            <w:tcW w:w="1585" w:type="pct"/>
            <w:hideMark/>
          </w:tcPr>
          <w:p w14:paraId="19DFF882" w14:textId="77777777" w:rsidR="00D95571" w:rsidRPr="00386C6C" w:rsidRDefault="00D95571" w:rsidP="00386C6C">
            <w:pPr>
              <w:tabs>
                <w:tab w:val="left" w:pos="1956"/>
              </w:tabs>
              <w:rPr>
                <w:sz w:val="24"/>
                <w:szCs w:val="24"/>
              </w:rPr>
            </w:pPr>
            <w:r w:rsidRPr="00386C6C">
              <w:rPr>
                <w:sz w:val="24"/>
                <w:szCs w:val="24"/>
              </w:rPr>
              <w:t xml:space="preserve">1- 4 </w:t>
            </w:r>
            <w:proofErr w:type="spellStart"/>
            <w:r w:rsidRPr="00386C6C">
              <w:rPr>
                <w:sz w:val="24"/>
                <w:szCs w:val="24"/>
              </w:rPr>
              <w:t>Tahun</w:t>
            </w:r>
            <w:proofErr w:type="spellEnd"/>
          </w:p>
          <w:p w14:paraId="404D4C9F" w14:textId="77777777" w:rsidR="00D95571" w:rsidRPr="00386C6C" w:rsidRDefault="00D95571" w:rsidP="00386C6C">
            <w:pPr>
              <w:tabs>
                <w:tab w:val="left" w:pos="1956"/>
              </w:tabs>
              <w:rPr>
                <w:sz w:val="24"/>
                <w:szCs w:val="24"/>
              </w:rPr>
            </w:pPr>
            <w:r w:rsidRPr="00386C6C">
              <w:rPr>
                <w:sz w:val="24"/>
                <w:szCs w:val="24"/>
              </w:rPr>
              <w:t xml:space="preserve">5-8 </w:t>
            </w:r>
            <w:proofErr w:type="spellStart"/>
            <w:r w:rsidRPr="00386C6C">
              <w:rPr>
                <w:sz w:val="24"/>
                <w:szCs w:val="24"/>
              </w:rPr>
              <w:t>Tahun</w:t>
            </w:r>
            <w:proofErr w:type="spellEnd"/>
          </w:p>
        </w:tc>
        <w:tc>
          <w:tcPr>
            <w:tcW w:w="1668" w:type="pct"/>
            <w:hideMark/>
          </w:tcPr>
          <w:p w14:paraId="70814ED8" w14:textId="77777777" w:rsidR="00D95571" w:rsidRPr="00386C6C" w:rsidRDefault="00D95571" w:rsidP="00386C6C">
            <w:pPr>
              <w:jc w:val="center"/>
              <w:rPr>
                <w:sz w:val="24"/>
                <w:szCs w:val="24"/>
              </w:rPr>
            </w:pPr>
            <w:r w:rsidRPr="00386C6C">
              <w:rPr>
                <w:sz w:val="24"/>
                <w:szCs w:val="24"/>
              </w:rPr>
              <w:t>26</w:t>
            </w:r>
          </w:p>
          <w:p w14:paraId="2BBAA191" w14:textId="77777777" w:rsidR="00D95571" w:rsidRPr="00386C6C" w:rsidRDefault="00D95571" w:rsidP="00386C6C">
            <w:pPr>
              <w:jc w:val="center"/>
              <w:rPr>
                <w:sz w:val="24"/>
                <w:szCs w:val="24"/>
              </w:rPr>
            </w:pPr>
            <w:r w:rsidRPr="00386C6C">
              <w:rPr>
                <w:sz w:val="24"/>
                <w:szCs w:val="24"/>
              </w:rPr>
              <w:t>53</w:t>
            </w:r>
          </w:p>
        </w:tc>
        <w:tc>
          <w:tcPr>
            <w:tcW w:w="1747" w:type="pct"/>
            <w:hideMark/>
          </w:tcPr>
          <w:p w14:paraId="31D4FD23" w14:textId="77777777" w:rsidR="00D95571" w:rsidRPr="00386C6C" w:rsidRDefault="00D95571" w:rsidP="00386C6C">
            <w:pPr>
              <w:jc w:val="center"/>
              <w:rPr>
                <w:sz w:val="24"/>
                <w:szCs w:val="24"/>
              </w:rPr>
            </w:pPr>
            <w:r w:rsidRPr="00386C6C">
              <w:rPr>
                <w:sz w:val="24"/>
                <w:szCs w:val="24"/>
              </w:rPr>
              <w:t>27,1%</w:t>
            </w:r>
          </w:p>
          <w:p w14:paraId="52FFE9CD" w14:textId="77777777" w:rsidR="00D95571" w:rsidRPr="00386C6C" w:rsidRDefault="00D95571" w:rsidP="00386C6C">
            <w:pPr>
              <w:jc w:val="center"/>
              <w:rPr>
                <w:sz w:val="24"/>
                <w:szCs w:val="24"/>
              </w:rPr>
            </w:pPr>
            <w:r w:rsidRPr="00386C6C">
              <w:rPr>
                <w:sz w:val="24"/>
                <w:szCs w:val="24"/>
              </w:rPr>
              <w:t>55,2%</w:t>
            </w:r>
          </w:p>
        </w:tc>
      </w:tr>
      <w:tr w:rsidR="00386C6C" w:rsidRPr="00386C6C" w14:paraId="2B64D420" w14:textId="77777777" w:rsidTr="00954322">
        <w:trPr>
          <w:trHeight w:val="308"/>
        </w:trPr>
        <w:tc>
          <w:tcPr>
            <w:tcW w:w="1585" w:type="pct"/>
            <w:hideMark/>
          </w:tcPr>
          <w:p w14:paraId="63BC7C06" w14:textId="77777777" w:rsidR="00D95571" w:rsidRPr="00386C6C" w:rsidRDefault="00D95571" w:rsidP="00386C6C">
            <w:pPr>
              <w:tabs>
                <w:tab w:val="left" w:pos="1956"/>
              </w:tabs>
              <w:rPr>
                <w:sz w:val="24"/>
                <w:szCs w:val="24"/>
              </w:rPr>
            </w:pPr>
            <w:r w:rsidRPr="00386C6C">
              <w:rPr>
                <w:sz w:val="24"/>
                <w:szCs w:val="24"/>
              </w:rPr>
              <w:t xml:space="preserve">&gt;8 </w:t>
            </w:r>
            <w:proofErr w:type="spellStart"/>
            <w:r w:rsidRPr="00386C6C">
              <w:rPr>
                <w:sz w:val="24"/>
                <w:szCs w:val="24"/>
              </w:rPr>
              <w:t>Tahun</w:t>
            </w:r>
            <w:proofErr w:type="spellEnd"/>
            <w:r w:rsidRPr="00386C6C">
              <w:rPr>
                <w:sz w:val="24"/>
                <w:szCs w:val="24"/>
              </w:rPr>
              <w:t xml:space="preserve"> </w:t>
            </w:r>
          </w:p>
        </w:tc>
        <w:tc>
          <w:tcPr>
            <w:tcW w:w="1668" w:type="pct"/>
            <w:hideMark/>
          </w:tcPr>
          <w:p w14:paraId="50EEE319" w14:textId="77777777" w:rsidR="00D95571" w:rsidRPr="00386C6C" w:rsidRDefault="00D95571" w:rsidP="00386C6C">
            <w:pPr>
              <w:jc w:val="center"/>
              <w:rPr>
                <w:sz w:val="24"/>
                <w:szCs w:val="24"/>
              </w:rPr>
            </w:pPr>
            <w:r w:rsidRPr="00386C6C">
              <w:rPr>
                <w:sz w:val="24"/>
                <w:szCs w:val="24"/>
              </w:rPr>
              <w:t>10</w:t>
            </w:r>
          </w:p>
        </w:tc>
        <w:tc>
          <w:tcPr>
            <w:tcW w:w="1747" w:type="pct"/>
            <w:hideMark/>
          </w:tcPr>
          <w:p w14:paraId="778B05A7" w14:textId="77777777" w:rsidR="00D95571" w:rsidRPr="00386C6C" w:rsidRDefault="00D95571" w:rsidP="00386C6C">
            <w:pPr>
              <w:jc w:val="center"/>
              <w:rPr>
                <w:sz w:val="24"/>
                <w:szCs w:val="24"/>
              </w:rPr>
            </w:pPr>
            <w:r w:rsidRPr="00386C6C">
              <w:rPr>
                <w:sz w:val="24"/>
                <w:szCs w:val="24"/>
              </w:rPr>
              <w:t>10,4%</w:t>
            </w:r>
          </w:p>
        </w:tc>
      </w:tr>
      <w:tr w:rsidR="00386C6C" w:rsidRPr="00386C6C" w14:paraId="2BC58483" w14:textId="77777777" w:rsidTr="00954322">
        <w:trPr>
          <w:trHeight w:val="196"/>
        </w:trPr>
        <w:tc>
          <w:tcPr>
            <w:tcW w:w="1585" w:type="pct"/>
            <w:hideMark/>
          </w:tcPr>
          <w:p w14:paraId="562A9E39" w14:textId="77777777" w:rsidR="00D95571" w:rsidRPr="00386C6C" w:rsidRDefault="00D95571" w:rsidP="00386C6C">
            <w:pPr>
              <w:tabs>
                <w:tab w:val="left" w:pos="1956"/>
              </w:tabs>
              <w:jc w:val="center"/>
              <w:rPr>
                <w:b/>
                <w:sz w:val="24"/>
                <w:szCs w:val="24"/>
              </w:rPr>
            </w:pPr>
            <w:r w:rsidRPr="00386C6C">
              <w:rPr>
                <w:b/>
                <w:sz w:val="24"/>
                <w:szCs w:val="24"/>
              </w:rPr>
              <w:t>Total</w:t>
            </w:r>
          </w:p>
        </w:tc>
        <w:tc>
          <w:tcPr>
            <w:tcW w:w="1668" w:type="pct"/>
            <w:hideMark/>
          </w:tcPr>
          <w:p w14:paraId="3C04DF4D" w14:textId="77777777" w:rsidR="00D95571" w:rsidRPr="00386C6C" w:rsidRDefault="00D95571" w:rsidP="00386C6C">
            <w:pPr>
              <w:jc w:val="center"/>
              <w:rPr>
                <w:sz w:val="24"/>
                <w:szCs w:val="24"/>
                <w:lang w:val="id-ID"/>
              </w:rPr>
            </w:pPr>
            <w:r w:rsidRPr="00386C6C">
              <w:rPr>
                <w:sz w:val="24"/>
                <w:szCs w:val="24"/>
              </w:rPr>
              <w:t>9</w:t>
            </w:r>
            <w:r w:rsidRPr="00386C6C">
              <w:rPr>
                <w:sz w:val="24"/>
                <w:szCs w:val="24"/>
                <w:lang w:val="id-ID"/>
              </w:rPr>
              <w:t>6</w:t>
            </w:r>
          </w:p>
        </w:tc>
        <w:tc>
          <w:tcPr>
            <w:tcW w:w="1747" w:type="pct"/>
            <w:hideMark/>
          </w:tcPr>
          <w:p w14:paraId="21F76AB6" w14:textId="77777777" w:rsidR="00D95571" w:rsidRPr="00386C6C" w:rsidRDefault="00D95571" w:rsidP="00386C6C">
            <w:pPr>
              <w:jc w:val="center"/>
              <w:rPr>
                <w:sz w:val="24"/>
                <w:szCs w:val="24"/>
                <w:lang w:val="id-ID"/>
              </w:rPr>
            </w:pPr>
            <w:r w:rsidRPr="00386C6C">
              <w:rPr>
                <w:sz w:val="24"/>
                <w:szCs w:val="24"/>
                <w:lang w:val="id-ID"/>
              </w:rPr>
              <w:t>100%</w:t>
            </w:r>
          </w:p>
        </w:tc>
      </w:tr>
    </w:tbl>
    <w:p w14:paraId="0C644127" w14:textId="77777777" w:rsidR="00C51B6C" w:rsidRPr="00386C6C" w:rsidRDefault="00C51B6C" w:rsidP="00D95571">
      <w:pPr>
        <w:spacing w:line="360" w:lineRule="auto"/>
        <w:jc w:val="both"/>
        <w:rPr>
          <w:sz w:val="24"/>
          <w:szCs w:val="24"/>
          <w:lang w:val="id-ID"/>
        </w:rPr>
        <w:sectPr w:rsidR="00C51B6C" w:rsidRPr="00386C6C" w:rsidSect="00D95571">
          <w:endnotePr>
            <w:numFmt w:val="decimal"/>
          </w:endnotePr>
          <w:type w:val="continuous"/>
          <w:pgSz w:w="11920" w:h="16840"/>
          <w:pgMar w:top="1440" w:right="1440" w:bottom="1440" w:left="1440" w:header="0" w:footer="1278" w:gutter="0"/>
          <w:cols w:space="720"/>
          <w:docGrid w:linePitch="272"/>
        </w:sectPr>
      </w:pPr>
    </w:p>
    <w:p w14:paraId="096519EE" w14:textId="2C4779CC" w:rsidR="00386C6C" w:rsidRPr="00FD0508" w:rsidRDefault="00D95571" w:rsidP="00FD0508">
      <w:pPr>
        <w:tabs>
          <w:tab w:val="left" w:pos="7200"/>
        </w:tabs>
        <w:spacing w:line="360" w:lineRule="auto"/>
        <w:jc w:val="both"/>
        <w:rPr>
          <w:sz w:val="24"/>
          <w:szCs w:val="24"/>
          <w:lang w:val="id-ID"/>
        </w:rPr>
        <w:sectPr w:rsidR="00386C6C" w:rsidRPr="00FD0508" w:rsidSect="00C51B6C">
          <w:type w:val="continuous"/>
          <w:pgSz w:w="11920" w:h="16840"/>
          <w:pgMar w:top="1440" w:right="1440" w:bottom="1440" w:left="1440" w:header="0" w:footer="1278" w:gutter="0"/>
          <w:cols w:num="2" w:space="720"/>
          <w:docGrid w:linePitch="272"/>
        </w:sectPr>
      </w:pPr>
      <w:r w:rsidRPr="00386C6C">
        <w:rPr>
          <w:sz w:val="24"/>
          <w:szCs w:val="24"/>
          <w:lang w:val="id-ID"/>
        </w:rPr>
        <w:t>Berdasarkan Tabel 1 dapat diketahui bahwa dari 96 responden menunjukan hasil penelitian bahwa mayoritas respond</w:t>
      </w:r>
      <w:r w:rsidR="00386C6C" w:rsidRPr="00386C6C">
        <w:rPr>
          <w:sz w:val="24"/>
          <w:szCs w:val="24"/>
          <w:lang w:val="id-ID"/>
        </w:rPr>
        <w:t>en berada dalam rentang umur 46-</w:t>
      </w:r>
      <w:r w:rsidRPr="00386C6C">
        <w:rPr>
          <w:sz w:val="24"/>
          <w:szCs w:val="24"/>
          <w:lang w:val="id-ID"/>
        </w:rPr>
        <w:t xml:space="preserve">55 yaitu sebanyak 30 responden (31,3%) Selanjutnya, dari hasil penelitian didapatkan bahwa mayoritas responden berjenis kelamin perempuan yaitu sebanyak 61 responden (63,5%) sedangkan laki-laki yaitu sebanyak 35 responden (36,5%).  Hasil penelitian juga menunjukan bahwa mayoritas responden </w:t>
      </w:r>
      <w:r w:rsidRPr="00386C6C">
        <w:rPr>
          <w:sz w:val="24"/>
          <w:szCs w:val="24"/>
          <w:lang w:val="id-ID"/>
        </w:rPr>
        <w:lastRenderedPageBreak/>
        <w:t xml:space="preserve">memiliki mata pencaharian berupa Wiraswasta yaitu sebanyak 21 responden (22%). Kemudian untuk Lama Kepesertaan menjadi peserta BPJS </w:t>
      </w:r>
      <w:r w:rsidRPr="00386C6C">
        <w:rPr>
          <w:sz w:val="24"/>
          <w:szCs w:val="24"/>
          <w:lang w:val="id-ID"/>
        </w:rPr>
        <w:lastRenderedPageBreak/>
        <w:t>Kesehatan, mayoritas responden beradadalam jangka waktu yaitu 5-8 Tahun yait</w:t>
      </w:r>
      <w:r w:rsidR="00ED1E58">
        <w:rPr>
          <w:sz w:val="24"/>
          <w:szCs w:val="24"/>
          <w:lang w:val="id-ID"/>
        </w:rPr>
        <w:t>u sebanyak 53 responden (55,2%</w:t>
      </w:r>
    </w:p>
    <w:p w14:paraId="5017F7F8" w14:textId="4D18599B" w:rsidR="00ED1E58" w:rsidRPr="00ED1E58" w:rsidRDefault="00D95571" w:rsidP="00ED1E58">
      <w:pPr>
        <w:pStyle w:val="Caption"/>
        <w:jc w:val="center"/>
        <w:rPr>
          <w:rFonts w:ascii="Times New Roman" w:hAnsi="Times New Roman" w:cs="Times New Roman"/>
          <w:color w:val="000000" w:themeColor="text1"/>
          <w:sz w:val="24"/>
          <w:szCs w:val="24"/>
          <w:lang w:val="id-ID"/>
        </w:rPr>
      </w:pPr>
      <w:proofErr w:type="spellStart"/>
      <w:proofErr w:type="gramStart"/>
      <w:r w:rsidRPr="00ED1E58">
        <w:rPr>
          <w:rFonts w:ascii="Times New Roman" w:eastAsia="Arial" w:hAnsi="Times New Roman" w:cs="Times New Roman"/>
          <w:color w:val="000000" w:themeColor="text1"/>
          <w:sz w:val="24"/>
          <w:szCs w:val="24"/>
        </w:rPr>
        <w:lastRenderedPageBreak/>
        <w:t>Tabel</w:t>
      </w:r>
      <w:proofErr w:type="spellEnd"/>
      <w:r w:rsidRPr="00ED1E58">
        <w:rPr>
          <w:rFonts w:ascii="Times New Roman" w:eastAsia="Arial" w:hAnsi="Times New Roman" w:cs="Times New Roman"/>
          <w:color w:val="000000" w:themeColor="text1"/>
          <w:sz w:val="24"/>
          <w:szCs w:val="24"/>
        </w:rPr>
        <w:t xml:space="preserve"> </w:t>
      </w:r>
      <w:r w:rsidRPr="00ED1E58">
        <w:rPr>
          <w:rFonts w:ascii="Times New Roman" w:eastAsia="Arial" w:hAnsi="Times New Roman" w:cs="Times New Roman"/>
          <w:color w:val="000000" w:themeColor="text1"/>
          <w:sz w:val="24"/>
          <w:szCs w:val="24"/>
          <w:lang w:val="id-ID"/>
        </w:rPr>
        <w:t>2.</w:t>
      </w:r>
      <w:proofErr w:type="gramEnd"/>
      <w:r w:rsidRPr="00ED1E58">
        <w:rPr>
          <w:color w:val="000000" w:themeColor="text1"/>
          <w:sz w:val="24"/>
          <w:szCs w:val="24"/>
        </w:rPr>
        <w:t xml:space="preserve"> </w:t>
      </w:r>
      <w:proofErr w:type="spellStart"/>
      <w:r w:rsidR="00ED1E58" w:rsidRPr="00ED1E58">
        <w:rPr>
          <w:rFonts w:ascii="Times New Roman" w:hAnsi="Times New Roman" w:cs="Times New Roman"/>
          <w:color w:val="000000" w:themeColor="text1"/>
          <w:sz w:val="24"/>
          <w:szCs w:val="24"/>
        </w:rPr>
        <w:t>Distribusi</w:t>
      </w:r>
      <w:proofErr w:type="spellEnd"/>
      <w:r w:rsidR="00ED1E58" w:rsidRPr="00ED1E58">
        <w:rPr>
          <w:rFonts w:ascii="Times New Roman" w:hAnsi="Times New Roman" w:cs="Times New Roman"/>
          <w:color w:val="000000" w:themeColor="text1"/>
          <w:sz w:val="24"/>
          <w:szCs w:val="24"/>
        </w:rPr>
        <w:t xml:space="preserve"> </w:t>
      </w:r>
      <w:proofErr w:type="spellStart"/>
      <w:r w:rsidR="00ED1E58" w:rsidRPr="00ED1E58">
        <w:rPr>
          <w:rFonts w:ascii="Times New Roman" w:hAnsi="Times New Roman" w:cs="Times New Roman"/>
          <w:color w:val="000000" w:themeColor="text1"/>
          <w:sz w:val="24"/>
          <w:szCs w:val="24"/>
        </w:rPr>
        <w:t>Frekuensi</w:t>
      </w:r>
      <w:proofErr w:type="spellEnd"/>
      <w:r w:rsidR="00ED1E58" w:rsidRPr="00ED1E58">
        <w:rPr>
          <w:rFonts w:ascii="Times New Roman" w:hAnsi="Times New Roman" w:cs="Times New Roman"/>
          <w:color w:val="000000" w:themeColor="text1"/>
          <w:sz w:val="24"/>
          <w:szCs w:val="24"/>
        </w:rPr>
        <w:t xml:space="preserve"> </w:t>
      </w:r>
      <w:r w:rsidR="00ED1E58" w:rsidRPr="00ED1E58">
        <w:rPr>
          <w:rFonts w:ascii="Times New Roman" w:hAnsi="Times New Roman" w:cs="Times New Roman"/>
          <w:color w:val="000000" w:themeColor="text1"/>
          <w:sz w:val="24"/>
          <w:szCs w:val="24"/>
          <w:lang w:val="id-ID"/>
        </w:rPr>
        <w:t>Fakt</w:t>
      </w:r>
      <w:r w:rsidR="00ED1E58" w:rsidRPr="00ED1E58">
        <w:rPr>
          <w:rFonts w:ascii="Times New Roman" w:hAnsi="Times New Roman" w:cs="Times New Roman"/>
          <w:color w:val="000000" w:themeColor="text1"/>
          <w:sz w:val="24"/>
          <w:szCs w:val="24"/>
        </w:rPr>
        <w:t>or-</w:t>
      </w:r>
      <w:proofErr w:type="spellStart"/>
      <w:r w:rsidR="00ED1E58" w:rsidRPr="00ED1E58">
        <w:rPr>
          <w:rFonts w:ascii="Times New Roman" w:hAnsi="Times New Roman" w:cs="Times New Roman"/>
          <w:color w:val="000000" w:themeColor="text1"/>
          <w:sz w:val="24"/>
          <w:szCs w:val="24"/>
        </w:rPr>
        <w:t>Faktor</w:t>
      </w:r>
      <w:proofErr w:type="spellEnd"/>
      <w:r w:rsidR="00ED1E58" w:rsidRPr="00ED1E58">
        <w:rPr>
          <w:rFonts w:ascii="Times New Roman" w:hAnsi="Times New Roman" w:cs="Times New Roman"/>
          <w:color w:val="000000" w:themeColor="text1"/>
          <w:sz w:val="24"/>
          <w:szCs w:val="24"/>
        </w:rPr>
        <w:t xml:space="preserve"> yang</w:t>
      </w:r>
      <w:r w:rsidR="00ED1E58" w:rsidRPr="00ED1E58">
        <w:rPr>
          <w:rFonts w:ascii="Times New Roman" w:hAnsi="Times New Roman" w:cs="Times New Roman"/>
          <w:color w:val="000000" w:themeColor="text1"/>
          <w:sz w:val="24"/>
          <w:szCs w:val="24"/>
          <w:lang w:val="id-ID"/>
        </w:rPr>
        <w:t xml:space="preserve"> Mempengaruhi Kepatuhan Pembayara Iuran BPJS Kesehatan Peserta Non PBI di Kecamatan Tasikmadu</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660"/>
        <w:gridCol w:w="3543"/>
        <w:gridCol w:w="3053"/>
      </w:tblGrid>
      <w:tr w:rsidR="00386C6C" w:rsidRPr="00386C6C" w14:paraId="3C3F487F" w14:textId="77777777" w:rsidTr="00386C6C">
        <w:tc>
          <w:tcPr>
            <w:tcW w:w="1437" w:type="pct"/>
            <w:hideMark/>
          </w:tcPr>
          <w:p w14:paraId="45664E4A" w14:textId="77777777" w:rsidR="00386C6C" w:rsidRPr="00386C6C" w:rsidRDefault="00386C6C" w:rsidP="00226366">
            <w:pPr>
              <w:spacing w:line="360" w:lineRule="auto"/>
              <w:jc w:val="center"/>
              <w:rPr>
                <w:b/>
                <w:sz w:val="24"/>
                <w:szCs w:val="24"/>
                <w:lang w:val="id-ID"/>
              </w:rPr>
            </w:pPr>
            <w:r w:rsidRPr="00386C6C">
              <w:rPr>
                <w:b/>
                <w:sz w:val="24"/>
                <w:szCs w:val="24"/>
                <w:lang w:val="id-ID"/>
              </w:rPr>
              <w:t>Variabel</w:t>
            </w:r>
          </w:p>
        </w:tc>
        <w:tc>
          <w:tcPr>
            <w:tcW w:w="1914" w:type="pct"/>
            <w:hideMark/>
          </w:tcPr>
          <w:p w14:paraId="00D6563C" w14:textId="77777777" w:rsidR="00386C6C" w:rsidRPr="00386C6C" w:rsidRDefault="00386C6C" w:rsidP="00226366">
            <w:pPr>
              <w:spacing w:line="360" w:lineRule="auto"/>
              <w:jc w:val="center"/>
              <w:rPr>
                <w:b/>
                <w:sz w:val="24"/>
                <w:szCs w:val="24"/>
                <w:lang w:val="id-ID"/>
              </w:rPr>
            </w:pPr>
            <w:r w:rsidRPr="00386C6C">
              <w:rPr>
                <w:b/>
                <w:sz w:val="24"/>
                <w:szCs w:val="24"/>
                <w:lang w:val="id-ID"/>
              </w:rPr>
              <w:t>Frekuensi (n)</w:t>
            </w:r>
          </w:p>
        </w:tc>
        <w:tc>
          <w:tcPr>
            <w:tcW w:w="1649" w:type="pct"/>
            <w:hideMark/>
          </w:tcPr>
          <w:p w14:paraId="39B6FE1C" w14:textId="77777777" w:rsidR="00386C6C" w:rsidRPr="00386C6C" w:rsidRDefault="00386C6C" w:rsidP="00226366">
            <w:pPr>
              <w:spacing w:line="360" w:lineRule="auto"/>
              <w:rPr>
                <w:b/>
                <w:sz w:val="24"/>
                <w:szCs w:val="24"/>
                <w:lang w:val="id-ID"/>
              </w:rPr>
            </w:pPr>
            <w:r w:rsidRPr="00386C6C">
              <w:rPr>
                <w:b/>
                <w:sz w:val="24"/>
                <w:szCs w:val="24"/>
                <w:lang w:val="id-ID"/>
              </w:rPr>
              <w:t>Persentase(%)</w:t>
            </w:r>
          </w:p>
        </w:tc>
      </w:tr>
      <w:tr w:rsidR="00386C6C" w:rsidRPr="00386C6C" w14:paraId="64BE594A" w14:textId="77777777" w:rsidTr="00386C6C">
        <w:tc>
          <w:tcPr>
            <w:tcW w:w="1437" w:type="pct"/>
            <w:hideMark/>
          </w:tcPr>
          <w:p w14:paraId="0E6524E0" w14:textId="77777777" w:rsidR="00386C6C" w:rsidRPr="00386C6C" w:rsidRDefault="00386C6C" w:rsidP="00226366">
            <w:pPr>
              <w:spacing w:line="360" w:lineRule="auto"/>
              <w:jc w:val="both"/>
              <w:rPr>
                <w:b/>
                <w:sz w:val="24"/>
                <w:szCs w:val="24"/>
                <w:lang w:val="id-ID"/>
              </w:rPr>
            </w:pPr>
            <w:r w:rsidRPr="00386C6C">
              <w:rPr>
                <w:b/>
                <w:sz w:val="24"/>
                <w:szCs w:val="24"/>
                <w:lang w:val="id-ID"/>
              </w:rPr>
              <w:t>Pendapatan</w:t>
            </w:r>
          </w:p>
        </w:tc>
        <w:tc>
          <w:tcPr>
            <w:tcW w:w="1914" w:type="pct"/>
          </w:tcPr>
          <w:p w14:paraId="59445ED8" w14:textId="77777777" w:rsidR="00386C6C" w:rsidRPr="00386C6C" w:rsidRDefault="00386C6C" w:rsidP="00226366">
            <w:pPr>
              <w:spacing w:line="360" w:lineRule="auto"/>
              <w:jc w:val="center"/>
              <w:rPr>
                <w:sz w:val="24"/>
                <w:szCs w:val="24"/>
              </w:rPr>
            </w:pPr>
          </w:p>
        </w:tc>
        <w:tc>
          <w:tcPr>
            <w:tcW w:w="1649" w:type="pct"/>
          </w:tcPr>
          <w:p w14:paraId="2EF76A86" w14:textId="77777777" w:rsidR="00386C6C" w:rsidRPr="00386C6C" w:rsidRDefault="00386C6C" w:rsidP="00226366">
            <w:pPr>
              <w:spacing w:line="360" w:lineRule="auto"/>
              <w:jc w:val="center"/>
              <w:rPr>
                <w:sz w:val="24"/>
                <w:szCs w:val="24"/>
              </w:rPr>
            </w:pPr>
          </w:p>
        </w:tc>
      </w:tr>
      <w:tr w:rsidR="00386C6C" w:rsidRPr="00386C6C" w14:paraId="4371C1C3" w14:textId="77777777" w:rsidTr="00386C6C">
        <w:tc>
          <w:tcPr>
            <w:tcW w:w="1437" w:type="pct"/>
            <w:hideMark/>
          </w:tcPr>
          <w:p w14:paraId="75745814" w14:textId="77777777" w:rsidR="00386C6C" w:rsidRPr="00386C6C" w:rsidRDefault="00386C6C" w:rsidP="00226366">
            <w:pPr>
              <w:spacing w:line="360" w:lineRule="auto"/>
              <w:jc w:val="both"/>
              <w:rPr>
                <w:sz w:val="24"/>
                <w:szCs w:val="24"/>
                <w:lang w:val="id-ID"/>
              </w:rPr>
            </w:pPr>
            <w:r w:rsidRPr="00386C6C">
              <w:rPr>
                <w:sz w:val="24"/>
                <w:szCs w:val="24"/>
                <w:lang w:val="id-ID"/>
              </w:rPr>
              <w:t>Kurang Cukup</w:t>
            </w:r>
          </w:p>
        </w:tc>
        <w:tc>
          <w:tcPr>
            <w:tcW w:w="1914" w:type="pct"/>
            <w:hideMark/>
          </w:tcPr>
          <w:p w14:paraId="0B63DC33" w14:textId="77777777" w:rsidR="00386C6C" w:rsidRPr="00386C6C" w:rsidRDefault="00386C6C" w:rsidP="00226366">
            <w:pPr>
              <w:spacing w:line="360" w:lineRule="auto"/>
              <w:jc w:val="center"/>
              <w:rPr>
                <w:sz w:val="24"/>
                <w:szCs w:val="24"/>
                <w:lang w:val="id-ID"/>
              </w:rPr>
            </w:pPr>
            <w:r w:rsidRPr="00386C6C">
              <w:rPr>
                <w:sz w:val="24"/>
                <w:szCs w:val="24"/>
                <w:lang w:val="id-ID"/>
              </w:rPr>
              <w:t>63</w:t>
            </w:r>
          </w:p>
        </w:tc>
        <w:tc>
          <w:tcPr>
            <w:tcW w:w="1649" w:type="pct"/>
            <w:hideMark/>
          </w:tcPr>
          <w:p w14:paraId="1103376B" w14:textId="77777777" w:rsidR="00386C6C" w:rsidRPr="00386C6C" w:rsidRDefault="00386C6C" w:rsidP="00226366">
            <w:pPr>
              <w:spacing w:line="360" w:lineRule="auto"/>
              <w:jc w:val="center"/>
              <w:rPr>
                <w:sz w:val="24"/>
                <w:szCs w:val="24"/>
                <w:lang w:val="id-ID"/>
              </w:rPr>
            </w:pPr>
            <w:r w:rsidRPr="00386C6C">
              <w:rPr>
                <w:sz w:val="24"/>
                <w:szCs w:val="24"/>
                <w:lang w:val="id-ID"/>
              </w:rPr>
              <w:t>65,6%</w:t>
            </w:r>
          </w:p>
        </w:tc>
      </w:tr>
      <w:tr w:rsidR="00386C6C" w:rsidRPr="00386C6C" w14:paraId="79E4BDA5" w14:textId="77777777" w:rsidTr="00386C6C">
        <w:tc>
          <w:tcPr>
            <w:tcW w:w="1437" w:type="pct"/>
            <w:hideMark/>
          </w:tcPr>
          <w:p w14:paraId="7E233106" w14:textId="77777777" w:rsidR="00386C6C" w:rsidRPr="00386C6C" w:rsidRDefault="00386C6C" w:rsidP="00226366">
            <w:pPr>
              <w:spacing w:line="360" w:lineRule="auto"/>
              <w:jc w:val="both"/>
              <w:rPr>
                <w:sz w:val="24"/>
                <w:szCs w:val="24"/>
                <w:lang w:val="id-ID"/>
              </w:rPr>
            </w:pPr>
            <w:r w:rsidRPr="00386C6C">
              <w:rPr>
                <w:sz w:val="24"/>
                <w:szCs w:val="24"/>
                <w:lang w:val="id-ID"/>
              </w:rPr>
              <w:t>Cukup</w:t>
            </w:r>
          </w:p>
        </w:tc>
        <w:tc>
          <w:tcPr>
            <w:tcW w:w="1914" w:type="pct"/>
            <w:hideMark/>
          </w:tcPr>
          <w:p w14:paraId="271CB58F" w14:textId="77777777" w:rsidR="00386C6C" w:rsidRPr="00386C6C" w:rsidRDefault="00386C6C" w:rsidP="00226366">
            <w:pPr>
              <w:spacing w:line="360" w:lineRule="auto"/>
              <w:jc w:val="center"/>
              <w:rPr>
                <w:sz w:val="24"/>
                <w:szCs w:val="24"/>
                <w:lang w:val="id-ID"/>
              </w:rPr>
            </w:pPr>
            <w:r w:rsidRPr="00386C6C">
              <w:rPr>
                <w:sz w:val="24"/>
                <w:szCs w:val="24"/>
                <w:lang w:val="id-ID"/>
              </w:rPr>
              <w:t>33</w:t>
            </w:r>
          </w:p>
        </w:tc>
        <w:tc>
          <w:tcPr>
            <w:tcW w:w="1649" w:type="pct"/>
            <w:hideMark/>
          </w:tcPr>
          <w:p w14:paraId="136DE487" w14:textId="77777777" w:rsidR="00386C6C" w:rsidRPr="00386C6C" w:rsidRDefault="00386C6C" w:rsidP="00226366">
            <w:pPr>
              <w:spacing w:line="360" w:lineRule="auto"/>
              <w:jc w:val="center"/>
              <w:rPr>
                <w:sz w:val="24"/>
                <w:szCs w:val="24"/>
                <w:lang w:val="id-ID"/>
              </w:rPr>
            </w:pPr>
            <w:r w:rsidRPr="00386C6C">
              <w:rPr>
                <w:sz w:val="24"/>
                <w:szCs w:val="24"/>
                <w:lang w:val="id-ID"/>
              </w:rPr>
              <w:t>34,4%</w:t>
            </w:r>
          </w:p>
        </w:tc>
      </w:tr>
      <w:tr w:rsidR="00386C6C" w:rsidRPr="00386C6C" w14:paraId="78EA5B2F" w14:textId="77777777" w:rsidTr="00386C6C">
        <w:tc>
          <w:tcPr>
            <w:tcW w:w="1437" w:type="pct"/>
            <w:hideMark/>
          </w:tcPr>
          <w:p w14:paraId="574C6265" w14:textId="77777777" w:rsidR="00386C6C" w:rsidRPr="00386C6C" w:rsidRDefault="00386C6C" w:rsidP="00226366">
            <w:pPr>
              <w:spacing w:line="360" w:lineRule="auto"/>
              <w:jc w:val="both"/>
              <w:rPr>
                <w:b/>
                <w:sz w:val="24"/>
                <w:szCs w:val="24"/>
                <w:lang w:val="id-ID"/>
              </w:rPr>
            </w:pPr>
            <w:r w:rsidRPr="00386C6C">
              <w:rPr>
                <w:b/>
                <w:sz w:val="24"/>
                <w:szCs w:val="24"/>
                <w:lang w:val="id-ID"/>
              </w:rPr>
              <w:t>Persepsi</w:t>
            </w:r>
          </w:p>
        </w:tc>
        <w:tc>
          <w:tcPr>
            <w:tcW w:w="1914" w:type="pct"/>
          </w:tcPr>
          <w:p w14:paraId="2867957C" w14:textId="77777777" w:rsidR="00386C6C" w:rsidRPr="00386C6C" w:rsidRDefault="00386C6C" w:rsidP="00226366">
            <w:pPr>
              <w:spacing w:line="360" w:lineRule="auto"/>
              <w:jc w:val="center"/>
              <w:rPr>
                <w:sz w:val="24"/>
                <w:szCs w:val="24"/>
              </w:rPr>
            </w:pPr>
          </w:p>
        </w:tc>
        <w:tc>
          <w:tcPr>
            <w:tcW w:w="1649" w:type="pct"/>
          </w:tcPr>
          <w:p w14:paraId="28DE72E4" w14:textId="77777777" w:rsidR="00386C6C" w:rsidRPr="00386C6C" w:rsidRDefault="00386C6C" w:rsidP="00226366">
            <w:pPr>
              <w:spacing w:line="360" w:lineRule="auto"/>
              <w:jc w:val="center"/>
              <w:rPr>
                <w:sz w:val="24"/>
                <w:szCs w:val="24"/>
              </w:rPr>
            </w:pPr>
          </w:p>
        </w:tc>
      </w:tr>
      <w:tr w:rsidR="00386C6C" w:rsidRPr="00386C6C" w14:paraId="21C4B95E" w14:textId="77777777" w:rsidTr="00386C6C">
        <w:tc>
          <w:tcPr>
            <w:tcW w:w="1437" w:type="pct"/>
            <w:hideMark/>
          </w:tcPr>
          <w:p w14:paraId="51B9096B" w14:textId="77777777" w:rsidR="00386C6C" w:rsidRPr="00386C6C" w:rsidRDefault="00386C6C" w:rsidP="00226366">
            <w:pPr>
              <w:spacing w:line="360" w:lineRule="auto"/>
              <w:jc w:val="both"/>
              <w:rPr>
                <w:sz w:val="24"/>
                <w:szCs w:val="24"/>
                <w:lang w:val="id-ID"/>
              </w:rPr>
            </w:pPr>
            <w:r w:rsidRPr="00386C6C">
              <w:rPr>
                <w:sz w:val="24"/>
                <w:szCs w:val="24"/>
                <w:lang w:val="id-ID"/>
              </w:rPr>
              <w:t>Negatif</w:t>
            </w:r>
          </w:p>
        </w:tc>
        <w:tc>
          <w:tcPr>
            <w:tcW w:w="1914" w:type="pct"/>
            <w:hideMark/>
          </w:tcPr>
          <w:p w14:paraId="42AB2490" w14:textId="77777777" w:rsidR="00386C6C" w:rsidRPr="00386C6C" w:rsidRDefault="00386C6C" w:rsidP="00226366">
            <w:pPr>
              <w:spacing w:line="360" w:lineRule="auto"/>
              <w:jc w:val="center"/>
              <w:rPr>
                <w:sz w:val="24"/>
                <w:szCs w:val="24"/>
                <w:lang w:val="id-ID"/>
              </w:rPr>
            </w:pPr>
            <w:r w:rsidRPr="00386C6C">
              <w:rPr>
                <w:sz w:val="24"/>
                <w:szCs w:val="24"/>
                <w:lang w:val="id-ID"/>
              </w:rPr>
              <w:t>4</w:t>
            </w:r>
          </w:p>
        </w:tc>
        <w:tc>
          <w:tcPr>
            <w:tcW w:w="1649" w:type="pct"/>
            <w:hideMark/>
          </w:tcPr>
          <w:p w14:paraId="3AA68839" w14:textId="77777777" w:rsidR="00386C6C" w:rsidRPr="00386C6C" w:rsidRDefault="00386C6C" w:rsidP="00226366">
            <w:pPr>
              <w:spacing w:line="360" w:lineRule="auto"/>
              <w:jc w:val="center"/>
              <w:rPr>
                <w:sz w:val="24"/>
                <w:szCs w:val="24"/>
                <w:lang w:val="id-ID"/>
              </w:rPr>
            </w:pPr>
            <w:r w:rsidRPr="00386C6C">
              <w:rPr>
                <w:sz w:val="24"/>
                <w:szCs w:val="24"/>
                <w:lang w:val="id-ID"/>
              </w:rPr>
              <w:t>4%</w:t>
            </w:r>
          </w:p>
        </w:tc>
      </w:tr>
      <w:tr w:rsidR="00386C6C" w:rsidRPr="00386C6C" w14:paraId="36F44288" w14:textId="77777777" w:rsidTr="00386C6C">
        <w:tc>
          <w:tcPr>
            <w:tcW w:w="1437" w:type="pct"/>
            <w:hideMark/>
          </w:tcPr>
          <w:p w14:paraId="130809A4" w14:textId="77777777" w:rsidR="00386C6C" w:rsidRPr="00386C6C" w:rsidRDefault="00386C6C" w:rsidP="00226366">
            <w:pPr>
              <w:spacing w:line="360" w:lineRule="auto"/>
              <w:jc w:val="both"/>
              <w:rPr>
                <w:sz w:val="24"/>
                <w:szCs w:val="24"/>
                <w:lang w:val="id-ID"/>
              </w:rPr>
            </w:pPr>
            <w:r w:rsidRPr="00386C6C">
              <w:rPr>
                <w:sz w:val="24"/>
                <w:szCs w:val="24"/>
                <w:lang w:val="id-ID"/>
              </w:rPr>
              <w:t>Positif</w:t>
            </w:r>
          </w:p>
        </w:tc>
        <w:tc>
          <w:tcPr>
            <w:tcW w:w="1914" w:type="pct"/>
            <w:hideMark/>
          </w:tcPr>
          <w:p w14:paraId="36669EC9" w14:textId="77777777" w:rsidR="00386C6C" w:rsidRPr="00386C6C" w:rsidRDefault="00386C6C" w:rsidP="00226366">
            <w:pPr>
              <w:spacing w:line="360" w:lineRule="auto"/>
              <w:jc w:val="center"/>
              <w:rPr>
                <w:sz w:val="24"/>
                <w:szCs w:val="24"/>
                <w:lang w:val="id-ID"/>
              </w:rPr>
            </w:pPr>
            <w:r w:rsidRPr="00386C6C">
              <w:rPr>
                <w:sz w:val="24"/>
                <w:szCs w:val="24"/>
                <w:lang w:val="id-ID"/>
              </w:rPr>
              <w:t>92</w:t>
            </w:r>
          </w:p>
        </w:tc>
        <w:tc>
          <w:tcPr>
            <w:tcW w:w="1649" w:type="pct"/>
            <w:hideMark/>
          </w:tcPr>
          <w:p w14:paraId="19E6666E" w14:textId="77777777" w:rsidR="00386C6C" w:rsidRPr="00386C6C" w:rsidRDefault="00386C6C" w:rsidP="00226366">
            <w:pPr>
              <w:spacing w:line="360" w:lineRule="auto"/>
              <w:jc w:val="center"/>
              <w:rPr>
                <w:sz w:val="24"/>
                <w:szCs w:val="24"/>
                <w:lang w:val="id-ID"/>
              </w:rPr>
            </w:pPr>
            <w:r w:rsidRPr="00386C6C">
              <w:rPr>
                <w:sz w:val="24"/>
                <w:szCs w:val="24"/>
                <w:lang w:val="id-ID"/>
              </w:rPr>
              <w:t>96%</w:t>
            </w:r>
          </w:p>
        </w:tc>
      </w:tr>
      <w:tr w:rsidR="00386C6C" w:rsidRPr="00386C6C" w14:paraId="6B2BBC3A" w14:textId="77777777" w:rsidTr="00386C6C">
        <w:tc>
          <w:tcPr>
            <w:tcW w:w="1437" w:type="pct"/>
            <w:hideMark/>
          </w:tcPr>
          <w:p w14:paraId="53A93A90" w14:textId="77777777" w:rsidR="00386C6C" w:rsidRPr="00386C6C" w:rsidRDefault="00386C6C" w:rsidP="00226366">
            <w:pPr>
              <w:spacing w:line="360" w:lineRule="auto"/>
              <w:jc w:val="both"/>
              <w:rPr>
                <w:b/>
                <w:sz w:val="24"/>
                <w:szCs w:val="24"/>
                <w:lang w:val="id-ID"/>
              </w:rPr>
            </w:pPr>
            <w:r w:rsidRPr="00386C6C">
              <w:rPr>
                <w:b/>
                <w:sz w:val="24"/>
                <w:szCs w:val="24"/>
                <w:lang w:val="id-ID"/>
              </w:rPr>
              <w:t>Motivasi</w:t>
            </w:r>
          </w:p>
        </w:tc>
        <w:tc>
          <w:tcPr>
            <w:tcW w:w="1914" w:type="pct"/>
          </w:tcPr>
          <w:p w14:paraId="1E389A61" w14:textId="77777777" w:rsidR="00386C6C" w:rsidRPr="00386C6C" w:rsidRDefault="00386C6C" w:rsidP="00226366">
            <w:pPr>
              <w:spacing w:line="360" w:lineRule="auto"/>
              <w:jc w:val="center"/>
              <w:rPr>
                <w:sz w:val="24"/>
                <w:szCs w:val="24"/>
              </w:rPr>
            </w:pPr>
          </w:p>
        </w:tc>
        <w:tc>
          <w:tcPr>
            <w:tcW w:w="1649" w:type="pct"/>
          </w:tcPr>
          <w:p w14:paraId="7C873C93" w14:textId="77777777" w:rsidR="00386C6C" w:rsidRPr="00386C6C" w:rsidRDefault="00386C6C" w:rsidP="00226366">
            <w:pPr>
              <w:spacing w:line="360" w:lineRule="auto"/>
              <w:jc w:val="center"/>
              <w:rPr>
                <w:sz w:val="24"/>
                <w:szCs w:val="24"/>
              </w:rPr>
            </w:pPr>
          </w:p>
        </w:tc>
      </w:tr>
      <w:tr w:rsidR="00386C6C" w:rsidRPr="00386C6C" w14:paraId="67ABAC35" w14:textId="77777777" w:rsidTr="00386C6C">
        <w:tc>
          <w:tcPr>
            <w:tcW w:w="1437" w:type="pct"/>
            <w:hideMark/>
          </w:tcPr>
          <w:p w14:paraId="07E0DB69" w14:textId="77777777" w:rsidR="00386C6C" w:rsidRPr="00386C6C" w:rsidRDefault="00386C6C" w:rsidP="00226366">
            <w:pPr>
              <w:spacing w:line="360" w:lineRule="auto"/>
              <w:jc w:val="both"/>
              <w:rPr>
                <w:sz w:val="24"/>
                <w:szCs w:val="24"/>
                <w:lang w:val="id-ID"/>
              </w:rPr>
            </w:pPr>
            <w:r w:rsidRPr="00386C6C">
              <w:rPr>
                <w:sz w:val="24"/>
                <w:szCs w:val="24"/>
                <w:lang w:val="id-ID"/>
              </w:rPr>
              <w:t>Negatif</w:t>
            </w:r>
          </w:p>
        </w:tc>
        <w:tc>
          <w:tcPr>
            <w:tcW w:w="1914" w:type="pct"/>
            <w:hideMark/>
          </w:tcPr>
          <w:p w14:paraId="584DF2A1" w14:textId="77777777" w:rsidR="00386C6C" w:rsidRPr="00386C6C" w:rsidRDefault="00386C6C" w:rsidP="00226366">
            <w:pPr>
              <w:spacing w:line="360" w:lineRule="auto"/>
              <w:jc w:val="center"/>
              <w:rPr>
                <w:sz w:val="24"/>
                <w:szCs w:val="24"/>
                <w:lang w:val="id-ID"/>
              </w:rPr>
            </w:pPr>
            <w:r w:rsidRPr="00386C6C">
              <w:rPr>
                <w:sz w:val="24"/>
                <w:szCs w:val="24"/>
                <w:lang w:val="id-ID"/>
              </w:rPr>
              <w:t>7</w:t>
            </w:r>
          </w:p>
        </w:tc>
        <w:tc>
          <w:tcPr>
            <w:tcW w:w="1649" w:type="pct"/>
            <w:hideMark/>
          </w:tcPr>
          <w:p w14:paraId="41620020" w14:textId="77777777" w:rsidR="00386C6C" w:rsidRPr="00386C6C" w:rsidRDefault="00386C6C" w:rsidP="00226366">
            <w:pPr>
              <w:spacing w:line="360" w:lineRule="auto"/>
              <w:jc w:val="center"/>
              <w:rPr>
                <w:sz w:val="24"/>
                <w:szCs w:val="24"/>
                <w:lang w:val="id-ID"/>
              </w:rPr>
            </w:pPr>
            <w:r w:rsidRPr="00386C6C">
              <w:rPr>
                <w:sz w:val="24"/>
                <w:szCs w:val="24"/>
                <w:lang w:val="id-ID"/>
              </w:rPr>
              <w:t>7%</w:t>
            </w:r>
          </w:p>
        </w:tc>
      </w:tr>
      <w:tr w:rsidR="00386C6C" w:rsidRPr="00386C6C" w14:paraId="39F4FD10" w14:textId="77777777" w:rsidTr="00386C6C">
        <w:tc>
          <w:tcPr>
            <w:tcW w:w="1437" w:type="pct"/>
            <w:hideMark/>
          </w:tcPr>
          <w:p w14:paraId="3FFA4C43" w14:textId="77777777" w:rsidR="00386C6C" w:rsidRPr="00386C6C" w:rsidRDefault="00386C6C" w:rsidP="00226366">
            <w:pPr>
              <w:spacing w:line="360" w:lineRule="auto"/>
              <w:jc w:val="both"/>
              <w:rPr>
                <w:sz w:val="24"/>
                <w:szCs w:val="24"/>
                <w:lang w:val="id-ID"/>
              </w:rPr>
            </w:pPr>
            <w:r w:rsidRPr="00386C6C">
              <w:rPr>
                <w:sz w:val="24"/>
                <w:szCs w:val="24"/>
                <w:lang w:val="id-ID"/>
              </w:rPr>
              <w:t>Positif</w:t>
            </w:r>
          </w:p>
        </w:tc>
        <w:tc>
          <w:tcPr>
            <w:tcW w:w="1914" w:type="pct"/>
            <w:hideMark/>
          </w:tcPr>
          <w:p w14:paraId="004C8C79" w14:textId="77777777" w:rsidR="00386C6C" w:rsidRPr="00386C6C" w:rsidRDefault="00386C6C" w:rsidP="00226366">
            <w:pPr>
              <w:spacing w:line="360" w:lineRule="auto"/>
              <w:jc w:val="center"/>
              <w:rPr>
                <w:sz w:val="24"/>
                <w:szCs w:val="24"/>
                <w:lang w:val="id-ID"/>
              </w:rPr>
            </w:pPr>
            <w:r w:rsidRPr="00386C6C">
              <w:rPr>
                <w:sz w:val="24"/>
                <w:szCs w:val="24"/>
                <w:lang w:val="id-ID"/>
              </w:rPr>
              <w:t>91</w:t>
            </w:r>
          </w:p>
        </w:tc>
        <w:tc>
          <w:tcPr>
            <w:tcW w:w="1649" w:type="pct"/>
            <w:hideMark/>
          </w:tcPr>
          <w:p w14:paraId="13B5A12D" w14:textId="77777777" w:rsidR="00386C6C" w:rsidRPr="00386C6C" w:rsidRDefault="00386C6C" w:rsidP="00226366">
            <w:pPr>
              <w:spacing w:line="360" w:lineRule="auto"/>
              <w:jc w:val="center"/>
              <w:rPr>
                <w:sz w:val="24"/>
                <w:szCs w:val="24"/>
                <w:lang w:val="id-ID"/>
              </w:rPr>
            </w:pPr>
            <w:r w:rsidRPr="00386C6C">
              <w:rPr>
                <w:sz w:val="24"/>
                <w:szCs w:val="24"/>
                <w:lang w:val="id-ID"/>
              </w:rPr>
              <w:t>93%</w:t>
            </w:r>
          </w:p>
        </w:tc>
      </w:tr>
      <w:tr w:rsidR="00386C6C" w:rsidRPr="00386C6C" w14:paraId="68C4946F" w14:textId="77777777" w:rsidTr="00386C6C">
        <w:tc>
          <w:tcPr>
            <w:tcW w:w="1437" w:type="pct"/>
            <w:hideMark/>
          </w:tcPr>
          <w:p w14:paraId="4A1AF44B" w14:textId="77777777" w:rsidR="00386C6C" w:rsidRPr="00386C6C" w:rsidRDefault="00386C6C" w:rsidP="00226366">
            <w:pPr>
              <w:spacing w:line="360" w:lineRule="auto"/>
              <w:jc w:val="both"/>
              <w:rPr>
                <w:b/>
                <w:sz w:val="24"/>
                <w:szCs w:val="24"/>
                <w:lang w:val="id-ID"/>
              </w:rPr>
            </w:pPr>
            <w:r w:rsidRPr="00386C6C">
              <w:rPr>
                <w:b/>
                <w:sz w:val="24"/>
                <w:szCs w:val="24"/>
                <w:lang w:val="id-ID"/>
              </w:rPr>
              <w:t>Prosedur Pembayaran</w:t>
            </w:r>
          </w:p>
        </w:tc>
        <w:tc>
          <w:tcPr>
            <w:tcW w:w="1914" w:type="pct"/>
          </w:tcPr>
          <w:p w14:paraId="071AAB21" w14:textId="77777777" w:rsidR="00386C6C" w:rsidRPr="00386C6C" w:rsidRDefault="00386C6C" w:rsidP="00226366">
            <w:pPr>
              <w:spacing w:line="360" w:lineRule="auto"/>
              <w:jc w:val="center"/>
              <w:rPr>
                <w:sz w:val="24"/>
                <w:szCs w:val="24"/>
              </w:rPr>
            </w:pPr>
          </w:p>
        </w:tc>
        <w:tc>
          <w:tcPr>
            <w:tcW w:w="1649" w:type="pct"/>
          </w:tcPr>
          <w:p w14:paraId="2523C836" w14:textId="77777777" w:rsidR="00386C6C" w:rsidRPr="00386C6C" w:rsidRDefault="00386C6C" w:rsidP="00226366">
            <w:pPr>
              <w:spacing w:line="360" w:lineRule="auto"/>
              <w:jc w:val="center"/>
              <w:rPr>
                <w:sz w:val="24"/>
                <w:szCs w:val="24"/>
              </w:rPr>
            </w:pPr>
          </w:p>
        </w:tc>
      </w:tr>
      <w:tr w:rsidR="00386C6C" w:rsidRPr="00386C6C" w14:paraId="679B4C7E" w14:textId="77777777" w:rsidTr="00386C6C">
        <w:tc>
          <w:tcPr>
            <w:tcW w:w="1437" w:type="pct"/>
            <w:hideMark/>
          </w:tcPr>
          <w:p w14:paraId="587F57D7" w14:textId="77777777" w:rsidR="00386C6C" w:rsidRPr="00386C6C" w:rsidRDefault="00386C6C" w:rsidP="00226366">
            <w:pPr>
              <w:spacing w:line="360" w:lineRule="auto"/>
              <w:jc w:val="both"/>
              <w:rPr>
                <w:sz w:val="24"/>
                <w:szCs w:val="24"/>
                <w:lang w:val="id-ID"/>
              </w:rPr>
            </w:pPr>
            <w:r w:rsidRPr="00386C6C">
              <w:rPr>
                <w:sz w:val="24"/>
                <w:szCs w:val="24"/>
                <w:lang w:val="id-ID"/>
              </w:rPr>
              <w:t>Sulit</w:t>
            </w:r>
          </w:p>
        </w:tc>
        <w:tc>
          <w:tcPr>
            <w:tcW w:w="1914" w:type="pct"/>
            <w:hideMark/>
          </w:tcPr>
          <w:p w14:paraId="2859B410" w14:textId="77777777" w:rsidR="00386C6C" w:rsidRPr="00386C6C" w:rsidRDefault="00386C6C" w:rsidP="00226366">
            <w:pPr>
              <w:spacing w:line="360" w:lineRule="auto"/>
              <w:jc w:val="center"/>
              <w:rPr>
                <w:sz w:val="24"/>
                <w:szCs w:val="24"/>
                <w:lang w:val="id-ID"/>
              </w:rPr>
            </w:pPr>
            <w:r w:rsidRPr="00386C6C">
              <w:rPr>
                <w:sz w:val="24"/>
                <w:szCs w:val="24"/>
                <w:lang w:val="id-ID"/>
              </w:rPr>
              <w:t>11</w:t>
            </w:r>
          </w:p>
        </w:tc>
        <w:tc>
          <w:tcPr>
            <w:tcW w:w="1649" w:type="pct"/>
            <w:hideMark/>
          </w:tcPr>
          <w:p w14:paraId="145DA54E" w14:textId="77777777" w:rsidR="00386C6C" w:rsidRPr="00386C6C" w:rsidRDefault="00386C6C" w:rsidP="00226366">
            <w:pPr>
              <w:spacing w:line="360" w:lineRule="auto"/>
              <w:jc w:val="center"/>
              <w:rPr>
                <w:sz w:val="24"/>
                <w:szCs w:val="24"/>
                <w:lang w:val="id-ID"/>
              </w:rPr>
            </w:pPr>
            <w:r w:rsidRPr="00386C6C">
              <w:rPr>
                <w:sz w:val="24"/>
                <w:szCs w:val="24"/>
                <w:lang w:val="id-ID"/>
              </w:rPr>
              <w:t>11,5%</w:t>
            </w:r>
          </w:p>
        </w:tc>
      </w:tr>
      <w:tr w:rsidR="00386C6C" w:rsidRPr="00386C6C" w14:paraId="5786DA8D" w14:textId="77777777" w:rsidTr="00386C6C">
        <w:tc>
          <w:tcPr>
            <w:tcW w:w="1437" w:type="pct"/>
            <w:hideMark/>
          </w:tcPr>
          <w:p w14:paraId="4BD26F97" w14:textId="77777777" w:rsidR="00386C6C" w:rsidRPr="00386C6C" w:rsidRDefault="00386C6C" w:rsidP="00226366">
            <w:pPr>
              <w:spacing w:line="360" w:lineRule="auto"/>
              <w:jc w:val="both"/>
              <w:rPr>
                <w:sz w:val="24"/>
                <w:szCs w:val="24"/>
                <w:lang w:val="id-ID"/>
              </w:rPr>
            </w:pPr>
            <w:r w:rsidRPr="00386C6C">
              <w:rPr>
                <w:sz w:val="24"/>
                <w:szCs w:val="24"/>
                <w:lang w:val="id-ID"/>
              </w:rPr>
              <w:t>Mudah</w:t>
            </w:r>
          </w:p>
        </w:tc>
        <w:tc>
          <w:tcPr>
            <w:tcW w:w="1914" w:type="pct"/>
            <w:hideMark/>
          </w:tcPr>
          <w:p w14:paraId="630FCA52" w14:textId="77777777" w:rsidR="00386C6C" w:rsidRPr="00386C6C" w:rsidRDefault="00386C6C" w:rsidP="00226366">
            <w:pPr>
              <w:spacing w:line="360" w:lineRule="auto"/>
              <w:jc w:val="center"/>
              <w:rPr>
                <w:sz w:val="24"/>
                <w:szCs w:val="24"/>
                <w:lang w:val="id-ID"/>
              </w:rPr>
            </w:pPr>
            <w:r w:rsidRPr="00386C6C">
              <w:rPr>
                <w:sz w:val="24"/>
                <w:szCs w:val="24"/>
                <w:lang w:val="id-ID"/>
              </w:rPr>
              <w:t>85</w:t>
            </w:r>
          </w:p>
        </w:tc>
        <w:tc>
          <w:tcPr>
            <w:tcW w:w="1649" w:type="pct"/>
            <w:hideMark/>
          </w:tcPr>
          <w:p w14:paraId="6FD19D27" w14:textId="77777777" w:rsidR="00386C6C" w:rsidRPr="00386C6C" w:rsidRDefault="00386C6C" w:rsidP="00226366">
            <w:pPr>
              <w:spacing w:line="360" w:lineRule="auto"/>
              <w:jc w:val="center"/>
              <w:rPr>
                <w:sz w:val="24"/>
                <w:szCs w:val="24"/>
                <w:lang w:val="id-ID"/>
              </w:rPr>
            </w:pPr>
            <w:r w:rsidRPr="00386C6C">
              <w:rPr>
                <w:sz w:val="24"/>
                <w:szCs w:val="24"/>
                <w:lang w:val="id-ID"/>
              </w:rPr>
              <w:t>88,5%</w:t>
            </w:r>
          </w:p>
        </w:tc>
      </w:tr>
      <w:tr w:rsidR="00386C6C" w:rsidRPr="00386C6C" w14:paraId="6B6B3184" w14:textId="77777777" w:rsidTr="00386C6C">
        <w:tc>
          <w:tcPr>
            <w:tcW w:w="1437" w:type="pct"/>
            <w:hideMark/>
          </w:tcPr>
          <w:p w14:paraId="7A728102" w14:textId="77777777" w:rsidR="00386C6C" w:rsidRPr="00386C6C" w:rsidRDefault="00386C6C" w:rsidP="00226366">
            <w:pPr>
              <w:tabs>
                <w:tab w:val="center" w:pos="1505"/>
              </w:tabs>
              <w:spacing w:line="360" w:lineRule="auto"/>
              <w:jc w:val="both"/>
              <w:rPr>
                <w:b/>
                <w:sz w:val="24"/>
                <w:szCs w:val="24"/>
                <w:lang w:val="id-ID"/>
              </w:rPr>
            </w:pPr>
            <w:r w:rsidRPr="00386C6C">
              <w:rPr>
                <w:b/>
                <w:sz w:val="24"/>
                <w:szCs w:val="24"/>
                <w:lang w:val="id-ID"/>
              </w:rPr>
              <w:t>Kepatuhan Membayar</w:t>
            </w:r>
          </w:p>
        </w:tc>
        <w:tc>
          <w:tcPr>
            <w:tcW w:w="1914" w:type="pct"/>
          </w:tcPr>
          <w:p w14:paraId="15CC2AAE" w14:textId="77777777" w:rsidR="00386C6C" w:rsidRPr="00386C6C" w:rsidRDefault="00386C6C" w:rsidP="00226366">
            <w:pPr>
              <w:spacing w:line="360" w:lineRule="auto"/>
              <w:jc w:val="center"/>
              <w:rPr>
                <w:sz w:val="24"/>
                <w:szCs w:val="24"/>
              </w:rPr>
            </w:pPr>
          </w:p>
        </w:tc>
        <w:tc>
          <w:tcPr>
            <w:tcW w:w="1649" w:type="pct"/>
          </w:tcPr>
          <w:p w14:paraId="548E1FEA" w14:textId="77777777" w:rsidR="00386C6C" w:rsidRPr="00386C6C" w:rsidRDefault="00386C6C" w:rsidP="00226366">
            <w:pPr>
              <w:spacing w:line="360" w:lineRule="auto"/>
              <w:jc w:val="center"/>
              <w:rPr>
                <w:sz w:val="24"/>
                <w:szCs w:val="24"/>
              </w:rPr>
            </w:pPr>
          </w:p>
        </w:tc>
      </w:tr>
      <w:tr w:rsidR="00386C6C" w:rsidRPr="00386C6C" w14:paraId="24F6AED5" w14:textId="77777777" w:rsidTr="00386C6C">
        <w:tc>
          <w:tcPr>
            <w:tcW w:w="1437" w:type="pct"/>
            <w:hideMark/>
          </w:tcPr>
          <w:p w14:paraId="0A57892C" w14:textId="77777777" w:rsidR="00386C6C" w:rsidRPr="00386C6C" w:rsidRDefault="00386C6C" w:rsidP="00226366">
            <w:pPr>
              <w:tabs>
                <w:tab w:val="center" w:pos="1505"/>
              </w:tabs>
              <w:spacing w:line="360" w:lineRule="auto"/>
              <w:jc w:val="both"/>
              <w:rPr>
                <w:sz w:val="24"/>
                <w:szCs w:val="24"/>
                <w:lang w:val="id-ID"/>
              </w:rPr>
            </w:pPr>
            <w:r w:rsidRPr="00386C6C">
              <w:rPr>
                <w:sz w:val="24"/>
                <w:szCs w:val="24"/>
                <w:lang w:val="id-ID"/>
              </w:rPr>
              <w:t>Tidak Patuh</w:t>
            </w:r>
          </w:p>
        </w:tc>
        <w:tc>
          <w:tcPr>
            <w:tcW w:w="1914" w:type="pct"/>
            <w:hideMark/>
          </w:tcPr>
          <w:p w14:paraId="5B3605F8" w14:textId="77777777" w:rsidR="00386C6C" w:rsidRPr="00386C6C" w:rsidRDefault="00386C6C" w:rsidP="00226366">
            <w:pPr>
              <w:spacing w:line="360" w:lineRule="auto"/>
              <w:jc w:val="center"/>
              <w:rPr>
                <w:sz w:val="24"/>
                <w:szCs w:val="24"/>
                <w:lang w:val="id-ID"/>
              </w:rPr>
            </w:pPr>
            <w:r w:rsidRPr="00386C6C">
              <w:rPr>
                <w:sz w:val="24"/>
                <w:szCs w:val="24"/>
                <w:lang w:val="id-ID"/>
              </w:rPr>
              <w:t>25</w:t>
            </w:r>
          </w:p>
        </w:tc>
        <w:tc>
          <w:tcPr>
            <w:tcW w:w="1649" w:type="pct"/>
            <w:hideMark/>
          </w:tcPr>
          <w:p w14:paraId="428FE2A5" w14:textId="77777777" w:rsidR="00386C6C" w:rsidRPr="00386C6C" w:rsidRDefault="00386C6C" w:rsidP="00226366">
            <w:pPr>
              <w:spacing w:line="360" w:lineRule="auto"/>
              <w:jc w:val="center"/>
              <w:rPr>
                <w:sz w:val="24"/>
                <w:szCs w:val="24"/>
                <w:lang w:val="id-ID"/>
              </w:rPr>
            </w:pPr>
            <w:r w:rsidRPr="00386C6C">
              <w:rPr>
                <w:sz w:val="24"/>
                <w:szCs w:val="24"/>
                <w:lang w:val="id-ID"/>
              </w:rPr>
              <w:t>26%</w:t>
            </w:r>
          </w:p>
        </w:tc>
      </w:tr>
      <w:tr w:rsidR="00386C6C" w:rsidRPr="00386C6C" w14:paraId="476F6E25" w14:textId="77777777" w:rsidTr="00386C6C">
        <w:tc>
          <w:tcPr>
            <w:tcW w:w="1437" w:type="pct"/>
            <w:hideMark/>
          </w:tcPr>
          <w:p w14:paraId="269DE185" w14:textId="77777777" w:rsidR="00386C6C" w:rsidRPr="00386C6C" w:rsidRDefault="00386C6C" w:rsidP="00226366">
            <w:pPr>
              <w:tabs>
                <w:tab w:val="center" w:pos="1505"/>
              </w:tabs>
              <w:spacing w:line="360" w:lineRule="auto"/>
              <w:jc w:val="both"/>
              <w:rPr>
                <w:sz w:val="24"/>
                <w:szCs w:val="24"/>
                <w:lang w:val="id-ID"/>
              </w:rPr>
            </w:pPr>
            <w:r w:rsidRPr="00386C6C">
              <w:rPr>
                <w:sz w:val="24"/>
                <w:szCs w:val="24"/>
                <w:lang w:val="id-ID"/>
              </w:rPr>
              <w:t>Patuh</w:t>
            </w:r>
          </w:p>
        </w:tc>
        <w:tc>
          <w:tcPr>
            <w:tcW w:w="1914" w:type="pct"/>
            <w:hideMark/>
          </w:tcPr>
          <w:p w14:paraId="11E17161" w14:textId="77777777" w:rsidR="00386C6C" w:rsidRPr="00386C6C" w:rsidRDefault="00386C6C" w:rsidP="00226366">
            <w:pPr>
              <w:spacing w:line="360" w:lineRule="auto"/>
              <w:jc w:val="center"/>
              <w:rPr>
                <w:sz w:val="24"/>
                <w:szCs w:val="24"/>
                <w:lang w:val="id-ID"/>
              </w:rPr>
            </w:pPr>
            <w:r w:rsidRPr="00386C6C">
              <w:rPr>
                <w:sz w:val="24"/>
                <w:szCs w:val="24"/>
                <w:lang w:val="id-ID"/>
              </w:rPr>
              <w:t>71</w:t>
            </w:r>
          </w:p>
        </w:tc>
        <w:tc>
          <w:tcPr>
            <w:tcW w:w="1649" w:type="pct"/>
            <w:hideMark/>
          </w:tcPr>
          <w:p w14:paraId="10C74359" w14:textId="77777777" w:rsidR="00386C6C" w:rsidRPr="00386C6C" w:rsidRDefault="00386C6C" w:rsidP="00226366">
            <w:pPr>
              <w:spacing w:line="360" w:lineRule="auto"/>
              <w:jc w:val="center"/>
              <w:rPr>
                <w:sz w:val="24"/>
                <w:szCs w:val="24"/>
                <w:lang w:val="id-ID"/>
              </w:rPr>
            </w:pPr>
            <w:r w:rsidRPr="00386C6C">
              <w:rPr>
                <w:sz w:val="24"/>
                <w:szCs w:val="24"/>
                <w:lang w:val="id-ID"/>
              </w:rPr>
              <w:t>74%</w:t>
            </w:r>
          </w:p>
        </w:tc>
      </w:tr>
      <w:tr w:rsidR="00386C6C" w:rsidRPr="00386C6C" w14:paraId="476B6060" w14:textId="77777777" w:rsidTr="00386C6C">
        <w:tc>
          <w:tcPr>
            <w:tcW w:w="1437" w:type="pct"/>
            <w:hideMark/>
          </w:tcPr>
          <w:p w14:paraId="18E15FDB" w14:textId="77777777" w:rsidR="00386C6C" w:rsidRPr="00386C6C" w:rsidRDefault="00386C6C" w:rsidP="00226366">
            <w:pPr>
              <w:spacing w:line="360" w:lineRule="auto"/>
              <w:jc w:val="center"/>
              <w:rPr>
                <w:b/>
                <w:sz w:val="24"/>
                <w:szCs w:val="24"/>
                <w:lang w:val="id-ID"/>
              </w:rPr>
            </w:pPr>
            <w:r w:rsidRPr="00386C6C">
              <w:rPr>
                <w:b/>
                <w:sz w:val="24"/>
                <w:szCs w:val="24"/>
                <w:lang w:val="id-ID"/>
              </w:rPr>
              <w:t>Total</w:t>
            </w:r>
          </w:p>
        </w:tc>
        <w:tc>
          <w:tcPr>
            <w:tcW w:w="1914" w:type="pct"/>
            <w:hideMark/>
          </w:tcPr>
          <w:p w14:paraId="192702F1" w14:textId="77777777" w:rsidR="00386C6C" w:rsidRPr="00386C6C" w:rsidRDefault="00386C6C" w:rsidP="00226366">
            <w:pPr>
              <w:tabs>
                <w:tab w:val="left" w:pos="1178"/>
              </w:tabs>
              <w:spacing w:line="360" w:lineRule="auto"/>
              <w:jc w:val="center"/>
              <w:rPr>
                <w:b/>
                <w:sz w:val="24"/>
                <w:szCs w:val="24"/>
                <w:lang w:val="id-ID"/>
              </w:rPr>
            </w:pPr>
            <w:r w:rsidRPr="00386C6C">
              <w:rPr>
                <w:b/>
                <w:sz w:val="24"/>
                <w:szCs w:val="24"/>
                <w:lang w:val="id-ID"/>
              </w:rPr>
              <w:t>96</w:t>
            </w:r>
          </w:p>
        </w:tc>
        <w:tc>
          <w:tcPr>
            <w:tcW w:w="1649" w:type="pct"/>
            <w:hideMark/>
          </w:tcPr>
          <w:p w14:paraId="08A89BBD" w14:textId="77777777" w:rsidR="00386C6C" w:rsidRPr="00386C6C" w:rsidRDefault="00386C6C" w:rsidP="00226366">
            <w:pPr>
              <w:spacing w:line="360" w:lineRule="auto"/>
              <w:jc w:val="center"/>
              <w:rPr>
                <w:b/>
                <w:sz w:val="24"/>
                <w:szCs w:val="24"/>
                <w:lang w:val="id-ID"/>
              </w:rPr>
            </w:pPr>
            <w:r w:rsidRPr="00386C6C">
              <w:rPr>
                <w:b/>
                <w:sz w:val="24"/>
                <w:szCs w:val="24"/>
                <w:lang w:val="id-ID"/>
              </w:rPr>
              <w:t>100%</w:t>
            </w:r>
          </w:p>
        </w:tc>
      </w:tr>
    </w:tbl>
    <w:p w14:paraId="4AFC200C" w14:textId="77777777" w:rsidR="00386C6C" w:rsidRPr="00386C6C" w:rsidRDefault="00386C6C" w:rsidP="00D95571">
      <w:pPr>
        <w:spacing w:line="360" w:lineRule="auto"/>
        <w:rPr>
          <w:rFonts w:eastAsia="Arial"/>
          <w:sz w:val="24"/>
          <w:szCs w:val="24"/>
          <w:lang w:val="id-ID"/>
        </w:rPr>
      </w:pPr>
    </w:p>
    <w:p w14:paraId="2C435476" w14:textId="77777777" w:rsidR="00386C6C" w:rsidRPr="00386C6C" w:rsidRDefault="00386C6C" w:rsidP="00386C6C">
      <w:pPr>
        <w:spacing w:line="360" w:lineRule="auto"/>
        <w:jc w:val="both"/>
        <w:rPr>
          <w:sz w:val="24"/>
          <w:szCs w:val="24"/>
          <w:lang w:val="id-ID"/>
        </w:rPr>
        <w:sectPr w:rsidR="00386C6C" w:rsidRPr="00386C6C" w:rsidSect="00386C6C">
          <w:type w:val="continuous"/>
          <w:pgSz w:w="11920" w:h="16840"/>
          <w:pgMar w:top="1440" w:right="1440" w:bottom="1440" w:left="1440" w:header="0" w:footer="1278" w:gutter="0"/>
          <w:cols w:space="720"/>
          <w:docGrid w:linePitch="272"/>
        </w:sectPr>
      </w:pPr>
    </w:p>
    <w:p w14:paraId="0AC6221B" w14:textId="1E7A4671" w:rsidR="00386C6C" w:rsidRPr="00386C6C" w:rsidRDefault="00386C6C" w:rsidP="00386C6C">
      <w:pPr>
        <w:spacing w:line="360" w:lineRule="auto"/>
        <w:jc w:val="both"/>
        <w:rPr>
          <w:sz w:val="24"/>
          <w:szCs w:val="24"/>
          <w:lang w:val="id-ID"/>
        </w:rPr>
      </w:pPr>
      <w:r w:rsidRPr="00386C6C">
        <w:rPr>
          <w:sz w:val="24"/>
          <w:szCs w:val="24"/>
          <w:lang w:val="id-ID"/>
        </w:rPr>
        <w:lastRenderedPageBreak/>
        <w:t>Berdasarkan tabel 2 menunjukkan bahwa responden yang patuh membayar iuran BPJS Kesehatan sebanyak 71 responden (74%) dan responden yang tidak patuh membayar iuran BPJS Kesehatan sebanyak 25 responden (2</w:t>
      </w:r>
      <w:r w:rsidR="007502AC">
        <w:rPr>
          <w:sz w:val="24"/>
          <w:szCs w:val="24"/>
          <w:lang w:val="id-ID"/>
        </w:rPr>
        <w:t xml:space="preserve">6%). Responden memiliki tingkat </w:t>
      </w:r>
      <w:r w:rsidRPr="00386C6C">
        <w:rPr>
          <w:sz w:val="24"/>
          <w:szCs w:val="24"/>
          <w:lang w:val="id-ID"/>
        </w:rPr>
        <w:t xml:space="preserve">tingkat pendapatan yang kurang cukup yaitu sebanyak </w:t>
      </w:r>
      <w:r w:rsidRPr="00386C6C">
        <w:rPr>
          <w:sz w:val="24"/>
          <w:szCs w:val="24"/>
        </w:rPr>
        <w:t>63</w:t>
      </w:r>
      <w:r w:rsidRPr="00386C6C">
        <w:rPr>
          <w:sz w:val="24"/>
          <w:szCs w:val="24"/>
          <w:lang w:val="id-ID"/>
        </w:rPr>
        <w:t xml:space="preserve"> reponden </w:t>
      </w:r>
      <w:r w:rsidRPr="00386C6C">
        <w:rPr>
          <w:sz w:val="24"/>
          <w:szCs w:val="24"/>
          <w:lang w:val="id-ID"/>
        </w:rPr>
        <w:lastRenderedPageBreak/>
        <w:t>(</w:t>
      </w:r>
      <w:r w:rsidRPr="00386C6C">
        <w:rPr>
          <w:sz w:val="24"/>
          <w:szCs w:val="24"/>
        </w:rPr>
        <w:t>63</w:t>
      </w:r>
      <w:r w:rsidRPr="00386C6C">
        <w:rPr>
          <w:sz w:val="24"/>
          <w:szCs w:val="24"/>
          <w:lang w:val="id-ID"/>
        </w:rPr>
        <w:t>,</w:t>
      </w:r>
      <w:r w:rsidRPr="00386C6C">
        <w:rPr>
          <w:sz w:val="24"/>
          <w:szCs w:val="24"/>
        </w:rPr>
        <w:t>6</w:t>
      </w:r>
      <w:r w:rsidRPr="00386C6C">
        <w:rPr>
          <w:sz w:val="24"/>
          <w:szCs w:val="24"/>
          <w:lang w:val="id-ID"/>
        </w:rPr>
        <w:t>%), responden memiliki tingkat persepsi yang tinggi yaitu sebanyak 92  reponden (96%), responden memiliki tingkat motivasi responden yang tinggi  yaitu sebanyak 91 reponden (93%), responden mengalami kemudahan dalam membayar iuran BPJS Kesehatan yaitu</w:t>
      </w:r>
      <w:r w:rsidR="007502AC">
        <w:rPr>
          <w:sz w:val="24"/>
          <w:szCs w:val="24"/>
          <w:lang w:val="id-ID"/>
        </w:rPr>
        <w:t xml:space="preserve"> sebanyak 85 responden  (88,5%).</w:t>
      </w:r>
    </w:p>
    <w:p w14:paraId="1EB7F448" w14:textId="77777777" w:rsidR="00386C6C" w:rsidRPr="00386C6C" w:rsidRDefault="00386C6C" w:rsidP="00386C6C">
      <w:pPr>
        <w:pStyle w:val="Caption"/>
        <w:spacing w:after="0" w:line="360" w:lineRule="auto"/>
        <w:jc w:val="center"/>
        <w:rPr>
          <w:rFonts w:ascii="Times New Roman" w:hAnsi="Times New Roman" w:cs="Times New Roman"/>
          <w:color w:val="auto"/>
          <w:sz w:val="24"/>
          <w:szCs w:val="24"/>
          <w:lang w:val="id-ID"/>
        </w:rPr>
        <w:sectPr w:rsidR="00386C6C" w:rsidRPr="00386C6C" w:rsidSect="00386C6C">
          <w:type w:val="continuous"/>
          <w:pgSz w:w="11920" w:h="16840"/>
          <w:pgMar w:top="1440" w:right="1440" w:bottom="1440" w:left="1440" w:header="0" w:footer="1278" w:gutter="0"/>
          <w:cols w:num="2" w:space="720"/>
          <w:docGrid w:linePitch="272"/>
        </w:sectPr>
      </w:pPr>
    </w:p>
    <w:p w14:paraId="2F496C35" w14:textId="6AF949F9" w:rsidR="00386C6C" w:rsidRPr="007502AC" w:rsidRDefault="00386C6C" w:rsidP="007502AC">
      <w:pPr>
        <w:pStyle w:val="Caption"/>
        <w:spacing w:after="0" w:line="360" w:lineRule="auto"/>
        <w:jc w:val="center"/>
        <w:rPr>
          <w:rFonts w:ascii="Times New Roman" w:hAnsi="Times New Roman" w:cs="Times New Roman"/>
          <w:color w:val="auto"/>
          <w:sz w:val="24"/>
          <w:szCs w:val="24"/>
          <w:lang w:val="id-ID"/>
        </w:rPr>
      </w:pPr>
      <w:proofErr w:type="spellStart"/>
      <w:proofErr w:type="gramStart"/>
      <w:r w:rsidRPr="00386C6C">
        <w:rPr>
          <w:rFonts w:ascii="Times New Roman" w:eastAsia="Arial" w:hAnsi="Times New Roman" w:cs="Times New Roman"/>
          <w:color w:val="auto"/>
          <w:sz w:val="24"/>
          <w:szCs w:val="24"/>
        </w:rPr>
        <w:lastRenderedPageBreak/>
        <w:t>Tabel</w:t>
      </w:r>
      <w:proofErr w:type="spellEnd"/>
      <w:r w:rsidRPr="00386C6C">
        <w:rPr>
          <w:rFonts w:ascii="Times New Roman" w:eastAsia="Arial" w:hAnsi="Times New Roman" w:cs="Times New Roman"/>
          <w:color w:val="auto"/>
          <w:sz w:val="24"/>
          <w:szCs w:val="24"/>
        </w:rPr>
        <w:t xml:space="preserve"> </w:t>
      </w:r>
      <w:r w:rsidRPr="00386C6C">
        <w:rPr>
          <w:rFonts w:ascii="Times New Roman" w:eastAsia="Arial" w:hAnsi="Times New Roman" w:cs="Times New Roman"/>
          <w:color w:val="auto"/>
          <w:sz w:val="24"/>
          <w:szCs w:val="24"/>
          <w:lang w:val="id-ID"/>
        </w:rPr>
        <w:t>3.</w:t>
      </w:r>
      <w:proofErr w:type="gramEnd"/>
      <w:r w:rsidRPr="00386C6C">
        <w:rPr>
          <w:rFonts w:ascii="Times New Roman" w:hAnsi="Times New Roman" w:cs="Times New Roman"/>
          <w:color w:val="auto"/>
          <w:sz w:val="24"/>
          <w:szCs w:val="24"/>
        </w:rPr>
        <w:t xml:space="preserve"> </w:t>
      </w:r>
      <w:r w:rsidR="00ED1E58" w:rsidRPr="00ED1E58">
        <w:rPr>
          <w:rFonts w:ascii="Times New Roman" w:hAnsi="Times New Roman" w:cs="Times New Roman"/>
          <w:color w:val="000000" w:themeColor="text1"/>
          <w:sz w:val="24"/>
          <w:lang w:val="id-ID"/>
        </w:rPr>
        <w:t>Fakt</w:t>
      </w:r>
      <w:r w:rsidR="00ED1E58" w:rsidRPr="00ED1E58">
        <w:rPr>
          <w:rFonts w:ascii="Times New Roman" w:hAnsi="Times New Roman" w:cs="Times New Roman"/>
          <w:color w:val="000000" w:themeColor="text1"/>
          <w:sz w:val="24"/>
        </w:rPr>
        <w:t>or-</w:t>
      </w:r>
      <w:proofErr w:type="spellStart"/>
      <w:r w:rsidR="00ED1E58" w:rsidRPr="00ED1E58">
        <w:rPr>
          <w:rFonts w:ascii="Times New Roman" w:hAnsi="Times New Roman" w:cs="Times New Roman"/>
          <w:color w:val="000000" w:themeColor="text1"/>
          <w:sz w:val="24"/>
        </w:rPr>
        <w:t>Faktor</w:t>
      </w:r>
      <w:proofErr w:type="spellEnd"/>
      <w:r w:rsidR="00ED1E58" w:rsidRPr="00ED1E58">
        <w:rPr>
          <w:rFonts w:ascii="Times New Roman" w:hAnsi="Times New Roman" w:cs="Times New Roman"/>
          <w:color w:val="000000" w:themeColor="text1"/>
          <w:sz w:val="24"/>
        </w:rPr>
        <w:t xml:space="preserve"> yang</w:t>
      </w:r>
      <w:r w:rsidR="00ED1E58" w:rsidRPr="00ED1E58">
        <w:rPr>
          <w:rFonts w:ascii="Times New Roman" w:hAnsi="Times New Roman" w:cs="Times New Roman"/>
          <w:color w:val="000000" w:themeColor="text1"/>
          <w:sz w:val="24"/>
          <w:lang w:val="id-ID"/>
        </w:rPr>
        <w:t xml:space="preserve"> Mempengaruhi Kepatuhan Pembayara Iuran BPJS Kesehatan Peserta Non PBI di Kecamatan Tasikmadu</w:t>
      </w:r>
    </w:p>
    <w:tbl>
      <w:tblPr>
        <w:tblStyle w:val="TableGrid"/>
        <w:tblW w:w="5306" w:type="pct"/>
        <w:tblLook w:val="04A0" w:firstRow="1" w:lastRow="0" w:firstColumn="1" w:lastColumn="0" w:noHBand="0" w:noVBand="1"/>
      </w:tblPr>
      <w:tblGrid>
        <w:gridCol w:w="2181"/>
        <w:gridCol w:w="774"/>
        <w:gridCol w:w="1094"/>
        <w:gridCol w:w="772"/>
        <w:gridCol w:w="1037"/>
        <w:gridCol w:w="772"/>
        <w:gridCol w:w="281"/>
        <w:gridCol w:w="853"/>
        <w:gridCol w:w="139"/>
        <w:gridCol w:w="1919"/>
      </w:tblGrid>
      <w:tr w:rsidR="00386C6C" w:rsidRPr="00386C6C" w14:paraId="6D280641" w14:textId="77777777" w:rsidTr="00226366">
        <w:tc>
          <w:tcPr>
            <w:tcW w:w="1110" w:type="pct"/>
            <w:vMerge w:val="restart"/>
            <w:tcBorders>
              <w:top w:val="single" w:sz="4" w:space="0" w:color="auto"/>
              <w:left w:val="nil"/>
              <w:bottom w:val="single" w:sz="4" w:space="0" w:color="auto"/>
              <w:right w:val="nil"/>
            </w:tcBorders>
          </w:tcPr>
          <w:p w14:paraId="2EC8FEDA" w14:textId="77777777" w:rsidR="00386C6C" w:rsidRPr="00386C6C" w:rsidRDefault="00386C6C" w:rsidP="00226366">
            <w:pPr>
              <w:spacing w:line="360" w:lineRule="auto"/>
              <w:jc w:val="center"/>
              <w:rPr>
                <w:b/>
                <w:sz w:val="24"/>
                <w:szCs w:val="24"/>
                <w:lang w:val="id-ID"/>
              </w:rPr>
            </w:pPr>
          </w:p>
          <w:p w14:paraId="6FE5C39D" w14:textId="77777777" w:rsidR="00386C6C" w:rsidRPr="00386C6C" w:rsidRDefault="00386C6C" w:rsidP="00226366">
            <w:pPr>
              <w:spacing w:line="360" w:lineRule="auto"/>
              <w:rPr>
                <w:b/>
                <w:sz w:val="24"/>
                <w:szCs w:val="24"/>
                <w:lang w:val="id-ID"/>
              </w:rPr>
            </w:pPr>
            <w:r w:rsidRPr="00386C6C">
              <w:rPr>
                <w:b/>
                <w:sz w:val="24"/>
                <w:szCs w:val="24"/>
                <w:lang w:val="id-ID"/>
              </w:rPr>
              <w:t>Variabel</w:t>
            </w:r>
          </w:p>
          <w:p w14:paraId="5C8E56BE" w14:textId="77777777" w:rsidR="00386C6C" w:rsidRPr="00386C6C" w:rsidRDefault="00386C6C" w:rsidP="00226366">
            <w:pPr>
              <w:spacing w:line="360" w:lineRule="auto"/>
              <w:rPr>
                <w:b/>
                <w:sz w:val="24"/>
                <w:szCs w:val="24"/>
                <w:lang w:val="id-ID"/>
              </w:rPr>
            </w:pPr>
          </w:p>
        </w:tc>
        <w:tc>
          <w:tcPr>
            <w:tcW w:w="1872" w:type="pct"/>
            <w:gridSpan w:val="4"/>
            <w:tcBorders>
              <w:top w:val="single" w:sz="4" w:space="0" w:color="auto"/>
              <w:left w:val="nil"/>
              <w:bottom w:val="single" w:sz="4" w:space="0" w:color="auto"/>
              <w:right w:val="nil"/>
            </w:tcBorders>
            <w:hideMark/>
          </w:tcPr>
          <w:p w14:paraId="5BA2A8D7" w14:textId="77777777" w:rsidR="00386C6C" w:rsidRPr="00386C6C" w:rsidRDefault="00386C6C" w:rsidP="00226366">
            <w:pPr>
              <w:spacing w:line="360" w:lineRule="auto"/>
              <w:jc w:val="center"/>
              <w:rPr>
                <w:b/>
                <w:sz w:val="24"/>
                <w:szCs w:val="24"/>
                <w:lang w:val="id-ID"/>
              </w:rPr>
            </w:pPr>
            <w:r w:rsidRPr="00386C6C">
              <w:rPr>
                <w:b/>
                <w:sz w:val="24"/>
                <w:szCs w:val="24"/>
                <w:lang w:val="id-ID"/>
              </w:rPr>
              <w:t>Frekuensi (n)</w:t>
            </w:r>
          </w:p>
        </w:tc>
        <w:tc>
          <w:tcPr>
            <w:tcW w:w="1041" w:type="pct"/>
            <w:gridSpan w:val="4"/>
            <w:vMerge w:val="restart"/>
            <w:tcBorders>
              <w:top w:val="single" w:sz="4" w:space="0" w:color="auto"/>
              <w:left w:val="nil"/>
              <w:bottom w:val="single" w:sz="4" w:space="0" w:color="auto"/>
              <w:right w:val="nil"/>
            </w:tcBorders>
          </w:tcPr>
          <w:p w14:paraId="0A341694" w14:textId="77777777" w:rsidR="00386C6C" w:rsidRPr="00386C6C" w:rsidRDefault="00386C6C" w:rsidP="00226366">
            <w:pPr>
              <w:spacing w:line="360" w:lineRule="auto"/>
              <w:rPr>
                <w:b/>
                <w:i/>
                <w:sz w:val="24"/>
                <w:szCs w:val="24"/>
                <w:lang w:val="id-ID"/>
              </w:rPr>
            </w:pPr>
          </w:p>
          <w:p w14:paraId="0B52D069" w14:textId="77777777" w:rsidR="00386C6C" w:rsidRPr="00386C6C" w:rsidRDefault="00386C6C" w:rsidP="00226366">
            <w:pPr>
              <w:spacing w:line="360" w:lineRule="auto"/>
              <w:jc w:val="center"/>
              <w:rPr>
                <w:b/>
                <w:sz w:val="24"/>
                <w:szCs w:val="24"/>
                <w:lang w:val="id-ID"/>
              </w:rPr>
            </w:pPr>
            <w:r w:rsidRPr="00386C6C">
              <w:rPr>
                <w:b/>
                <w:sz w:val="24"/>
                <w:szCs w:val="24"/>
                <w:lang w:val="id-ID"/>
              </w:rPr>
              <w:t>Jumlah</w:t>
            </w:r>
          </w:p>
        </w:tc>
        <w:tc>
          <w:tcPr>
            <w:tcW w:w="977" w:type="pct"/>
            <w:vMerge w:val="restart"/>
            <w:tcBorders>
              <w:top w:val="single" w:sz="4" w:space="0" w:color="auto"/>
              <w:left w:val="nil"/>
              <w:bottom w:val="single" w:sz="4" w:space="0" w:color="auto"/>
              <w:right w:val="nil"/>
            </w:tcBorders>
          </w:tcPr>
          <w:p w14:paraId="0311F8CE" w14:textId="77777777" w:rsidR="00386C6C" w:rsidRPr="00386C6C" w:rsidRDefault="00386C6C" w:rsidP="00226366">
            <w:pPr>
              <w:spacing w:line="360" w:lineRule="auto"/>
              <w:rPr>
                <w:b/>
                <w:i/>
                <w:sz w:val="24"/>
                <w:szCs w:val="24"/>
                <w:lang w:val="id-ID"/>
              </w:rPr>
            </w:pPr>
          </w:p>
          <w:p w14:paraId="6382B433" w14:textId="77777777" w:rsidR="00386C6C" w:rsidRPr="00386C6C" w:rsidRDefault="00386C6C" w:rsidP="00226366">
            <w:pPr>
              <w:spacing w:line="360" w:lineRule="auto"/>
              <w:rPr>
                <w:b/>
                <w:i/>
                <w:sz w:val="24"/>
                <w:szCs w:val="24"/>
                <w:lang w:val="id-ID"/>
              </w:rPr>
            </w:pPr>
            <w:r w:rsidRPr="00386C6C">
              <w:rPr>
                <w:b/>
                <w:i/>
                <w:sz w:val="24"/>
                <w:szCs w:val="24"/>
                <w:lang w:val="id-ID"/>
              </w:rPr>
              <w:t>Pvalue</w:t>
            </w:r>
          </w:p>
          <w:p w14:paraId="2847FFAB" w14:textId="77777777" w:rsidR="00386C6C" w:rsidRPr="00386C6C" w:rsidRDefault="00386C6C" w:rsidP="00226366">
            <w:pPr>
              <w:spacing w:line="360" w:lineRule="auto"/>
              <w:rPr>
                <w:b/>
                <w:i/>
                <w:sz w:val="24"/>
                <w:szCs w:val="24"/>
                <w:lang w:val="id-ID"/>
              </w:rPr>
            </w:pPr>
          </w:p>
        </w:tc>
      </w:tr>
      <w:tr w:rsidR="00386C6C" w:rsidRPr="00386C6C" w14:paraId="592524D6" w14:textId="77777777" w:rsidTr="00226366">
        <w:tc>
          <w:tcPr>
            <w:tcW w:w="1110" w:type="pct"/>
            <w:vMerge/>
            <w:tcBorders>
              <w:top w:val="single" w:sz="4" w:space="0" w:color="auto"/>
              <w:left w:val="nil"/>
              <w:bottom w:val="single" w:sz="4" w:space="0" w:color="auto"/>
              <w:right w:val="nil"/>
            </w:tcBorders>
            <w:vAlign w:val="center"/>
            <w:hideMark/>
          </w:tcPr>
          <w:p w14:paraId="3384E23A" w14:textId="77777777" w:rsidR="00386C6C" w:rsidRPr="00386C6C" w:rsidRDefault="00386C6C" w:rsidP="00226366">
            <w:pPr>
              <w:spacing w:line="360" w:lineRule="auto"/>
              <w:rPr>
                <w:b/>
                <w:sz w:val="24"/>
                <w:szCs w:val="24"/>
                <w:lang w:val="id-ID"/>
              </w:rPr>
            </w:pPr>
          </w:p>
        </w:tc>
        <w:tc>
          <w:tcPr>
            <w:tcW w:w="951" w:type="pct"/>
            <w:gridSpan w:val="2"/>
            <w:tcBorders>
              <w:top w:val="single" w:sz="4" w:space="0" w:color="auto"/>
              <w:left w:val="nil"/>
              <w:bottom w:val="single" w:sz="4" w:space="0" w:color="auto"/>
              <w:right w:val="nil"/>
            </w:tcBorders>
            <w:hideMark/>
          </w:tcPr>
          <w:p w14:paraId="0BE7933B" w14:textId="77777777" w:rsidR="00386C6C" w:rsidRPr="00386C6C" w:rsidRDefault="00386C6C" w:rsidP="00226366">
            <w:pPr>
              <w:spacing w:line="360" w:lineRule="auto"/>
              <w:rPr>
                <w:b/>
                <w:sz w:val="24"/>
                <w:szCs w:val="24"/>
                <w:lang w:val="id-ID"/>
              </w:rPr>
            </w:pPr>
            <w:r w:rsidRPr="00386C6C">
              <w:rPr>
                <w:b/>
                <w:sz w:val="24"/>
                <w:szCs w:val="24"/>
                <w:lang w:val="id-ID"/>
              </w:rPr>
              <w:t>Tidak Patuh</w:t>
            </w:r>
          </w:p>
        </w:tc>
        <w:tc>
          <w:tcPr>
            <w:tcW w:w="921" w:type="pct"/>
            <w:gridSpan w:val="2"/>
            <w:tcBorders>
              <w:top w:val="single" w:sz="4" w:space="0" w:color="auto"/>
              <w:left w:val="nil"/>
              <w:bottom w:val="single" w:sz="4" w:space="0" w:color="auto"/>
              <w:right w:val="nil"/>
            </w:tcBorders>
            <w:hideMark/>
          </w:tcPr>
          <w:p w14:paraId="4E07EED6" w14:textId="77777777" w:rsidR="00386C6C" w:rsidRPr="00386C6C" w:rsidRDefault="00386C6C" w:rsidP="00226366">
            <w:pPr>
              <w:spacing w:line="360" w:lineRule="auto"/>
              <w:jc w:val="center"/>
              <w:rPr>
                <w:b/>
                <w:sz w:val="24"/>
                <w:szCs w:val="24"/>
                <w:lang w:val="id-ID"/>
              </w:rPr>
            </w:pPr>
            <w:r w:rsidRPr="00386C6C">
              <w:rPr>
                <w:b/>
                <w:sz w:val="24"/>
                <w:szCs w:val="24"/>
                <w:lang w:val="id-ID"/>
              </w:rPr>
              <w:t>Patuh</w:t>
            </w:r>
          </w:p>
        </w:tc>
        <w:tc>
          <w:tcPr>
            <w:tcW w:w="1041" w:type="pct"/>
            <w:gridSpan w:val="4"/>
            <w:vMerge/>
            <w:tcBorders>
              <w:top w:val="single" w:sz="4" w:space="0" w:color="auto"/>
              <w:left w:val="nil"/>
              <w:bottom w:val="single" w:sz="4" w:space="0" w:color="auto"/>
              <w:right w:val="nil"/>
            </w:tcBorders>
            <w:vAlign w:val="center"/>
            <w:hideMark/>
          </w:tcPr>
          <w:p w14:paraId="21626E9F" w14:textId="77777777" w:rsidR="00386C6C" w:rsidRPr="00386C6C" w:rsidRDefault="00386C6C" w:rsidP="00226366">
            <w:pPr>
              <w:spacing w:line="360" w:lineRule="auto"/>
              <w:rPr>
                <w:b/>
                <w:sz w:val="24"/>
                <w:szCs w:val="24"/>
                <w:lang w:val="id-ID"/>
              </w:rPr>
            </w:pPr>
          </w:p>
        </w:tc>
        <w:tc>
          <w:tcPr>
            <w:tcW w:w="977" w:type="pct"/>
            <w:vMerge/>
            <w:tcBorders>
              <w:top w:val="single" w:sz="4" w:space="0" w:color="auto"/>
              <w:left w:val="nil"/>
              <w:bottom w:val="single" w:sz="4" w:space="0" w:color="auto"/>
              <w:right w:val="nil"/>
            </w:tcBorders>
            <w:vAlign w:val="center"/>
            <w:hideMark/>
          </w:tcPr>
          <w:p w14:paraId="583A8C4C" w14:textId="77777777" w:rsidR="00386C6C" w:rsidRPr="00386C6C" w:rsidRDefault="00386C6C" w:rsidP="00226366">
            <w:pPr>
              <w:spacing w:line="360" w:lineRule="auto"/>
              <w:rPr>
                <w:b/>
                <w:i/>
                <w:sz w:val="24"/>
                <w:szCs w:val="24"/>
                <w:lang w:val="id-ID"/>
              </w:rPr>
            </w:pPr>
          </w:p>
        </w:tc>
      </w:tr>
      <w:tr w:rsidR="00386C6C" w:rsidRPr="00386C6C" w14:paraId="5D8EB1AE" w14:textId="77777777" w:rsidTr="00954322">
        <w:tc>
          <w:tcPr>
            <w:tcW w:w="1110" w:type="pct"/>
            <w:vMerge/>
            <w:tcBorders>
              <w:top w:val="single" w:sz="4" w:space="0" w:color="auto"/>
              <w:left w:val="nil"/>
              <w:bottom w:val="single" w:sz="4" w:space="0" w:color="auto"/>
              <w:right w:val="nil"/>
            </w:tcBorders>
            <w:vAlign w:val="center"/>
            <w:hideMark/>
          </w:tcPr>
          <w:p w14:paraId="01030ECC" w14:textId="77777777" w:rsidR="00386C6C" w:rsidRPr="00386C6C" w:rsidRDefault="00386C6C" w:rsidP="00226366">
            <w:pPr>
              <w:spacing w:line="360" w:lineRule="auto"/>
              <w:rPr>
                <w:b/>
                <w:sz w:val="24"/>
                <w:szCs w:val="24"/>
                <w:lang w:val="id-ID"/>
              </w:rPr>
            </w:pPr>
          </w:p>
        </w:tc>
        <w:tc>
          <w:tcPr>
            <w:tcW w:w="394" w:type="pct"/>
            <w:tcBorders>
              <w:top w:val="single" w:sz="4" w:space="0" w:color="auto"/>
              <w:left w:val="nil"/>
              <w:bottom w:val="single" w:sz="4" w:space="0" w:color="auto"/>
              <w:right w:val="nil"/>
            </w:tcBorders>
            <w:hideMark/>
          </w:tcPr>
          <w:p w14:paraId="6D5B4E8C" w14:textId="77777777" w:rsidR="00386C6C" w:rsidRPr="00386C6C" w:rsidRDefault="00386C6C" w:rsidP="00226366">
            <w:pPr>
              <w:spacing w:line="360" w:lineRule="auto"/>
              <w:jc w:val="center"/>
              <w:rPr>
                <w:b/>
                <w:sz w:val="24"/>
                <w:szCs w:val="24"/>
                <w:lang w:val="id-ID"/>
              </w:rPr>
            </w:pPr>
            <w:r w:rsidRPr="00386C6C">
              <w:rPr>
                <w:b/>
                <w:sz w:val="24"/>
                <w:szCs w:val="24"/>
                <w:lang w:val="id-ID"/>
              </w:rPr>
              <w:t>f</w:t>
            </w:r>
          </w:p>
        </w:tc>
        <w:tc>
          <w:tcPr>
            <w:tcW w:w="557" w:type="pct"/>
            <w:tcBorders>
              <w:top w:val="single" w:sz="4" w:space="0" w:color="auto"/>
              <w:left w:val="nil"/>
              <w:bottom w:val="single" w:sz="4" w:space="0" w:color="auto"/>
              <w:right w:val="nil"/>
            </w:tcBorders>
            <w:hideMark/>
          </w:tcPr>
          <w:p w14:paraId="62E131AB" w14:textId="77777777" w:rsidR="00386C6C" w:rsidRPr="00386C6C" w:rsidRDefault="00386C6C" w:rsidP="00226366">
            <w:pPr>
              <w:spacing w:line="360" w:lineRule="auto"/>
              <w:jc w:val="center"/>
              <w:rPr>
                <w:b/>
                <w:sz w:val="24"/>
                <w:szCs w:val="24"/>
                <w:lang w:val="id-ID"/>
              </w:rPr>
            </w:pPr>
            <w:r w:rsidRPr="00386C6C">
              <w:rPr>
                <w:b/>
                <w:sz w:val="24"/>
                <w:szCs w:val="24"/>
                <w:lang w:val="id-ID"/>
              </w:rPr>
              <w:t>%</w:t>
            </w:r>
          </w:p>
        </w:tc>
        <w:tc>
          <w:tcPr>
            <w:tcW w:w="393" w:type="pct"/>
            <w:tcBorders>
              <w:top w:val="single" w:sz="4" w:space="0" w:color="auto"/>
              <w:left w:val="nil"/>
              <w:bottom w:val="single" w:sz="4" w:space="0" w:color="auto"/>
              <w:right w:val="nil"/>
            </w:tcBorders>
            <w:hideMark/>
          </w:tcPr>
          <w:p w14:paraId="743B4635" w14:textId="77777777" w:rsidR="00386C6C" w:rsidRPr="00386C6C" w:rsidRDefault="00386C6C" w:rsidP="00226366">
            <w:pPr>
              <w:spacing w:line="360" w:lineRule="auto"/>
              <w:jc w:val="center"/>
              <w:rPr>
                <w:b/>
                <w:sz w:val="24"/>
                <w:szCs w:val="24"/>
                <w:lang w:val="id-ID"/>
              </w:rPr>
            </w:pPr>
            <w:r w:rsidRPr="00386C6C">
              <w:rPr>
                <w:b/>
                <w:sz w:val="24"/>
                <w:szCs w:val="24"/>
                <w:lang w:val="id-ID"/>
              </w:rPr>
              <w:t>f</w:t>
            </w:r>
          </w:p>
        </w:tc>
        <w:tc>
          <w:tcPr>
            <w:tcW w:w="528" w:type="pct"/>
            <w:tcBorders>
              <w:top w:val="single" w:sz="4" w:space="0" w:color="auto"/>
              <w:left w:val="nil"/>
              <w:bottom w:val="single" w:sz="4" w:space="0" w:color="auto"/>
              <w:right w:val="nil"/>
            </w:tcBorders>
            <w:hideMark/>
          </w:tcPr>
          <w:p w14:paraId="21015E56" w14:textId="77777777" w:rsidR="00386C6C" w:rsidRPr="00386C6C" w:rsidRDefault="00386C6C" w:rsidP="00226366">
            <w:pPr>
              <w:spacing w:line="360" w:lineRule="auto"/>
              <w:jc w:val="center"/>
              <w:rPr>
                <w:b/>
                <w:sz w:val="24"/>
                <w:szCs w:val="24"/>
                <w:lang w:val="id-ID"/>
              </w:rPr>
            </w:pPr>
            <w:r w:rsidRPr="00386C6C">
              <w:rPr>
                <w:b/>
                <w:sz w:val="24"/>
                <w:szCs w:val="24"/>
                <w:lang w:val="id-ID"/>
              </w:rPr>
              <w:t>%</w:t>
            </w:r>
          </w:p>
        </w:tc>
        <w:tc>
          <w:tcPr>
            <w:tcW w:w="393" w:type="pct"/>
            <w:tcBorders>
              <w:top w:val="single" w:sz="4" w:space="0" w:color="auto"/>
              <w:left w:val="nil"/>
              <w:bottom w:val="single" w:sz="4" w:space="0" w:color="auto"/>
              <w:right w:val="nil"/>
            </w:tcBorders>
            <w:hideMark/>
          </w:tcPr>
          <w:p w14:paraId="4C8CBF1D" w14:textId="77777777" w:rsidR="00386C6C" w:rsidRPr="00386C6C" w:rsidRDefault="00386C6C" w:rsidP="00226366">
            <w:pPr>
              <w:spacing w:line="360" w:lineRule="auto"/>
              <w:jc w:val="center"/>
              <w:rPr>
                <w:b/>
                <w:sz w:val="24"/>
                <w:szCs w:val="24"/>
                <w:lang w:val="id-ID"/>
              </w:rPr>
            </w:pPr>
            <w:r w:rsidRPr="00386C6C">
              <w:rPr>
                <w:b/>
                <w:sz w:val="24"/>
                <w:szCs w:val="24"/>
                <w:lang w:val="id-ID"/>
              </w:rPr>
              <w:t>f</w:t>
            </w:r>
          </w:p>
        </w:tc>
        <w:tc>
          <w:tcPr>
            <w:tcW w:w="648" w:type="pct"/>
            <w:gridSpan w:val="3"/>
            <w:tcBorders>
              <w:top w:val="single" w:sz="4" w:space="0" w:color="auto"/>
              <w:left w:val="nil"/>
              <w:bottom w:val="single" w:sz="4" w:space="0" w:color="auto"/>
              <w:right w:val="nil"/>
            </w:tcBorders>
            <w:hideMark/>
          </w:tcPr>
          <w:p w14:paraId="4E8CAC60" w14:textId="77777777" w:rsidR="00386C6C" w:rsidRPr="00386C6C" w:rsidRDefault="00386C6C" w:rsidP="00226366">
            <w:pPr>
              <w:spacing w:line="360" w:lineRule="auto"/>
              <w:jc w:val="center"/>
              <w:rPr>
                <w:b/>
                <w:sz w:val="24"/>
                <w:szCs w:val="24"/>
                <w:lang w:val="id-ID"/>
              </w:rPr>
            </w:pPr>
            <w:r w:rsidRPr="00386C6C">
              <w:rPr>
                <w:b/>
                <w:sz w:val="24"/>
                <w:szCs w:val="24"/>
                <w:lang w:val="id-ID"/>
              </w:rPr>
              <w:t>%</w:t>
            </w:r>
          </w:p>
        </w:tc>
        <w:tc>
          <w:tcPr>
            <w:tcW w:w="977" w:type="pct"/>
            <w:vMerge/>
            <w:tcBorders>
              <w:top w:val="single" w:sz="4" w:space="0" w:color="auto"/>
              <w:left w:val="nil"/>
              <w:bottom w:val="single" w:sz="4" w:space="0" w:color="auto"/>
              <w:right w:val="nil"/>
            </w:tcBorders>
            <w:vAlign w:val="center"/>
            <w:hideMark/>
          </w:tcPr>
          <w:p w14:paraId="05BDCDD9" w14:textId="77777777" w:rsidR="00386C6C" w:rsidRPr="00386C6C" w:rsidRDefault="00386C6C" w:rsidP="00226366">
            <w:pPr>
              <w:spacing w:line="360" w:lineRule="auto"/>
              <w:rPr>
                <w:b/>
                <w:i/>
                <w:sz w:val="24"/>
                <w:szCs w:val="24"/>
                <w:lang w:val="id-ID"/>
              </w:rPr>
            </w:pPr>
          </w:p>
        </w:tc>
      </w:tr>
      <w:tr w:rsidR="00386C6C" w:rsidRPr="00386C6C" w14:paraId="3260BE45" w14:textId="77777777" w:rsidTr="007502AC">
        <w:tc>
          <w:tcPr>
            <w:tcW w:w="1110" w:type="pct"/>
            <w:tcBorders>
              <w:top w:val="single" w:sz="4" w:space="0" w:color="auto"/>
              <w:left w:val="nil"/>
              <w:bottom w:val="single" w:sz="4" w:space="0" w:color="auto"/>
              <w:right w:val="nil"/>
            </w:tcBorders>
            <w:hideMark/>
          </w:tcPr>
          <w:p w14:paraId="464354B9" w14:textId="77777777" w:rsidR="00386C6C" w:rsidRPr="00386C6C" w:rsidRDefault="00386C6C" w:rsidP="00226366">
            <w:pPr>
              <w:spacing w:line="360" w:lineRule="auto"/>
              <w:jc w:val="both"/>
              <w:rPr>
                <w:b/>
                <w:sz w:val="24"/>
                <w:szCs w:val="24"/>
                <w:lang w:val="id-ID"/>
              </w:rPr>
            </w:pPr>
            <w:r w:rsidRPr="00386C6C">
              <w:rPr>
                <w:b/>
                <w:sz w:val="24"/>
                <w:szCs w:val="24"/>
                <w:lang w:val="id-ID"/>
              </w:rPr>
              <w:t>Pendapatan</w:t>
            </w:r>
          </w:p>
        </w:tc>
        <w:tc>
          <w:tcPr>
            <w:tcW w:w="394" w:type="pct"/>
            <w:tcBorders>
              <w:top w:val="single" w:sz="4" w:space="0" w:color="auto"/>
              <w:left w:val="nil"/>
              <w:bottom w:val="single" w:sz="4" w:space="0" w:color="auto"/>
              <w:right w:val="nil"/>
            </w:tcBorders>
          </w:tcPr>
          <w:p w14:paraId="2016285B" w14:textId="77777777" w:rsidR="00386C6C" w:rsidRPr="00386C6C" w:rsidRDefault="00386C6C" w:rsidP="00226366">
            <w:pPr>
              <w:spacing w:line="360" w:lineRule="auto"/>
              <w:jc w:val="center"/>
              <w:rPr>
                <w:sz w:val="24"/>
                <w:szCs w:val="24"/>
              </w:rPr>
            </w:pPr>
          </w:p>
        </w:tc>
        <w:tc>
          <w:tcPr>
            <w:tcW w:w="557" w:type="pct"/>
            <w:tcBorders>
              <w:top w:val="single" w:sz="4" w:space="0" w:color="auto"/>
              <w:left w:val="nil"/>
              <w:bottom w:val="single" w:sz="4" w:space="0" w:color="auto"/>
              <w:right w:val="nil"/>
            </w:tcBorders>
          </w:tcPr>
          <w:p w14:paraId="0D16FB29" w14:textId="77777777" w:rsidR="00386C6C" w:rsidRPr="00386C6C" w:rsidRDefault="00386C6C" w:rsidP="00226366">
            <w:pPr>
              <w:spacing w:line="360" w:lineRule="auto"/>
              <w:jc w:val="center"/>
              <w:rPr>
                <w:sz w:val="24"/>
                <w:szCs w:val="24"/>
              </w:rPr>
            </w:pPr>
          </w:p>
        </w:tc>
        <w:tc>
          <w:tcPr>
            <w:tcW w:w="393" w:type="pct"/>
            <w:tcBorders>
              <w:top w:val="single" w:sz="4" w:space="0" w:color="auto"/>
              <w:left w:val="nil"/>
              <w:bottom w:val="single" w:sz="4" w:space="0" w:color="auto"/>
              <w:right w:val="nil"/>
            </w:tcBorders>
          </w:tcPr>
          <w:p w14:paraId="45AE0E0A" w14:textId="77777777" w:rsidR="00386C6C" w:rsidRPr="00386C6C" w:rsidRDefault="00386C6C" w:rsidP="00226366">
            <w:pPr>
              <w:spacing w:line="360" w:lineRule="auto"/>
              <w:jc w:val="center"/>
              <w:rPr>
                <w:sz w:val="24"/>
                <w:szCs w:val="24"/>
              </w:rPr>
            </w:pPr>
          </w:p>
        </w:tc>
        <w:tc>
          <w:tcPr>
            <w:tcW w:w="528" w:type="pct"/>
            <w:tcBorders>
              <w:top w:val="single" w:sz="4" w:space="0" w:color="auto"/>
              <w:left w:val="nil"/>
              <w:bottom w:val="single" w:sz="4" w:space="0" w:color="auto"/>
              <w:right w:val="nil"/>
            </w:tcBorders>
          </w:tcPr>
          <w:p w14:paraId="415D6DAC" w14:textId="77777777" w:rsidR="00386C6C" w:rsidRPr="00386C6C" w:rsidRDefault="00386C6C" w:rsidP="00226366">
            <w:pPr>
              <w:spacing w:line="360" w:lineRule="auto"/>
              <w:jc w:val="center"/>
              <w:rPr>
                <w:sz w:val="24"/>
                <w:szCs w:val="24"/>
              </w:rPr>
            </w:pPr>
          </w:p>
        </w:tc>
        <w:tc>
          <w:tcPr>
            <w:tcW w:w="393" w:type="pct"/>
            <w:tcBorders>
              <w:top w:val="single" w:sz="4" w:space="0" w:color="auto"/>
              <w:left w:val="nil"/>
              <w:bottom w:val="single" w:sz="4" w:space="0" w:color="auto"/>
              <w:right w:val="nil"/>
            </w:tcBorders>
          </w:tcPr>
          <w:p w14:paraId="384549BC" w14:textId="77777777" w:rsidR="00386C6C" w:rsidRPr="00386C6C" w:rsidRDefault="00386C6C" w:rsidP="00226366">
            <w:pPr>
              <w:spacing w:line="360" w:lineRule="auto"/>
              <w:jc w:val="center"/>
              <w:rPr>
                <w:sz w:val="24"/>
                <w:szCs w:val="24"/>
              </w:rPr>
            </w:pPr>
          </w:p>
        </w:tc>
        <w:tc>
          <w:tcPr>
            <w:tcW w:w="648" w:type="pct"/>
            <w:gridSpan w:val="3"/>
            <w:tcBorders>
              <w:top w:val="single" w:sz="4" w:space="0" w:color="auto"/>
              <w:left w:val="nil"/>
              <w:bottom w:val="single" w:sz="4" w:space="0" w:color="auto"/>
              <w:right w:val="nil"/>
            </w:tcBorders>
          </w:tcPr>
          <w:p w14:paraId="552A7A80" w14:textId="77777777" w:rsidR="00386C6C" w:rsidRPr="00386C6C" w:rsidRDefault="00386C6C" w:rsidP="00226366">
            <w:pPr>
              <w:spacing w:line="360" w:lineRule="auto"/>
              <w:jc w:val="center"/>
              <w:rPr>
                <w:sz w:val="24"/>
                <w:szCs w:val="24"/>
              </w:rPr>
            </w:pPr>
          </w:p>
        </w:tc>
        <w:tc>
          <w:tcPr>
            <w:tcW w:w="977" w:type="pct"/>
            <w:vMerge w:val="restart"/>
            <w:tcBorders>
              <w:top w:val="single" w:sz="4" w:space="0" w:color="auto"/>
              <w:left w:val="nil"/>
              <w:bottom w:val="single" w:sz="4" w:space="0" w:color="auto"/>
              <w:right w:val="nil"/>
            </w:tcBorders>
          </w:tcPr>
          <w:p w14:paraId="59AA6C19" w14:textId="77777777" w:rsidR="00386C6C" w:rsidRPr="00386C6C" w:rsidRDefault="00386C6C" w:rsidP="00226366">
            <w:pPr>
              <w:spacing w:line="360" w:lineRule="auto"/>
              <w:rPr>
                <w:b/>
                <w:sz w:val="24"/>
                <w:szCs w:val="24"/>
                <w:lang w:val="id-ID"/>
              </w:rPr>
            </w:pPr>
          </w:p>
          <w:p w14:paraId="7A01CEA0" w14:textId="77777777" w:rsidR="00386C6C" w:rsidRPr="00386C6C" w:rsidRDefault="00386C6C" w:rsidP="00226366">
            <w:pPr>
              <w:spacing w:line="360" w:lineRule="auto"/>
              <w:rPr>
                <w:b/>
                <w:sz w:val="24"/>
                <w:szCs w:val="24"/>
                <w:lang w:val="id-ID"/>
              </w:rPr>
            </w:pPr>
            <w:r w:rsidRPr="00386C6C">
              <w:rPr>
                <w:b/>
                <w:sz w:val="24"/>
                <w:szCs w:val="24"/>
                <w:lang w:val="id-ID"/>
              </w:rPr>
              <w:t>0,031</w:t>
            </w:r>
          </w:p>
        </w:tc>
      </w:tr>
      <w:tr w:rsidR="00386C6C" w:rsidRPr="00386C6C" w14:paraId="67C66F1E" w14:textId="77777777" w:rsidTr="00954322">
        <w:tc>
          <w:tcPr>
            <w:tcW w:w="1110" w:type="pct"/>
            <w:tcBorders>
              <w:top w:val="single" w:sz="4" w:space="0" w:color="auto"/>
              <w:left w:val="nil"/>
              <w:bottom w:val="single" w:sz="4" w:space="0" w:color="auto"/>
              <w:right w:val="nil"/>
            </w:tcBorders>
            <w:hideMark/>
          </w:tcPr>
          <w:p w14:paraId="4470375B" w14:textId="77777777" w:rsidR="00386C6C" w:rsidRPr="00386C6C" w:rsidRDefault="00386C6C" w:rsidP="00226366">
            <w:pPr>
              <w:spacing w:line="360" w:lineRule="auto"/>
              <w:jc w:val="both"/>
              <w:rPr>
                <w:sz w:val="24"/>
                <w:szCs w:val="24"/>
                <w:lang w:val="id-ID"/>
              </w:rPr>
            </w:pPr>
            <w:r w:rsidRPr="00386C6C">
              <w:rPr>
                <w:sz w:val="24"/>
                <w:szCs w:val="24"/>
                <w:lang w:val="id-ID"/>
              </w:rPr>
              <w:t>Kurang Cukup</w:t>
            </w:r>
          </w:p>
        </w:tc>
        <w:tc>
          <w:tcPr>
            <w:tcW w:w="394" w:type="pct"/>
            <w:tcBorders>
              <w:top w:val="single" w:sz="4" w:space="0" w:color="auto"/>
              <w:left w:val="nil"/>
              <w:bottom w:val="single" w:sz="4" w:space="0" w:color="auto"/>
              <w:right w:val="nil"/>
            </w:tcBorders>
            <w:hideMark/>
          </w:tcPr>
          <w:p w14:paraId="2008732E" w14:textId="77777777" w:rsidR="00386C6C" w:rsidRPr="00386C6C" w:rsidRDefault="00386C6C" w:rsidP="00226366">
            <w:pPr>
              <w:spacing w:line="360" w:lineRule="auto"/>
              <w:jc w:val="center"/>
              <w:rPr>
                <w:sz w:val="24"/>
                <w:szCs w:val="24"/>
                <w:lang w:val="id-ID"/>
              </w:rPr>
            </w:pPr>
            <w:r w:rsidRPr="00386C6C">
              <w:rPr>
                <w:sz w:val="24"/>
                <w:szCs w:val="24"/>
                <w:lang w:val="id-ID"/>
              </w:rPr>
              <w:t>12</w:t>
            </w:r>
          </w:p>
        </w:tc>
        <w:tc>
          <w:tcPr>
            <w:tcW w:w="557" w:type="pct"/>
            <w:tcBorders>
              <w:top w:val="single" w:sz="4" w:space="0" w:color="auto"/>
              <w:left w:val="nil"/>
              <w:bottom w:val="single" w:sz="4" w:space="0" w:color="auto"/>
              <w:right w:val="nil"/>
            </w:tcBorders>
            <w:hideMark/>
          </w:tcPr>
          <w:p w14:paraId="7F376C5F" w14:textId="77777777" w:rsidR="00386C6C" w:rsidRPr="00386C6C" w:rsidRDefault="00386C6C" w:rsidP="00226366">
            <w:pPr>
              <w:spacing w:line="360" w:lineRule="auto"/>
              <w:jc w:val="center"/>
              <w:rPr>
                <w:sz w:val="24"/>
                <w:szCs w:val="24"/>
                <w:lang w:val="id-ID"/>
              </w:rPr>
            </w:pPr>
            <w:r w:rsidRPr="00386C6C">
              <w:rPr>
                <w:sz w:val="24"/>
                <w:szCs w:val="24"/>
                <w:lang w:val="id-ID"/>
              </w:rPr>
              <w:t>12,5%</w:t>
            </w:r>
          </w:p>
        </w:tc>
        <w:tc>
          <w:tcPr>
            <w:tcW w:w="393" w:type="pct"/>
            <w:tcBorders>
              <w:top w:val="single" w:sz="4" w:space="0" w:color="auto"/>
              <w:left w:val="nil"/>
              <w:bottom w:val="single" w:sz="4" w:space="0" w:color="auto"/>
              <w:right w:val="nil"/>
            </w:tcBorders>
            <w:hideMark/>
          </w:tcPr>
          <w:p w14:paraId="0C456F5A" w14:textId="77777777" w:rsidR="00386C6C" w:rsidRPr="00386C6C" w:rsidRDefault="00386C6C" w:rsidP="00226366">
            <w:pPr>
              <w:spacing w:line="360" w:lineRule="auto"/>
              <w:jc w:val="center"/>
              <w:rPr>
                <w:sz w:val="24"/>
                <w:szCs w:val="24"/>
                <w:lang w:val="id-ID"/>
              </w:rPr>
            </w:pPr>
            <w:r w:rsidRPr="00386C6C">
              <w:rPr>
                <w:sz w:val="24"/>
                <w:szCs w:val="24"/>
                <w:lang w:val="id-ID"/>
              </w:rPr>
              <w:t>51</w:t>
            </w:r>
          </w:p>
        </w:tc>
        <w:tc>
          <w:tcPr>
            <w:tcW w:w="528" w:type="pct"/>
            <w:tcBorders>
              <w:top w:val="single" w:sz="4" w:space="0" w:color="auto"/>
              <w:left w:val="nil"/>
              <w:bottom w:val="single" w:sz="4" w:space="0" w:color="auto"/>
              <w:right w:val="nil"/>
            </w:tcBorders>
            <w:hideMark/>
          </w:tcPr>
          <w:p w14:paraId="5ECD8651" w14:textId="77777777" w:rsidR="00386C6C" w:rsidRPr="00386C6C" w:rsidRDefault="00386C6C" w:rsidP="00226366">
            <w:pPr>
              <w:spacing w:line="360" w:lineRule="auto"/>
              <w:jc w:val="center"/>
              <w:rPr>
                <w:sz w:val="24"/>
                <w:szCs w:val="24"/>
                <w:lang w:val="id-ID"/>
              </w:rPr>
            </w:pPr>
            <w:r w:rsidRPr="00386C6C">
              <w:rPr>
                <w:sz w:val="24"/>
                <w:szCs w:val="24"/>
                <w:lang w:val="id-ID"/>
              </w:rPr>
              <w:t>53%</w:t>
            </w:r>
          </w:p>
        </w:tc>
        <w:tc>
          <w:tcPr>
            <w:tcW w:w="393" w:type="pct"/>
            <w:tcBorders>
              <w:top w:val="single" w:sz="4" w:space="0" w:color="auto"/>
              <w:left w:val="nil"/>
              <w:bottom w:val="single" w:sz="4" w:space="0" w:color="auto"/>
              <w:right w:val="nil"/>
            </w:tcBorders>
            <w:hideMark/>
          </w:tcPr>
          <w:p w14:paraId="0DA6BB3A" w14:textId="77777777" w:rsidR="00386C6C" w:rsidRPr="00386C6C" w:rsidRDefault="00386C6C" w:rsidP="00226366">
            <w:pPr>
              <w:spacing w:line="360" w:lineRule="auto"/>
              <w:jc w:val="center"/>
              <w:rPr>
                <w:sz w:val="24"/>
                <w:szCs w:val="24"/>
                <w:lang w:val="id-ID"/>
              </w:rPr>
            </w:pPr>
            <w:r w:rsidRPr="00386C6C">
              <w:rPr>
                <w:sz w:val="24"/>
                <w:szCs w:val="24"/>
                <w:lang w:val="id-ID"/>
              </w:rPr>
              <w:t>63</w:t>
            </w:r>
          </w:p>
        </w:tc>
        <w:tc>
          <w:tcPr>
            <w:tcW w:w="648" w:type="pct"/>
            <w:gridSpan w:val="3"/>
            <w:tcBorders>
              <w:top w:val="single" w:sz="4" w:space="0" w:color="auto"/>
              <w:left w:val="nil"/>
              <w:bottom w:val="single" w:sz="4" w:space="0" w:color="auto"/>
              <w:right w:val="nil"/>
            </w:tcBorders>
            <w:hideMark/>
          </w:tcPr>
          <w:p w14:paraId="506965D4" w14:textId="77777777" w:rsidR="00386C6C" w:rsidRPr="00386C6C" w:rsidRDefault="00386C6C" w:rsidP="00226366">
            <w:pPr>
              <w:spacing w:line="360" w:lineRule="auto"/>
              <w:jc w:val="center"/>
              <w:rPr>
                <w:sz w:val="24"/>
                <w:szCs w:val="24"/>
                <w:lang w:val="id-ID"/>
              </w:rPr>
            </w:pPr>
            <w:r w:rsidRPr="00386C6C">
              <w:rPr>
                <w:sz w:val="24"/>
                <w:szCs w:val="24"/>
                <w:lang w:val="id-ID"/>
              </w:rPr>
              <w:t>65,6%</w:t>
            </w:r>
          </w:p>
        </w:tc>
        <w:tc>
          <w:tcPr>
            <w:tcW w:w="977" w:type="pct"/>
            <w:vMerge/>
            <w:tcBorders>
              <w:top w:val="single" w:sz="4" w:space="0" w:color="auto"/>
              <w:left w:val="nil"/>
              <w:bottom w:val="single" w:sz="4" w:space="0" w:color="auto"/>
              <w:right w:val="nil"/>
            </w:tcBorders>
            <w:vAlign w:val="center"/>
            <w:hideMark/>
          </w:tcPr>
          <w:p w14:paraId="767453F9" w14:textId="77777777" w:rsidR="00386C6C" w:rsidRPr="00386C6C" w:rsidRDefault="00386C6C" w:rsidP="00226366">
            <w:pPr>
              <w:spacing w:line="360" w:lineRule="auto"/>
              <w:rPr>
                <w:b/>
                <w:sz w:val="24"/>
                <w:szCs w:val="24"/>
                <w:lang w:val="id-ID"/>
              </w:rPr>
            </w:pPr>
          </w:p>
        </w:tc>
      </w:tr>
      <w:tr w:rsidR="00386C6C" w:rsidRPr="00386C6C" w14:paraId="5591F1CC" w14:textId="77777777" w:rsidTr="00954322">
        <w:tc>
          <w:tcPr>
            <w:tcW w:w="1110" w:type="pct"/>
            <w:tcBorders>
              <w:top w:val="single" w:sz="4" w:space="0" w:color="auto"/>
              <w:left w:val="nil"/>
              <w:bottom w:val="single" w:sz="4" w:space="0" w:color="auto"/>
              <w:right w:val="nil"/>
            </w:tcBorders>
            <w:hideMark/>
          </w:tcPr>
          <w:p w14:paraId="42A1AEE2" w14:textId="77777777" w:rsidR="00386C6C" w:rsidRPr="00386C6C" w:rsidRDefault="00386C6C" w:rsidP="00226366">
            <w:pPr>
              <w:spacing w:line="360" w:lineRule="auto"/>
              <w:jc w:val="both"/>
              <w:rPr>
                <w:sz w:val="24"/>
                <w:szCs w:val="24"/>
                <w:lang w:val="id-ID"/>
              </w:rPr>
            </w:pPr>
            <w:r w:rsidRPr="00386C6C">
              <w:rPr>
                <w:sz w:val="24"/>
                <w:szCs w:val="24"/>
                <w:lang w:val="id-ID"/>
              </w:rPr>
              <w:t>Cukup</w:t>
            </w:r>
          </w:p>
        </w:tc>
        <w:tc>
          <w:tcPr>
            <w:tcW w:w="394" w:type="pct"/>
            <w:tcBorders>
              <w:top w:val="single" w:sz="4" w:space="0" w:color="auto"/>
              <w:left w:val="nil"/>
              <w:bottom w:val="single" w:sz="4" w:space="0" w:color="auto"/>
              <w:right w:val="nil"/>
            </w:tcBorders>
            <w:hideMark/>
          </w:tcPr>
          <w:p w14:paraId="4FBEFDE6" w14:textId="77777777" w:rsidR="00386C6C" w:rsidRPr="00386C6C" w:rsidRDefault="00386C6C" w:rsidP="00226366">
            <w:pPr>
              <w:spacing w:line="360" w:lineRule="auto"/>
              <w:jc w:val="center"/>
              <w:rPr>
                <w:sz w:val="24"/>
                <w:szCs w:val="24"/>
                <w:lang w:val="id-ID"/>
              </w:rPr>
            </w:pPr>
            <w:r w:rsidRPr="00386C6C">
              <w:rPr>
                <w:sz w:val="24"/>
                <w:szCs w:val="24"/>
                <w:lang w:val="id-ID"/>
              </w:rPr>
              <w:t>13</w:t>
            </w:r>
          </w:p>
        </w:tc>
        <w:tc>
          <w:tcPr>
            <w:tcW w:w="557" w:type="pct"/>
            <w:tcBorders>
              <w:top w:val="single" w:sz="4" w:space="0" w:color="auto"/>
              <w:left w:val="nil"/>
              <w:bottom w:val="single" w:sz="4" w:space="0" w:color="auto"/>
              <w:right w:val="nil"/>
            </w:tcBorders>
            <w:hideMark/>
          </w:tcPr>
          <w:p w14:paraId="6D1F4CAC" w14:textId="77777777" w:rsidR="00386C6C" w:rsidRPr="00386C6C" w:rsidRDefault="00386C6C" w:rsidP="00226366">
            <w:pPr>
              <w:spacing w:line="360" w:lineRule="auto"/>
              <w:jc w:val="center"/>
              <w:rPr>
                <w:sz w:val="24"/>
                <w:szCs w:val="24"/>
                <w:lang w:val="id-ID"/>
              </w:rPr>
            </w:pPr>
            <w:r w:rsidRPr="00386C6C">
              <w:rPr>
                <w:sz w:val="24"/>
                <w:szCs w:val="24"/>
                <w:lang w:val="id-ID"/>
              </w:rPr>
              <w:t>13,5%</w:t>
            </w:r>
          </w:p>
        </w:tc>
        <w:tc>
          <w:tcPr>
            <w:tcW w:w="393" w:type="pct"/>
            <w:tcBorders>
              <w:top w:val="single" w:sz="4" w:space="0" w:color="auto"/>
              <w:left w:val="nil"/>
              <w:bottom w:val="single" w:sz="4" w:space="0" w:color="auto"/>
              <w:right w:val="nil"/>
            </w:tcBorders>
            <w:hideMark/>
          </w:tcPr>
          <w:p w14:paraId="64CD66CE" w14:textId="77777777" w:rsidR="00386C6C" w:rsidRPr="00386C6C" w:rsidRDefault="00386C6C" w:rsidP="00226366">
            <w:pPr>
              <w:spacing w:line="360" w:lineRule="auto"/>
              <w:jc w:val="center"/>
              <w:rPr>
                <w:sz w:val="24"/>
                <w:szCs w:val="24"/>
                <w:lang w:val="id-ID"/>
              </w:rPr>
            </w:pPr>
            <w:r w:rsidRPr="00386C6C">
              <w:rPr>
                <w:sz w:val="24"/>
                <w:szCs w:val="24"/>
                <w:lang w:val="id-ID"/>
              </w:rPr>
              <w:t>20</w:t>
            </w:r>
          </w:p>
        </w:tc>
        <w:tc>
          <w:tcPr>
            <w:tcW w:w="528" w:type="pct"/>
            <w:tcBorders>
              <w:top w:val="single" w:sz="4" w:space="0" w:color="auto"/>
              <w:left w:val="nil"/>
              <w:bottom w:val="single" w:sz="4" w:space="0" w:color="auto"/>
              <w:right w:val="nil"/>
            </w:tcBorders>
            <w:hideMark/>
          </w:tcPr>
          <w:p w14:paraId="36EDE47F" w14:textId="77777777" w:rsidR="00386C6C" w:rsidRPr="00386C6C" w:rsidRDefault="00386C6C" w:rsidP="00226366">
            <w:pPr>
              <w:spacing w:line="360" w:lineRule="auto"/>
              <w:jc w:val="center"/>
              <w:rPr>
                <w:sz w:val="24"/>
                <w:szCs w:val="24"/>
                <w:lang w:val="id-ID"/>
              </w:rPr>
            </w:pPr>
            <w:r w:rsidRPr="00386C6C">
              <w:rPr>
                <w:sz w:val="24"/>
                <w:szCs w:val="24"/>
                <w:lang w:val="id-ID"/>
              </w:rPr>
              <w:t>21%</w:t>
            </w:r>
          </w:p>
        </w:tc>
        <w:tc>
          <w:tcPr>
            <w:tcW w:w="393" w:type="pct"/>
            <w:tcBorders>
              <w:top w:val="single" w:sz="4" w:space="0" w:color="auto"/>
              <w:left w:val="nil"/>
              <w:bottom w:val="single" w:sz="4" w:space="0" w:color="auto"/>
              <w:right w:val="nil"/>
            </w:tcBorders>
            <w:hideMark/>
          </w:tcPr>
          <w:p w14:paraId="5F63B90C" w14:textId="77777777" w:rsidR="00386C6C" w:rsidRPr="00386C6C" w:rsidRDefault="00386C6C" w:rsidP="00226366">
            <w:pPr>
              <w:spacing w:line="360" w:lineRule="auto"/>
              <w:jc w:val="center"/>
              <w:rPr>
                <w:sz w:val="24"/>
                <w:szCs w:val="24"/>
                <w:lang w:val="id-ID"/>
              </w:rPr>
            </w:pPr>
            <w:r w:rsidRPr="00386C6C">
              <w:rPr>
                <w:sz w:val="24"/>
                <w:szCs w:val="24"/>
                <w:lang w:val="id-ID"/>
              </w:rPr>
              <w:t>33</w:t>
            </w:r>
          </w:p>
        </w:tc>
        <w:tc>
          <w:tcPr>
            <w:tcW w:w="648" w:type="pct"/>
            <w:gridSpan w:val="3"/>
            <w:tcBorders>
              <w:top w:val="single" w:sz="4" w:space="0" w:color="auto"/>
              <w:left w:val="nil"/>
              <w:bottom w:val="single" w:sz="4" w:space="0" w:color="auto"/>
              <w:right w:val="nil"/>
            </w:tcBorders>
            <w:hideMark/>
          </w:tcPr>
          <w:p w14:paraId="0FBEE431" w14:textId="77777777" w:rsidR="00386C6C" w:rsidRPr="00386C6C" w:rsidRDefault="00386C6C" w:rsidP="00226366">
            <w:pPr>
              <w:spacing w:line="360" w:lineRule="auto"/>
              <w:jc w:val="center"/>
              <w:rPr>
                <w:sz w:val="24"/>
                <w:szCs w:val="24"/>
                <w:lang w:val="id-ID"/>
              </w:rPr>
            </w:pPr>
            <w:r w:rsidRPr="00386C6C">
              <w:rPr>
                <w:sz w:val="24"/>
                <w:szCs w:val="24"/>
                <w:lang w:val="id-ID"/>
              </w:rPr>
              <w:t>34,4%</w:t>
            </w:r>
          </w:p>
        </w:tc>
        <w:tc>
          <w:tcPr>
            <w:tcW w:w="977" w:type="pct"/>
            <w:vMerge/>
            <w:tcBorders>
              <w:top w:val="single" w:sz="4" w:space="0" w:color="auto"/>
              <w:left w:val="nil"/>
              <w:bottom w:val="single" w:sz="4" w:space="0" w:color="auto"/>
              <w:right w:val="nil"/>
            </w:tcBorders>
            <w:vAlign w:val="center"/>
            <w:hideMark/>
          </w:tcPr>
          <w:p w14:paraId="2944F5AF" w14:textId="77777777" w:rsidR="00386C6C" w:rsidRPr="00386C6C" w:rsidRDefault="00386C6C" w:rsidP="00226366">
            <w:pPr>
              <w:spacing w:line="360" w:lineRule="auto"/>
              <w:rPr>
                <w:b/>
                <w:sz w:val="24"/>
                <w:szCs w:val="24"/>
                <w:lang w:val="id-ID"/>
              </w:rPr>
            </w:pPr>
          </w:p>
        </w:tc>
      </w:tr>
      <w:tr w:rsidR="00386C6C" w:rsidRPr="00386C6C" w14:paraId="178711F5" w14:textId="77777777" w:rsidTr="00954322">
        <w:tc>
          <w:tcPr>
            <w:tcW w:w="1110" w:type="pct"/>
            <w:tcBorders>
              <w:top w:val="single" w:sz="4" w:space="0" w:color="auto"/>
              <w:left w:val="nil"/>
              <w:bottom w:val="nil"/>
              <w:right w:val="nil"/>
            </w:tcBorders>
            <w:hideMark/>
          </w:tcPr>
          <w:p w14:paraId="5AF5F3ED" w14:textId="77777777" w:rsidR="00386C6C" w:rsidRPr="00386C6C" w:rsidRDefault="00386C6C" w:rsidP="00226366">
            <w:pPr>
              <w:spacing w:line="360" w:lineRule="auto"/>
              <w:jc w:val="both"/>
              <w:rPr>
                <w:b/>
                <w:sz w:val="24"/>
                <w:szCs w:val="24"/>
                <w:lang w:val="id-ID"/>
              </w:rPr>
            </w:pPr>
            <w:r w:rsidRPr="00386C6C">
              <w:rPr>
                <w:b/>
                <w:sz w:val="24"/>
                <w:szCs w:val="24"/>
                <w:lang w:val="id-ID"/>
              </w:rPr>
              <w:t>Persepsi</w:t>
            </w:r>
          </w:p>
        </w:tc>
        <w:tc>
          <w:tcPr>
            <w:tcW w:w="394" w:type="pct"/>
            <w:tcBorders>
              <w:top w:val="single" w:sz="4" w:space="0" w:color="auto"/>
              <w:left w:val="nil"/>
              <w:bottom w:val="nil"/>
              <w:right w:val="nil"/>
            </w:tcBorders>
          </w:tcPr>
          <w:p w14:paraId="289BBC9E" w14:textId="77777777" w:rsidR="00386C6C" w:rsidRPr="00386C6C" w:rsidRDefault="00386C6C" w:rsidP="00226366">
            <w:pPr>
              <w:spacing w:line="360" w:lineRule="auto"/>
              <w:jc w:val="center"/>
              <w:rPr>
                <w:sz w:val="24"/>
                <w:szCs w:val="24"/>
              </w:rPr>
            </w:pPr>
          </w:p>
        </w:tc>
        <w:tc>
          <w:tcPr>
            <w:tcW w:w="557" w:type="pct"/>
            <w:tcBorders>
              <w:top w:val="single" w:sz="4" w:space="0" w:color="auto"/>
              <w:left w:val="nil"/>
              <w:bottom w:val="nil"/>
              <w:right w:val="nil"/>
            </w:tcBorders>
          </w:tcPr>
          <w:p w14:paraId="799FB3FD" w14:textId="77777777" w:rsidR="00386C6C" w:rsidRPr="00386C6C" w:rsidRDefault="00386C6C" w:rsidP="00226366">
            <w:pPr>
              <w:spacing w:line="360" w:lineRule="auto"/>
              <w:jc w:val="center"/>
              <w:rPr>
                <w:sz w:val="24"/>
                <w:szCs w:val="24"/>
              </w:rPr>
            </w:pPr>
          </w:p>
        </w:tc>
        <w:tc>
          <w:tcPr>
            <w:tcW w:w="393" w:type="pct"/>
            <w:tcBorders>
              <w:top w:val="single" w:sz="4" w:space="0" w:color="auto"/>
              <w:left w:val="nil"/>
              <w:bottom w:val="nil"/>
              <w:right w:val="nil"/>
            </w:tcBorders>
          </w:tcPr>
          <w:p w14:paraId="7EC8F2C2" w14:textId="77777777" w:rsidR="00386C6C" w:rsidRPr="00386C6C" w:rsidRDefault="00386C6C" w:rsidP="00226366">
            <w:pPr>
              <w:spacing w:line="360" w:lineRule="auto"/>
              <w:jc w:val="center"/>
              <w:rPr>
                <w:sz w:val="24"/>
                <w:szCs w:val="24"/>
              </w:rPr>
            </w:pPr>
          </w:p>
        </w:tc>
        <w:tc>
          <w:tcPr>
            <w:tcW w:w="528" w:type="pct"/>
            <w:tcBorders>
              <w:top w:val="single" w:sz="4" w:space="0" w:color="auto"/>
              <w:left w:val="nil"/>
              <w:bottom w:val="nil"/>
              <w:right w:val="nil"/>
            </w:tcBorders>
          </w:tcPr>
          <w:p w14:paraId="7E15F46F" w14:textId="77777777" w:rsidR="00386C6C" w:rsidRPr="00386C6C" w:rsidRDefault="00386C6C" w:rsidP="00226366">
            <w:pPr>
              <w:spacing w:line="360" w:lineRule="auto"/>
              <w:jc w:val="center"/>
              <w:rPr>
                <w:sz w:val="24"/>
                <w:szCs w:val="24"/>
              </w:rPr>
            </w:pPr>
          </w:p>
        </w:tc>
        <w:tc>
          <w:tcPr>
            <w:tcW w:w="393" w:type="pct"/>
            <w:tcBorders>
              <w:top w:val="single" w:sz="4" w:space="0" w:color="auto"/>
              <w:left w:val="nil"/>
              <w:bottom w:val="nil"/>
              <w:right w:val="nil"/>
            </w:tcBorders>
          </w:tcPr>
          <w:p w14:paraId="2B4F3F2F" w14:textId="77777777" w:rsidR="00386C6C" w:rsidRPr="00386C6C" w:rsidRDefault="00386C6C" w:rsidP="00226366">
            <w:pPr>
              <w:spacing w:line="360" w:lineRule="auto"/>
              <w:jc w:val="center"/>
              <w:rPr>
                <w:sz w:val="24"/>
                <w:szCs w:val="24"/>
              </w:rPr>
            </w:pPr>
          </w:p>
        </w:tc>
        <w:tc>
          <w:tcPr>
            <w:tcW w:w="648" w:type="pct"/>
            <w:gridSpan w:val="3"/>
            <w:tcBorders>
              <w:top w:val="single" w:sz="4" w:space="0" w:color="auto"/>
              <w:left w:val="nil"/>
              <w:bottom w:val="nil"/>
              <w:right w:val="nil"/>
            </w:tcBorders>
          </w:tcPr>
          <w:p w14:paraId="1A37C777" w14:textId="77777777" w:rsidR="00386C6C" w:rsidRPr="00386C6C" w:rsidRDefault="00386C6C" w:rsidP="00226366">
            <w:pPr>
              <w:spacing w:line="360" w:lineRule="auto"/>
              <w:jc w:val="center"/>
              <w:rPr>
                <w:sz w:val="24"/>
                <w:szCs w:val="24"/>
              </w:rPr>
            </w:pPr>
          </w:p>
        </w:tc>
        <w:tc>
          <w:tcPr>
            <w:tcW w:w="977" w:type="pct"/>
            <w:vMerge w:val="restart"/>
            <w:tcBorders>
              <w:top w:val="single" w:sz="4" w:space="0" w:color="auto"/>
              <w:left w:val="nil"/>
              <w:bottom w:val="single" w:sz="4" w:space="0" w:color="auto"/>
              <w:right w:val="nil"/>
            </w:tcBorders>
          </w:tcPr>
          <w:p w14:paraId="68EBEE74" w14:textId="77777777" w:rsidR="00386C6C" w:rsidRPr="00386C6C" w:rsidRDefault="00386C6C" w:rsidP="00226366">
            <w:pPr>
              <w:spacing w:line="360" w:lineRule="auto"/>
              <w:rPr>
                <w:b/>
                <w:sz w:val="24"/>
                <w:szCs w:val="24"/>
                <w:lang w:val="id-ID"/>
              </w:rPr>
            </w:pPr>
          </w:p>
          <w:p w14:paraId="3E27CA42" w14:textId="77777777" w:rsidR="00386C6C" w:rsidRPr="00386C6C" w:rsidRDefault="00386C6C" w:rsidP="00226366">
            <w:pPr>
              <w:spacing w:line="360" w:lineRule="auto"/>
              <w:rPr>
                <w:b/>
                <w:sz w:val="24"/>
                <w:szCs w:val="24"/>
                <w:lang w:val="id-ID"/>
              </w:rPr>
            </w:pPr>
            <w:r w:rsidRPr="00386C6C">
              <w:rPr>
                <w:b/>
                <w:sz w:val="24"/>
                <w:szCs w:val="24"/>
                <w:lang w:val="id-ID"/>
              </w:rPr>
              <w:t>0,001</w:t>
            </w:r>
          </w:p>
        </w:tc>
      </w:tr>
      <w:tr w:rsidR="00386C6C" w:rsidRPr="00386C6C" w14:paraId="3FE131C7" w14:textId="77777777" w:rsidTr="00954322">
        <w:tc>
          <w:tcPr>
            <w:tcW w:w="1110" w:type="pct"/>
            <w:tcBorders>
              <w:top w:val="nil"/>
              <w:left w:val="nil"/>
              <w:bottom w:val="nil"/>
              <w:right w:val="nil"/>
            </w:tcBorders>
            <w:hideMark/>
          </w:tcPr>
          <w:p w14:paraId="33C89E86" w14:textId="77777777" w:rsidR="00386C6C" w:rsidRPr="00386C6C" w:rsidRDefault="00386C6C" w:rsidP="00226366">
            <w:pPr>
              <w:spacing w:line="360" w:lineRule="auto"/>
              <w:jc w:val="both"/>
              <w:rPr>
                <w:sz w:val="24"/>
                <w:szCs w:val="24"/>
                <w:lang w:val="id-ID"/>
              </w:rPr>
            </w:pPr>
            <w:r w:rsidRPr="00386C6C">
              <w:rPr>
                <w:sz w:val="24"/>
                <w:szCs w:val="24"/>
                <w:lang w:val="id-ID"/>
              </w:rPr>
              <w:t>Negatif</w:t>
            </w:r>
          </w:p>
        </w:tc>
        <w:tc>
          <w:tcPr>
            <w:tcW w:w="394" w:type="pct"/>
            <w:tcBorders>
              <w:top w:val="nil"/>
              <w:left w:val="nil"/>
              <w:bottom w:val="nil"/>
              <w:right w:val="nil"/>
            </w:tcBorders>
            <w:hideMark/>
          </w:tcPr>
          <w:p w14:paraId="32764F33" w14:textId="77777777" w:rsidR="00386C6C" w:rsidRPr="00386C6C" w:rsidRDefault="00386C6C" w:rsidP="00226366">
            <w:pPr>
              <w:spacing w:line="360" w:lineRule="auto"/>
              <w:jc w:val="center"/>
              <w:rPr>
                <w:sz w:val="24"/>
                <w:szCs w:val="24"/>
                <w:lang w:val="id-ID"/>
              </w:rPr>
            </w:pPr>
            <w:r w:rsidRPr="00386C6C">
              <w:rPr>
                <w:sz w:val="24"/>
                <w:szCs w:val="24"/>
                <w:lang w:val="id-ID"/>
              </w:rPr>
              <w:t>4</w:t>
            </w:r>
          </w:p>
        </w:tc>
        <w:tc>
          <w:tcPr>
            <w:tcW w:w="557" w:type="pct"/>
            <w:tcBorders>
              <w:top w:val="nil"/>
              <w:left w:val="nil"/>
              <w:bottom w:val="nil"/>
              <w:right w:val="nil"/>
            </w:tcBorders>
            <w:hideMark/>
          </w:tcPr>
          <w:p w14:paraId="7FC92D2B" w14:textId="77777777" w:rsidR="00386C6C" w:rsidRPr="00386C6C" w:rsidRDefault="00386C6C" w:rsidP="00226366">
            <w:pPr>
              <w:spacing w:line="360" w:lineRule="auto"/>
              <w:jc w:val="center"/>
              <w:rPr>
                <w:sz w:val="24"/>
                <w:szCs w:val="24"/>
                <w:lang w:val="id-ID"/>
              </w:rPr>
            </w:pPr>
            <w:r w:rsidRPr="00386C6C">
              <w:rPr>
                <w:sz w:val="24"/>
                <w:szCs w:val="24"/>
                <w:lang w:val="id-ID"/>
              </w:rPr>
              <w:t>4,2%</w:t>
            </w:r>
          </w:p>
        </w:tc>
        <w:tc>
          <w:tcPr>
            <w:tcW w:w="393" w:type="pct"/>
            <w:tcBorders>
              <w:top w:val="nil"/>
              <w:left w:val="nil"/>
              <w:bottom w:val="nil"/>
              <w:right w:val="nil"/>
            </w:tcBorders>
            <w:hideMark/>
          </w:tcPr>
          <w:p w14:paraId="63D6BC10" w14:textId="77777777" w:rsidR="00386C6C" w:rsidRPr="00386C6C" w:rsidRDefault="00386C6C" w:rsidP="00226366">
            <w:pPr>
              <w:spacing w:line="360" w:lineRule="auto"/>
              <w:jc w:val="center"/>
              <w:rPr>
                <w:sz w:val="24"/>
                <w:szCs w:val="24"/>
                <w:lang w:val="id-ID"/>
              </w:rPr>
            </w:pPr>
            <w:r w:rsidRPr="00386C6C">
              <w:rPr>
                <w:sz w:val="24"/>
                <w:szCs w:val="24"/>
                <w:lang w:val="id-ID"/>
              </w:rPr>
              <w:t>0</w:t>
            </w:r>
          </w:p>
        </w:tc>
        <w:tc>
          <w:tcPr>
            <w:tcW w:w="528" w:type="pct"/>
            <w:tcBorders>
              <w:top w:val="nil"/>
              <w:left w:val="nil"/>
              <w:bottom w:val="nil"/>
              <w:right w:val="nil"/>
            </w:tcBorders>
            <w:hideMark/>
          </w:tcPr>
          <w:p w14:paraId="3FF98BCD" w14:textId="77777777" w:rsidR="00386C6C" w:rsidRPr="00386C6C" w:rsidRDefault="00386C6C" w:rsidP="00226366">
            <w:pPr>
              <w:spacing w:line="360" w:lineRule="auto"/>
              <w:jc w:val="center"/>
              <w:rPr>
                <w:sz w:val="24"/>
                <w:szCs w:val="24"/>
                <w:lang w:val="id-ID"/>
              </w:rPr>
            </w:pPr>
            <w:r w:rsidRPr="00386C6C">
              <w:rPr>
                <w:sz w:val="24"/>
                <w:szCs w:val="24"/>
                <w:lang w:val="id-ID"/>
              </w:rPr>
              <w:t>0</w:t>
            </w:r>
          </w:p>
        </w:tc>
        <w:tc>
          <w:tcPr>
            <w:tcW w:w="393" w:type="pct"/>
            <w:tcBorders>
              <w:top w:val="nil"/>
              <w:left w:val="nil"/>
              <w:bottom w:val="nil"/>
              <w:right w:val="nil"/>
            </w:tcBorders>
            <w:hideMark/>
          </w:tcPr>
          <w:p w14:paraId="63751714" w14:textId="77777777" w:rsidR="00386C6C" w:rsidRPr="00386C6C" w:rsidRDefault="00386C6C" w:rsidP="00226366">
            <w:pPr>
              <w:spacing w:line="360" w:lineRule="auto"/>
              <w:jc w:val="center"/>
              <w:rPr>
                <w:sz w:val="24"/>
                <w:szCs w:val="24"/>
                <w:lang w:val="id-ID"/>
              </w:rPr>
            </w:pPr>
            <w:r w:rsidRPr="00386C6C">
              <w:rPr>
                <w:sz w:val="24"/>
                <w:szCs w:val="24"/>
                <w:lang w:val="id-ID"/>
              </w:rPr>
              <w:t>4</w:t>
            </w:r>
          </w:p>
        </w:tc>
        <w:tc>
          <w:tcPr>
            <w:tcW w:w="648" w:type="pct"/>
            <w:gridSpan w:val="3"/>
            <w:tcBorders>
              <w:top w:val="nil"/>
              <w:left w:val="nil"/>
              <w:bottom w:val="nil"/>
              <w:right w:val="nil"/>
            </w:tcBorders>
            <w:hideMark/>
          </w:tcPr>
          <w:p w14:paraId="1E0351C7" w14:textId="77777777" w:rsidR="00386C6C" w:rsidRPr="00386C6C" w:rsidRDefault="00386C6C" w:rsidP="00226366">
            <w:pPr>
              <w:spacing w:line="360" w:lineRule="auto"/>
              <w:jc w:val="center"/>
              <w:rPr>
                <w:sz w:val="24"/>
                <w:szCs w:val="24"/>
                <w:lang w:val="id-ID"/>
              </w:rPr>
            </w:pPr>
            <w:r w:rsidRPr="00386C6C">
              <w:rPr>
                <w:sz w:val="24"/>
                <w:szCs w:val="24"/>
                <w:lang w:val="id-ID"/>
              </w:rPr>
              <w:t>4,2%</w:t>
            </w:r>
          </w:p>
        </w:tc>
        <w:tc>
          <w:tcPr>
            <w:tcW w:w="977" w:type="pct"/>
            <w:vMerge/>
            <w:tcBorders>
              <w:top w:val="single" w:sz="4" w:space="0" w:color="auto"/>
              <w:left w:val="nil"/>
              <w:bottom w:val="single" w:sz="4" w:space="0" w:color="auto"/>
              <w:right w:val="nil"/>
            </w:tcBorders>
            <w:vAlign w:val="center"/>
            <w:hideMark/>
          </w:tcPr>
          <w:p w14:paraId="00650E46" w14:textId="77777777" w:rsidR="00386C6C" w:rsidRPr="00386C6C" w:rsidRDefault="00386C6C" w:rsidP="00226366">
            <w:pPr>
              <w:spacing w:line="360" w:lineRule="auto"/>
              <w:rPr>
                <w:b/>
                <w:sz w:val="24"/>
                <w:szCs w:val="24"/>
                <w:lang w:val="id-ID"/>
              </w:rPr>
            </w:pPr>
          </w:p>
        </w:tc>
      </w:tr>
      <w:tr w:rsidR="00386C6C" w:rsidRPr="00386C6C" w14:paraId="4ED22720" w14:textId="77777777" w:rsidTr="00954322">
        <w:tc>
          <w:tcPr>
            <w:tcW w:w="1110" w:type="pct"/>
            <w:tcBorders>
              <w:top w:val="nil"/>
              <w:left w:val="nil"/>
              <w:bottom w:val="single" w:sz="4" w:space="0" w:color="auto"/>
              <w:right w:val="nil"/>
            </w:tcBorders>
            <w:hideMark/>
          </w:tcPr>
          <w:p w14:paraId="3D3F686D" w14:textId="77777777" w:rsidR="00386C6C" w:rsidRPr="00386C6C" w:rsidRDefault="00386C6C" w:rsidP="00226366">
            <w:pPr>
              <w:spacing w:line="360" w:lineRule="auto"/>
              <w:jc w:val="both"/>
              <w:rPr>
                <w:sz w:val="24"/>
                <w:szCs w:val="24"/>
                <w:lang w:val="id-ID"/>
              </w:rPr>
            </w:pPr>
            <w:r w:rsidRPr="00386C6C">
              <w:rPr>
                <w:sz w:val="24"/>
                <w:szCs w:val="24"/>
                <w:lang w:val="id-ID"/>
              </w:rPr>
              <w:t>Positif</w:t>
            </w:r>
          </w:p>
        </w:tc>
        <w:tc>
          <w:tcPr>
            <w:tcW w:w="394" w:type="pct"/>
            <w:tcBorders>
              <w:top w:val="nil"/>
              <w:left w:val="nil"/>
              <w:bottom w:val="single" w:sz="4" w:space="0" w:color="auto"/>
              <w:right w:val="nil"/>
            </w:tcBorders>
            <w:hideMark/>
          </w:tcPr>
          <w:p w14:paraId="4495EA40" w14:textId="77777777" w:rsidR="00386C6C" w:rsidRPr="00386C6C" w:rsidRDefault="00386C6C" w:rsidP="00226366">
            <w:pPr>
              <w:spacing w:line="360" w:lineRule="auto"/>
              <w:jc w:val="center"/>
              <w:rPr>
                <w:sz w:val="24"/>
                <w:szCs w:val="24"/>
                <w:lang w:val="id-ID"/>
              </w:rPr>
            </w:pPr>
            <w:r w:rsidRPr="00386C6C">
              <w:rPr>
                <w:sz w:val="24"/>
                <w:szCs w:val="24"/>
                <w:lang w:val="id-ID"/>
              </w:rPr>
              <w:t>21</w:t>
            </w:r>
          </w:p>
        </w:tc>
        <w:tc>
          <w:tcPr>
            <w:tcW w:w="557" w:type="pct"/>
            <w:tcBorders>
              <w:top w:val="nil"/>
              <w:left w:val="nil"/>
              <w:bottom w:val="single" w:sz="4" w:space="0" w:color="auto"/>
              <w:right w:val="nil"/>
            </w:tcBorders>
            <w:hideMark/>
          </w:tcPr>
          <w:p w14:paraId="46486C1F" w14:textId="77777777" w:rsidR="00386C6C" w:rsidRPr="00386C6C" w:rsidRDefault="00386C6C" w:rsidP="00226366">
            <w:pPr>
              <w:spacing w:line="360" w:lineRule="auto"/>
              <w:jc w:val="center"/>
              <w:rPr>
                <w:sz w:val="24"/>
                <w:szCs w:val="24"/>
                <w:lang w:val="id-ID"/>
              </w:rPr>
            </w:pPr>
            <w:r w:rsidRPr="00386C6C">
              <w:rPr>
                <w:sz w:val="24"/>
                <w:szCs w:val="24"/>
                <w:lang w:val="id-ID"/>
              </w:rPr>
              <w:t>21,8%</w:t>
            </w:r>
          </w:p>
        </w:tc>
        <w:tc>
          <w:tcPr>
            <w:tcW w:w="393" w:type="pct"/>
            <w:tcBorders>
              <w:top w:val="nil"/>
              <w:left w:val="nil"/>
              <w:bottom w:val="single" w:sz="4" w:space="0" w:color="auto"/>
              <w:right w:val="nil"/>
            </w:tcBorders>
            <w:hideMark/>
          </w:tcPr>
          <w:p w14:paraId="6368B70E" w14:textId="77777777" w:rsidR="00386C6C" w:rsidRPr="00386C6C" w:rsidRDefault="00386C6C" w:rsidP="00226366">
            <w:pPr>
              <w:spacing w:line="360" w:lineRule="auto"/>
              <w:jc w:val="center"/>
              <w:rPr>
                <w:sz w:val="24"/>
                <w:szCs w:val="24"/>
                <w:lang w:val="id-ID"/>
              </w:rPr>
            </w:pPr>
            <w:r w:rsidRPr="00386C6C">
              <w:rPr>
                <w:sz w:val="24"/>
                <w:szCs w:val="24"/>
                <w:lang w:val="id-ID"/>
              </w:rPr>
              <w:t>71</w:t>
            </w:r>
          </w:p>
        </w:tc>
        <w:tc>
          <w:tcPr>
            <w:tcW w:w="528" w:type="pct"/>
            <w:tcBorders>
              <w:top w:val="nil"/>
              <w:left w:val="nil"/>
              <w:bottom w:val="single" w:sz="4" w:space="0" w:color="auto"/>
              <w:right w:val="nil"/>
            </w:tcBorders>
            <w:hideMark/>
          </w:tcPr>
          <w:p w14:paraId="43436D1A" w14:textId="77777777" w:rsidR="00386C6C" w:rsidRPr="00386C6C" w:rsidRDefault="00386C6C" w:rsidP="00226366">
            <w:pPr>
              <w:spacing w:line="360" w:lineRule="auto"/>
              <w:jc w:val="center"/>
              <w:rPr>
                <w:sz w:val="24"/>
                <w:szCs w:val="24"/>
                <w:lang w:val="id-ID"/>
              </w:rPr>
            </w:pPr>
            <w:r w:rsidRPr="00386C6C">
              <w:rPr>
                <w:sz w:val="24"/>
                <w:szCs w:val="24"/>
                <w:lang w:val="id-ID"/>
              </w:rPr>
              <w:t>74%</w:t>
            </w:r>
          </w:p>
        </w:tc>
        <w:tc>
          <w:tcPr>
            <w:tcW w:w="393" w:type="pct"/>
            <w:tcBorders>
              <w:top w:val="nil"/>
              <w:left w:val="nil"/>
              <w:bottom w:val="single" w:sz="4" w:space="0" w:color="auto"/>
              <w:right w:val="nil"/>
            </w:tcBorders>
            <w:hideMark/>
          </w:tcPr>
          <w:p w14:paraId="0CBD5032" w14:textId="77777777" w:rsidR="00386C6C" w:rsidRPr="00386C6C" w:rsidRDefault="00386C6C" w:rsidP="00226366">
            <w:pPr>
              <w:spacing w:line="360" w:lineRule="auto"/>
              <w:jc w:val="center"/>
              <w:rPr>
                <w:sz w:val="24"/>
                <w:szCs w:val="24"/>
                <w:lang w:val="id-ID"/>
              </w:rPr>
            </w:pPr>
            <w:r w:rsidRPr="00386C6C">
              <w:rPr>
                <w:sz w:val="24"/>
                <w:szCs w:val="24"/>
                <w:lang w:val="id-ID"/>
              </w:rPr>
              <w:t>92</w:t>
            </w:r>
          </w:p>
        </w:tc>
        <w:tc>
          <w:tcPr>
            <w:tcW w:w="648" w:type="pct"/>
            <w:gridSpan w:val="3"/>
            <w:tcBorders>
              <w:top w:val="nil"/>
              <w:left w:val="nil"/>
              <w:bottom w:val="single" w:sz="4" w:space="0" w:color="auto"/>
              <w:right w:val="nil"/>
            </w:tcBorders>
            <w:hideMark/>
          </w:tcPr>
          <w:p w14:paraId="55BA4828" w14:textId="77777777" w:rsidR="00386C6C" w:rsidRPr="00386C6C" w:rsidRDefault="00386C6C" w:rsidP="00226366">
            <w:pPr>
              <w:spacing w:line="360" w:lineRule="auto"/>
              <w:jc w:val="center"/>
              <w:rPr>
                <w:sz w:val="24"/>
                <w:szCs w:val="24"/>
                <w:lang w:val="id-ID"/>
              </w:rPr>
            </w:pPr>
            <w:r w:rsidRPr="00386C6C">
              <w:rPr>
                <w:sz w:val="24"/>
                <w:szCs w:val="24"/>
                <w:lang w:val="id-ID"/>
              </w:rPr>
              <w:t>95,%</w:t>
            </w:r>
          </w:p>
        </w:tc>
        <w:tc>
          <w:tcPr>
            <w:tcW w:w="977" w:type="pct"/>
            <w:vMerge/>
            <w:tcBorders>
              <w:top w:val="single" w:sz="4" w:space="0" w:color="auto"/>
              <w:left w:val="nil"/>
              <w:bottom w:val="single" w:sz="4" w:space="0" w:color="auto"/>
              <w:right w:val="nil"/>
            </w:tcBorders>
            <w:vAlign w:val="center"/>
            <w:hideMark/>
          </w:tcPr>
          <w:p w14:paraId="666F16FF" w14:textId="77777777" w:rsidR="00386C6C" w:rsidRPr="00386C6C" w:rsidRDefault="00386C6C" w:rsidP="00226366">
            <w:pPr>
              <w:spacing w:line="360" w:lineRule="auto"/>
              <w:rPr>
                <w:b/>
                <w:sz w:val="24"/>
                <w:szCs w:val="24"/>
                <w:lang w:val="id-ID"/>
              </w:rPr>
            </w:pPr>
          </w:p>
        </w:tc>
      </w:tr>
      <w:tr w:rsidR="00386C6C" w:rsidRPr="00386C6C" w14:paraId="3C29FD5C" w14:textId="77777777" w:rsidTr="00226366">
        <w:tc>
          <w:tcPr>
            <w:tcW w:w="1110" w:type="pct"/>
            <w:tcBorders>
              <w:top w:val="single" w:sz="4" w:space="0" w:color="auto"/>
              <w:left w:val="nil"/>
              <w:bottom w:val="nil"/>
              <w:right w:val="nil"/>
            </w:tcBorders>
            <w:hideMark/>
          </w:tcPr>
          <w:p w14:paraId="6F33E571" w14:textId="77777777" w:rsidR="00386C6C" w:rsidRPr="00386C6C" w:rsidRDefault="00386C6C" w:rsidP="00226366">
            <w:pPr>
              <w:spacing w:line="360" w:lineRule="auto"/>
              <w:jc w:val="both"/>
              <w:rPr>
                <w:b/>
                <w:sz w:val="24"/>
                <w:szCs w:val="24"/>
                <w:lang w:val="id-ID"/>
              </w:rPr>
            </w:pPr>
            <w:r w:rsidRPr="00386C6C">
              <w:rPr>
                <w:b/>
                <w:sz w:val="24"/>
                <w:szCs w:val="24"/>
                <w:lang w:val="id-ID"/>
              </w:rPr>
              <w:t>Motivasi</w:t>
            </w:r>
          </w:p>
        </w:tc>
        <w:tc>
          <w:tcPr>
            <w:tcW w:w="394" w:type="pct"/>
            <w:tcBorders>
              <w:top w:val="single" w:sz="4" w:space="0" w:color="auto"/>
              <w:left w:val="nil"/>
              <w:bottom w:val="nil"/>
              <w:right w:val="nil"/>
            </w:tcBorders>
          </w:tcPr>
          <w:p w14:paraId="34F612B1" w14:textId="77777777" w:rsidR="00386C6C" w:rsidRPr="00386C6C" w:rsidRDefault="00386C6C" w:rsidP="00226366">
            <w:pPr>
              <w:spacing w:line="360" w:lineRule="auto"/>
              <w:jc w:val="center"/>
              <w:rPr>
                <w:sz w:val="24"/>
                <w:szCs w:val="24"/>
              </w:rPr>
            </w:pPr>
          </w:p>
        </w:tc>
        <w:tc>
          <w:tcPr>
            <w:tcW w:w="557" w:type="pct"/>
            <w:tcBorders>
              <w:top w:val="single" w:sz="4" w:space="0" w:color="auto"/>
              <w:left w:val="nil"/>
              <w:bottom w:val="nil"/>
              <w:right w:val="nil"/>
            </w:tcBorders>
          </w:tcPr>
          <w:p w14:paraId="5F37E6B1" w14:textId="77777777" w:rsidR="00386C6C" w:rsidRPr="00386C6C" w:rsidRDefault="00386C6C" w:rsidP="00226366">
            <w:pPr>
              <w:spacing w:line="360" w:lineRule="auto"/>
              <w:jc w:val="center"/>
              <w:rPr>
                <w:sz w:val="24"/>
                <w:szCs w:val="24"/>
              </w:rPr>
            </w:pPr>
          </w:p>
        </w:tc>
        <w:tc>
          <w:tcPr>
            <w:tcW w:w="393" w:type="pct"/>
            <w:tcBorders>
              <w:top w:val="single" w:sz="4" w:space="0" w:color="auto"/>
              <w:left w:val="nil"/>
              <w:bottom w:val="nil"/>
              <w:right w:val="nil"/>
            </w:tcBorders>
          </w:tcPr>
          <w:p w14:paraId="7E99FEB2" w14:textId="77777777" w:rsidR="00386C6C" w:rsidRPr="00386C6C" w:rsidRDefault="00386C6C" w:rsidP="00226366">
            <w:pPr>
              <w:spacing w:line="360" w:lineRule="auto"/>
              <w:jc w:val="center"/>
              <w:rPr>
                <w:sz w:val="24"/>
                <w:szCs w:val="24"/>
              </w:rPr>
            </w:pPr>
          </w:p>
        </w:tc>
        <w:tc>
          <w:tcPr>
            <w:tcW w:w="528" w:type="pct"/>
            <w:tcBorders>
              <w:top w:val="single" w:sz="4" w:space="0" w:color="auto"/>
              <w:left w:val="nil"/>
              <w:bottom w:val="nil"/>
              <w:right w:val="nil"/>
            </w:tcBorders>
          </w:tcPr>
          <w:p w14:paraId="74CCF02B" w14:textId="77777777" w:rsidR="00386C6C" w:rsidRPr="00386C6C" w:rsidRDefault="00386C6C" w:rsidP="00226366">
            <w:pPr>
              <w:spacing w:line="360" w:lineRule="auto"/>
              <w:jc w:val="center"/>
              <w:rPr>
                <w:sz w:val="24"/>
                <w:szCs w:val="24"/>
              </w:rPr>
            </w:pPr>
          </w:p>
        </w:tc>
        <w:tc>
          <w:tcPr>
            <w:tcW w:w="393" w:type="pct"/>
            <w:tcBorders>
              <w:top w:val="single" w:sz="4" w:space="0" w:color="auto"/>
              <w:left w:val="nil"/>
              <w:bottom w:val="nil"/>
              <w:right w:val="nil"/>
            </w:tcBorders>
          </w:tcPr>
          <w:p w14:paraId="7526850C" w14:textId="77777777" w:rsidR="00386C6C" w:rsidRPr="00386C6C" w:rsidRDefault="00386C6C" w:rsidP="00226366">
            <w:pPr>
              <w:spacing w:line="360" w:lineRule="auto"/>
              <w:jc w:val="center"/>
              <w:rPr>
                <w:sz w:val="24"/>
                <w:szCs w:val="24"/>
              </w:rPr>
            </w:pPr>
          </w:p>
        </w:tc>
        <w:tc>
          <w:tcPr>
            <w:tcW w:w="648" w:type="pct"/>
            <w:gridSpan w:val="3"/>
            <w:tcBorders>
              <w:top w:val="single" w:sz="4" w:space="0" w:color="auto"/>
              <w:left w:val="nil"/>
              <w:bottom w:val="nil"/>
              <w:right w:val="nil"/>
            </w:tcBorders>
          </w:tcPr>
          <w:p w14:paraId="61CB1F0F" w14:textId="77777777" w:rsidR="00386C6C" w:rsidRPr="00386C6C" w:rsidRDefault="00386C6C" w:rsidP="00226366">
            <w:pPr>
              <w:spacing w:line="360" w:lineRule="auto"/>
              <w:jc w:val="center"/>
              <w:rPr>
                <w:sz w:val="24"/>
                <w:szCs w:val="24"/>
              </w:rPr>
            </w:pPr>
          </w:p>
        </w:tc>
        <w:tc>
          <w:tcPr>
            <w:tcW w:w="977" w:type="pct"/>
            <w:vMerge w:val="restart"/>
            <w:tcBorders>
              <w:top w:val="single" w:sz="4" w:space="0" w:color="auto"/>
              <w:left w:val="nil"/>
              <w:bottom w:val="single" w:sz="4" w:space="0" w:color="auto"/>
              <w:right w:val="nil"/>
            </w:tcBorders>
          </w:tcPr>
          <w:p w14:paraId="48736C79" w14:textId="77777777" w:rsidR="00386C6C" w:rsidRPr="00386C6C" w:rsidRDefault="00386C6C" w:rsidP="00226366">
            <w:pPr>
              <w:spacing w:line="360" w:lineRule="auto"/>
              <w:rPr>
                <w:b/>
                <w:sz w:val="24"/>
                <w:szCs w:val="24"/>
                <w:lang w:val="id-ID"/>
              </w:rPr>
            </w:pPr>
          </w:p>
          <w:p w14:paraId="0F1538A0" w14:textId="77777777" w:rsidR="00386C6C" w:rsidRPr="00386C6C" w:rsidRDefault="00386C6C" w:rsidP="00226366">
            <w:pPr>
              <w:spacing w:line="360" w:lineRule="auto"/>
              <w:rPr>
                <w:b/>
                <w:sz w:val="24"/>
                <w:szCs w:val="24"/>
                <w:lang w:val="id-ID"/>
              </w:rPr>
            </w:pPr>
            <w:r w:rsidRPr="00386C6C">
              <w:rPr>
                <w:b/>
                <w:sz w:val="24"/>
                <w:szCs w:val="24"/>
                <w:lang w:val="id-ID"/>
              </w:rPr>
              <w:t>0,000</w:t>
            </w:r>
          </w:p>
        </w:tc>
      </w:tr>
      <w:tr w:rsidR="00386C6C" w:rsidRPr="00386C6C" w14:paraId="54A2A4A6" w14:textId="77777777" w:rsidTr="00226366">
        <w:tc>
          <w:tcPr>
            <w:tcW w:w="1110" w:type="pct"/>
            <w:tcBorders>
              <w:top w:val="nil"/>
              <w:left w:val="nil"/>
              <w:bottom w:val="nil"/>
              <w:right w:val="nil"/>
            </w:tcBorders>
            <w:hideMark/>
          </w:tcPr>
          <w:p w14:paraId="31E984D8" w14:textId="77777777" w:rsidR="00386C6C" w:rsidRPr="00386C6C" w:rsidRDefault="00386C6C" w:rsidP="00226366">
            <w:pPr>
              <w:spacing w:line="360" w:lineRule="auto"/>
              <w:jc w:val="both"/>
              <w:rPr>
                <w:sz w:val="24"/>
                <w:szCs w:val="24"/>
                <w:lang w:val="id-ID"/>
              </w:rPr>
            </w:pPr>
            <w:r w:rsidRPr="00386C6C">
              <w:rPr>
                <w:sz w:val="24"/>
                <w:szCs w:val="24"/>
                <w:lang w:val="id-ID"/>
              </w:rPr>
              <w:t>Negatif</w:t>
            </w:r>
          </w:p>
        </w:tc>
        <w:tc>
          <w:tcPr>
            <w:tcW w:w="394" w:type="pct"/>
            <w:tcBorders>
              <w:top w:val="nil"/>
              <w:left w:val="nil"/>
              <w:bottom w:val="nil"/>
              <w:right w:val="nil"/>
            </w:tcBorders>
            <w:hideMark/>
          </w:tcPr>
          <w:p w14:paraId="669A24D0" w14:textId="77777777" w:rsidR="00386C6C" w:rsidRPr="00386C6C" w:rsidRDefault="00386C6C" w:rsidP="00226366">
            <w:pPr>
              <w:spacing w:line="360" w:lineRule="auto"/>
              <w:jc w:val="center"/>
              <w:rPr>
                <w:sz w:val="24"/>
                <w:szCs w:val="24"/>
                <w:lang w:val="id-ID"/>
              </w:rPr>
            </w:pPr>
            <w:r w:rsidRPr="00386C6C">
              <w:rPr>
                <w:sz w:val="24"/>
                <w:szCs w:val="24"/>
                <w:lang w:val="id-ID"/>
              </w:rPr>
              <w:t>7</w:t>
            </w:r>
          </w:p>
        </w:tc>
        <w:tc>
          <w:tcPr>
            <w:tcW w:w="557" w:type="pct"/>
            <w:tcBorders>
              <w:top w:val="nil"/>
              <w:left w:val="nil"/>
              <w:bottom w:val="nil"/>
              <w:right w:val="nil"/>
            </w:tcBorders>
            <w:hideMark/>
          </w:tcPr>
          <w:p w14:paraId="4283314E" w14:textId="77777777" w:rsidR="00386C6C" w:rsidRPr="00386C6C" w:rsidRDefault="00386C6C" w:rsidP="00226366">
            <w:pPr>
              <w:spacing w:line="360" w:lineRule="auto"/>
              <w:jc w:val="center"/>
              <w:rPr>
                <w:sz w:val="24"/>
                <w:szCs w:val="24"/>
                <w:lang w:val="id-ID"/>
              </w:rPr>
            </w:pPr>
            <w:r w:rsidRPr="00386C6C">
              <w:rPr>
                <w:sz w:val="24"/>
                <w:szCs w:val="24"/>
                <w:lang w:val="id-ID"/>
              </w:rPr>
              <w:t>7,3%</w:t>
            </w:r>
          </w:p>
        </w:tc>
        <w:tc>
          <w:tcPr>
            <w:tcW w:w="393" w:type="pct"/>
            <w:tcBorders>
              <w:top w:val="nil"/>
              <w:left w:val="nil"/>
              <w:bottom w:val="nil"/>
              <w:right w:val="nil"/>
            </w:tcBorders>
            <w:hideMark/>
          </w:tcPr>
          <w:p w14:paraId="3E074CD6" w14:textId="77777777" w:rsidR="00386C6C" w:rsidRPr="00386C6C" w:rsidRDefault="00386C6C" w:rsidP="00226366">
            <w:pPr>
              <w:spacing w:line="360" w:lineRule="auto"/>
              <w:jc w:val="center"/>
              <w:rPr>
                <w:sz w:val="24"/>
                <w:szCs w:val="24"/>
                <w:lang w:val="id-ID"/>
              </w:rPr>
            </w:pPr>
            <w:r w:rsidRPr="00386C6C">
              <w:rPr>
                <w:sz w:val="24"/>
                <w:szCs w:val="24"/>
                <w:lang w:val="id-ID"/>
              </w:rPr>
              <w:t>0</w:t>
            </w:r>
          </w:p>
        </w:tc>
        <w:tc>
          <w:tcPr>
            <w:tcW w:w="528" w:type="pct"/>
            <w:tcBorders>
              <w:top w:val="nil"/>
              <w:left w:val="nil"/>
              <w:bottom w:val="nil"/>
              <w:right w:val="nil"/>
            </w:tcBorders>
            <w:hideMark/>
          </w:tcPr>
          <w:p w14:paraId="391B7CDE" w14:textId="77777777" w:rsidR="00386C6C" w:rsidRPr="00386C6C" w:rsidRDefault="00386C6C" w:rsidP="00226366">
            <w:pPr>
              <w:spacing w:line="360" w:lineRule="auto"/>
              <w:jc w:val="center"/>
              <w:rPr>
                <w:sz w:val="24"/>
                <w:szCs w:val="24"/>
                <w:lang w:val="id-ID"/>
              </w:rPr>
            </w:pPr>
            <w:r w:rsidRPr="00386C6C">
              <w:rPr>
                <w:sz w:val="24"/>
                <w:szCs w:val="24"/>
                <w:lang w:val="id-ID"/>
              </w:rPr>
              <w:t>0</w:t>
            </w:r>
          </w:p>
        </w:tc>
        <w:tc>
          <w:tcPr>
            <w:tcW w:w="393" w:type="pct"/>
            <w:tcBorders>
              <w:top w:val="nil"/>
              <w:left w:val="nil"/>
              <w:bottom w:val="nil"/>
              <w:right w:val="nil"/>
            </w:tcBorders>
            <w:hideMark/>
          </w:tcPr>
          <w:p w14:paraId="6E92234B" w14:textId="77777777" w:rsidR="00386C6C" w:rsidRPr="00386C6C" w:rsidRDefault="00386C6C" w:rsidP="00226366">
            <w:pPr>
              <w:spacing w:line="360" w:lineRule="auto"/>
              <w:jc w:val="center"/>
              <w:rPr>
                <w:sz w:val="24"/>
                <w:szCs w:val="24"/>
                <w:lang w:val="id-ID"/>
              </w:rPr>
            </w:pPr>
            <w:r w:rsidRPr="00386C6C">
              <w:rPr>
                <w:sz w:val="24"/>
                <w:szCs w:val="24"/>
                <w:lang w:val="id-ID"/>
              </w:rPr>
              <w:t>7</w:t>
            </w:r>
          </w:p>
        </w:tc>
        <w:tc>
          <w:tcPr>
            <w:tcW w:w="648" w:type="pct"/>
            <w:gridSpan w:val="3"/>
            <w:tcBorders>
              <w:top w:val="nil"/>
              <w:left w:val="nil"/>
              <w:bottom w:val="nil"/>
              <w:right w:val="nil"/>
            </w:tcBorders>
            <w:hideMark/>
          </w:tcPr>
          <w:p w14:paraId="7760DB7F" w14:textId="77777777" w:rsidR="00386C6C" w:rsidRPr="00386C6C" w:rsidRDefault="00386C6C" w:rsidP="00226366">
            <w:pPr>
              <w:spacing w:line="360" w:lineRule="auto"/>
              <w:jc w:val="center"/>
              <w:rPr>
                <w:sz w:val="24"/>
                <w:szCs w:val="24"/>
                <w:lang w:val="id-ID"/>
              </w:rPr>
            </w:pPr>
            <w:r w:rsidRPr="00386C6C">
              <w:rPr>
                <w:sz w:val="24"/>
                <w:szCs w:val="24"/>
                <w:lang w:val="id-ID"/>
              </w:rPr>
              <w:t>7,3%</w:t>
            </w:r>
          </w:p>
        </w:tc>
        <w:tc>
          <w:tcPr>
            <w:tcW w:w="977" w:type="pct"/>
            <w:vMerge/>
            <w:tcBorders>
              <w:top w:val="single" w:sz="4" w:space="0" w:color="auto"/>
              <w:left w:val="nil"/>
              <w:bottom w:val="single" w:sz="4" w:space="0" w:color="auto"/>
              <w:right w:val="nil"/>
            </w:tcBorders>
            <w:vAlign w:val="center"/>
            <w:hideMark/>
          </w:tcPr>
          <w:p w14:paraId="59D17C83" w14:textId="77777777" w:rsidR="00386C6C" w:rsidRPr="00386C6C" w:rsidRDefault="00386C6C" w:rsidP="00226366">
            <w:pPr>
              <w:spacing w:line="360" w:lineRule="auto"/>
              <w:rPr>
                <w:b/>
                <w:sz w:val="24"/>
                <w:szCs w:val="24"/>
                <w:lang w:val="id-ID"/>
              </w:rPr>
            </w:pPr>
          </w:p>
        </w:tc>
      </w:tr>
      <w:tr w:rsidR="00386C6C" w:rsidRPr="00386C6C" w14:paraId="487249DC" w14:textId="77777777" w:rsidTr="00226366">
        <w:tc>
          <w:tcPr>
            <w:tcW w:w="1110" w:type="pct"/>
            <w:tcBorders>
              <w:top w:val="nil"/>
              <w:left w:val="nil"/>
              <w:bottom w:val="single" w:sz="4" w:space="0" w:color="auto"/>
              <w:right w:val="nil"/>
            </w:tcBorders>
            <w:hideMark/>
          </w:tcPr>
          <w:p w14:paraId="7E936631" w14:textId="77777777" w:rsidR="00386C6C" w:rsidRPr="00386C6C" w:rsidRDefault="00386C6C" w:rsidP="00226366">
            <w:pPr>
              <w:spacing w:line="360" w:lineRule="auto"/>
              <w:jc w:val="both"/>
              <w:rPr>
                <w:sz w:val="24"/>
                <w:szCs w:val="24"/>
                <w:lang w:val="id-ID"/>
              </w:rPr>
            </w:pPr>
            <w:r w:rsidRPr="00386C6C">
              <w:rPr>
                <w:sz w:val="24"/>
                <w:szCs w:val="24"/>
                <w:lang w:val="id-ID"/>
              </w:rPr>
              <w:t>Positif</w:t>
            </w:r>
          </w:p>
        </w:tc>
        <w:tc>
          <w:tcPr>
            <w:tcW w:w="394" w:type="pct"/>
            <w:tcBorders>
              <w:top w:val="nil"/>
              <w:left w:val="nil"/>
              <w:bottom w:val="single" w:sz="4" w:space="0" w:color="auto"/>
              <w:right w:val="nil"/>
            </w:tcBorders>
            <w:hideMark/>
          </w:tcPr>
          <w:p w14:paraId="77C46999" w14:textId="77777777" w:rsidR="00386C6C" w:rsidRPr="00386C6C" w:rsidRDefault="00386C6C" w:rsidP="00226366">
            <w:pPr>
              <w:spacing w:line="360" w:lineRule="auto"/>
              <w:jc w:val="center"/>
              <w:rPr>
                <w:sz w:val="24"/>
                <w:szCs w:val="24"/>
                <w:lang w:val="id-ID"/>
              </w:rPr>
            </w:pPr>
            <w:r w:rsidRPr="00386C6C">
              <w:rPr>
                <w:sz w:val="24"/>
                <w:szCs w:val="24"/>
                <w:lang w:val="id-ID"/>
              </w:rPr>
              <w:t>18</w:t>
            </w:r>
          </w:p>
        </w:tc>
        <w:tc>
          <w:tcPr>
            <w:tcW w:w="557" w:type="pct"/>
            <w:tcBorders>
              <w:top w:val="nil"/>
              <w:left w:val="nil"/>
              <w:bottom w:val="single" w:sz="4" w:space="0" w:color="auto"/>
              <w:right w:val="nil"/>
            </w:tcBorders>
            <w:hideMark/>
          </w:tcPr>
          <w:p w14:paraId="4513FFE7" w14:textId="77777777" w:rsidR="00386C6C" w:rsidRPr="00386C6C" w:rsidRDefault="00386C6C" w:rsidP="00226366">
            <w:pPr>
              <w:spacing w:line="360" w:lineRule="auto"/>
              <w:jc w:val="center"/>
              <w:rPr>
                <w:sz w:val="24"/>
                <w:szCs w:val="24"/>
                <w:lang w:val="id-ID"/>
              </w:rPr>
            </w:pPr>
            <w:r w:rsidRPr="00386C6C">
              <w:rPr>
                <w:sz w:val="24"/>
                <w:szCs w:val="24"/>
                <w:lang w:val="id-ID"/>
              </w:rPr>
              <w:t>18,7%</w:t>
            </w:r>
          </w:p>
        </w:tc>
        <w:tc>
          <w:tcPr>
            <w:tcW w:w="393" w:type="pct"/>
            <w:tcBorders>
              <w:top w:val="nil"/>
              <w:left w:val="nil"/>
              <w:bottom w:val="single" w:sz="4" w:space="0" w:color="auto"/>
              <w:right w:val="nil"/>
            </w:tcBorders>
            <w:hideMark/>
          </w:tcPr>
          <w:p w14:paraId="2B4D1B5C" w14:textId="77777777" w:rsidR="00386C6C" w:rsidRPr="00386C6C" w:rsidRDefault="00386C6C" w:rsidP="00226366">
            <w:pPr>
              <w:spacing w:line="360" w:lineRule="auto"/>
              <w:jc w:val="center"/>
              <w:rPr>
                <w:sz w:val="24"/>
                <w:szCs w:val="24"/>
                <w:lang w:val="id-ID"/>
              </w:rPr>
            </w:pPr>
            <w:r w:rsidRPr="00386C6C">
              <w:rPr>
                <w:sz w:val="24"/>
                <w:szCs w:val="24"/>
                <w:lang w:val="id-ID"/>
              </w:rPr>
              <w:t>71</w:t>
            </w:r>
          </w:p>
        </w:tc>
        <w:tc>
          <w:tcPr>
            <w:tcW w:w="528" w:type="pct"/>
            <w:tcBorders>
              <w:top w:val="nil"/>
              <w:left w:val="nil"/>
              <w:bottom w:val="single" w:sz="4" w:space="0" w:color="auto"/>
              <w:right w:val="nil"/>
            </w:tcBorders>
            <w:hideMark/>
          </w:tcPr>
          <w:p w14:paraId="481F551D" w14:textId="77777777" w:rsidR="00386C6C" w:rsidRPr="00386C6C" w:rsidRDefault="00386C6C" w:rsidP="00226366">
            <w:pPr>
              <w:spacing w:line="360" w:lineRule="auto"/>
              <w:jc w:val="center"/>
              <w:rPr>
                <w:sz w:val="24"/>
                <w:szCs w:val="24"/>
                <w:lang w:val="id-ID"/>
              </w:rPr>
            </w:pPr>
            <w:r w:rsidRPr="00386C6C">
              <w:rPr>
                <w:sz w:val="24"/>
                <w:szCs w:val="24"/>
                <w:lang w:val="id-ID"/>
              </w:rPr>
              <w:t>74%</w:t>
            </w:r>
          </w:p>
        </w:tc>
        <w:tc>
          <w:tcPr>
            <w:tcW w:w="393" w:type="pct"/>
            <w:tcBorders>
              <w:top w:val="nil"/>
              <w:left w:val="nil"/>
              <w:bottom w:val="single" w:sz="4" w:space="0" w:color="auto"/>
              <w:right w:val="nil"/>
            </w:tcBorders>
            <w:hideMark/>
          </w:tcPr>
          <w:p w14:paraId="75111851" w14:textId="77777777" w:rsidR="00386C6C" w:rsidRPr="00386C6C" w:rsidRDefault="00386C6C" w:rsidP="00226366">
            <w:pPr>
              <w:spacing w:line="360" w:lineRule="auto"/>
              <w:jc w:val="center"/>
              <w:rPr>
                <w:sz w:val="24"/>
                <w:szCs w:val="24"/>
                <w:lang w:val="id-ID"/>
              </w:rPr>
            </w:pPr>
            <w:r w:rsidRPr="00386C6C">
              <w:rPr>
                <w:sz w:val="24"/>
                <w:szCs w:val="24"/>
                <w:lang w:val="id-ID"/>
              </w:rPr>
              <w:t>89</w:t>
            </w:r>
          </w:p>
        </w:tc>
        <w:tc>
          <w:tcPr>
            <w:tcW w:w="648" w:type="pct"/>
            <w:gridSpan w:val="3"/>
            <w:tcBorders>
              <w:top w:val="nil"/>
              <w:left w:val="nil"/>
              <w:bottom w:val="single" w:sz="4" w:space="0" w:color="auto"/>
              <w:right w:val="nil"/>
            </w:tcBorders>
            <w:hideMark/>
          </w:tcPr>
          <w:p w14:paraId="2BDED303" w14:textId="77777777" w:rsidR="00386C6C" w:rsidRPr="00386C6C" w:rsidRDefault="00386C6C" w:rsidP="00226366">
            <w:pPr>
              <w:spacing w:line="360" w:lineRule="auto"/>
              <w:jc w:val="center"/>
              <w:rPr>
                <w:sz w:val="24"/>
                <w:szCs w:val="24"/>
                <w:lang w:val="id-ID"/>
              </w:rPr>
            </w:pPr>
            <w:r w:rsidRPr="00386C6C">
              <w:rPr>
                <w:sz w:val="24"/>
                <w:szCs w:val="24"/>
                <w:lang w:val="id-ID"/>
              </w:rPr>
              <w:t>92,7%</w:t>
            </w:r>
          </w:p>
        </w:tc>
        <w:tc>
          <w:tcPr>
            <w:tcW w:w="977" w:type="pct"/>
            <w:vMerge/>
            <w:tcBorders>
              <w:top w:val="single" w:sz="4" w:space="0" w:color="auto"/>
              <w:left w:val="nil"/>
              <w:bottom w:val="single" w:sz="4" w:space="0" w:color="auto"/>
              <w:right w:val="nil"/>
            </w:tcBorders>
            <w:vAlign w:val="center"/>
            <w:hideMark/>
          </w:tcPr>
          <w:p w14:paraId="1E51F009" w14:textId="77777777" w:rsidR="00386C6C" w:rsidRPr="00386C6C" w:rsidRDefault="00386C6C" w:rsidP="00226366">
            <w:pPr>
              <w:spacing w:line="360" w:lineRule="auto"/>
              <w:rPr>
                <w:b/>
                <w:sz w:val="24"/>
                <w:szCs w:val="24"/>
                <w:lang w:val="id-ID"/>
              </w:rPr>
            </w:pPr>
          </w:p>
        </w:tc>
      </w:tr>
      <w:tr w:rsidR="00386C6C" w:rsidRPr="00386C6C" w14:paraId="6C07DB66" w14:textId="77777777" w:rsidTr="00226366">
        <w:tc>
          <w:tcPr>
            <w:tcW w:w="1110" w:type="pct"/>
            <w:tcBorders>
              <w:top w:val="single" w:sz="4" w:space="0" w:color="auto"/>
              <w:left w:val="nil"/>
              <w:bottom w:val="nil"/>
              <w:right w:val="nil"/>
            </w:tcBorders>
            <w:hideMark/>
          </w:tcPr>
          <w:p w14:paraId="6388466D" w14:textId="77777777" w:rsidR="00386C6C" w:rsidRPr="00386C6C" w:rsidRDefault="00386C6C" w:rsidP="00226366">
            <w:pPr>
              <w:spacing w:line="360" w:lineRule="auto"/>
              <w:jc w:val="both"/>
              <w:rPr>
                <w:b/>
                <w:sz w:val="24"/>
                <w:szCs w:val="24"/>
                <w:lang w:val="id-ID"/>
              </w:rPr>
            </w:pPr>
            <w:r w:rsidRPr="00386C6C">
              <w:rPr>
                <w:b/>
                <w:sz w:val="24"/>
                <w:szCs w:val="24"/>
                <w:lang w:val="id-ID"/>
              </w:rPr>
              <w:t>Prosedur Pembayaran</w:t>
            </w:r>
          </w:p>
        </w:tc>
        <w:tc>
          <w:tcPr>
            <w:tcW w:w="394" w:type="pct"/>
            <w:tcBorders>
              <w:top w:val="single" w:sz="4" w:space="0" w:color="auto"/>
              <w:left w:val="nil"/>
              <w:bottom w:val="nil"/>
              <w:right w:val="nil"/>
            </w:tcBorders>
          </w:tcPr>
          <w:p w14:paraId="7E02A4B4" w14:textId="77777777" w:rsidR="00386C6C" w:rsidRPr="00386C6C" w:rsidRDefault="00386C6C" w:rsidP="00226366">
            <w:pPr>
              <w:spacing w:line="360" w:lineRule="auto"/>
              <w:jc w:val="center"/>
              <w:rPr>
                <w:sz w:val="24"/>
                <w:szCs w:val="24"/>
              </w:rPr>
            </w:pPr>
          </w:p>
        </w:tc>
        <w:tc>
          <w:tcPr>
            <w:tcW w:w="557" w:type="pct"/>
            <w:tcBorders>
              <w:top w:val="single" w:sz="4" w:space="0" w:color="auto"/>
              <w:left w:val="nil"/>
              <w:bottom w:val="nil"/>
              <w:right w:val="nil"/>
            </w:tcBorders>
          </w:tcPr>
          <w:p w14:paraId="467576D1" w14:textId="77777777" w:rsidR="00386C6C" w:rsidRPr="00386C6C" w:rsidRDefault="00386C6C" w:rsidP="00226366">
            <w:pPr>
              <w:spacing w:line="360" w:lineRule="auto"/>
              <w:jc w:val="center"/>
              <w:rPr>
                <w:sz w:val="24"/>
                <w:szCs w:val="24"/>
              </w:rPr>
            </w:pPr>
          </w:p>
        </w:tc>
        <w:tc>
          <w:tcPr>
            <w:tcW w:w="393" w:type="pct"/>
            <w:tcBorders>
              <w:top w:val="single" w:sz="4" w:space="0" w:color="auto"/>
              <w:left w:val="nil"/>
              <w:bottom w:val="nil"/>
              <w:right w:val="nil"/>
            </w:tcBorders>
          </w:tcPr>
          <w:p w14:paraId="235BF948" w14:textId="77777777" w:rsidR="00386C6C" w:rsidRPr="00386C6C" w:rsidRDefault="00386C6C" w:rsidP="00226366">
            <w:pPr>
              <w:spacing w:line="360" w:lineRule="auto"/>
              <w:jc w:val="center"/>
              <w:rPr>
                <w:sz w:val="24"/>
                <w:szCs w:val="24"/>
              </w:rPr>
            </w:pPr>
          </w:p>
        </w:tc>
        <w:tc>
          <w:tcPr>
            <w:tcW w:w="528" w:type="pct"/>
            <w:tcBorders>
              <w:top w:val="single" w:sz="4" w:space="0" w:color="auto"/>
              <w:left w:val="nil"/>
              <w:bottom w:val="nil"/>
              <w:right w:val="nil"/>
            </w:tcBorders>
          </w:tcPr>
          <w:p w14:paraId="1A771254" w14:textId="77777777" w:rsidR="00386C6C" w:rsidRPr="00386C6C" w:rsidRDefault="00386C6C" w:rsidP="00226366">
            <w:pPr>
              <w:spacing w:line="360" w:lineRule="auto"/>
              <w:jc w:val="center"/>
              <w:rPr>
                <w:sz w:val="24"/>
                <w:szCs w:val="24"/>
              </w:rPr>
            </w:pPr>
          </w:p>
        </w:tc>
        <w:tc>
          <w:tcPr>
            <w:tcW w:w="393" w:type="pct"/>
            <w:tcBorders>
              <w:top w:val="single" w:sz="4" w:space="0" w:color="auto"/>
              <w:left w:val="nil"/>
              <w:bottom w:val="nil"/>
              <w:right w:val="nil"/>
            </w:tcBorders>
          </w:tcPr>
          <w:p w14:paraId="6506EBD1" w14:textId="77777777" w:rsidR="00386C6C" w:rsidRPr="00386C6C" w:rsidRDefault="00386C6C" w:rsidP="00226366">
            <w:pPr>
              <w:spacing w:line="360" w:lineRule="auto"/>
              <w:jc w:val="center"/>
              <w:rPr>
                <w:sz w:val="24"/>
                <w:szCs w:val="24"/>
              </w:rPr>
            </w:pPr>
          </w:p>
        </w:tc>
        <w:tc>
          <w:tcPr>
            <w:tcW w:w="648" w:type="pct"/>
            <w:gridSpan w:val="3"/>
            <w:tcBorders>
              <w:top w:val="single" w:sz="4" w:space="0" w:color="auto"/>
              <w:left w:val="nil"/>
              <w:bottom w:val="nil"/>
              <w:right w:val="nil"/>
            </w:tcBorders>
          </w:tcPr>
          <w:p w14:paraId="55919FD2" w14:textId="77777777" w:rsidR="00386C6C" w:rsidRPr="00386C6C" w:rsidRDefault="00386C6C" w:rsidP="00226366">
            <w:pPr>
              <w:spacing w:line="360" w:lineRule="auto"/>
              <w:jc w:val="center"/>
              <w:rPr>
                <w:sz w:val="24"/>
                <w:szCs w:val="24"/>
              </w:rPr>
            </w:pPr>
          </w:p>
        </w:tc>
        <w:tc>
          <w:tcPr>
            <w:tcW w:w="977" w:type="pct"/>
            <w:vMerge w:val="restart"/>
            <w:tcBorders>
              <w:top w:val="single" w:sz="4" w:space="0" w:color="auto"/>
              <w:left w:val="nil"/>
              <w:bottom w:val="single" w:sz="4" w:space="0" w:color="auto"/>
              <w:right w:val="nil"/>
            </w:tcBorders>
          </w:tcPr>
          <w:p w14:paraId="4EAD0E89" w14:textId="77777777" w:rsidR="00386C6C" w:rsidRPr="00386C6C" w:rsidRDefault="00386C6C" w:rsidP="00226366">
            <w:pPr>
              <w:spacing w:line="360" w:lineRule="auto"/>
              <w:rPr>
                <w:b/>
                <w:sz w:val="24"/>
                <w:szCs w:val="24"/>
                <w:lang w:val="id-ID"/>
              </w:rPr>
            </w:pPr>
          </w:p>
          <w:p w14:paraId="6013700A" w14:textId="77777777" w:rsidR="00386C6C" w:rsidRPr="00386C6C" w:rsidRDefault="00386C6C" w:rsidP="00226366">
            <w:pPr>
              <w:spacing w:line="360" w:lineRule="auto"/>
              <w:rPr>
                <w:b/>
                <w:sz w:val="24"/>
                <w:szCs w:val="24"/>
                <w:lang w:val="id-ID"/>
              </w:rPr>
            </w:pPr>
          </w:p>
          <w:p w14:paraId="64BE1A67" w14:textId="77777777" w:rsidR="00386C6C" w:rsidRPr="00386C6C" w:rsidRDefault="00386C6C" w:rsidP="00226366">
            <w:pPr>
              <w:spacing w:line="360" w:lineRule="auto"/>
              <w:rPr>
                <w:b/>
                <w:sz w:val="24"/>
                <w:szCs w:val="24"/>
                <w:lang w:val="id-ID"/>
              </w:rPr>
            </w:pPr>
            <w:r w:rsidRPr="00386C6C">
              <w:rPr>
                <w:b/>
                <w:sz w:val="24"/>
                <w:szCs w:val="24"/>
                <w:lang w:val="id-ID"/>
              </w:rPr>
              <w:t>0,003</w:t>
            </w:r>
          </w:p>
        </w:tc>
      </w:tr>
      <w:tr w:rsidR="00386C6C" w:rsidRPr="00386C6C" w14:paraId="1D702026" w14:textId="77777777" w:rsidTr="00226366">
        <w:tc>
          <w:tcPr>
            <w:tcW w:w="1110" w:type="pct"/>
            <w:tcBorders>
              <w:top w:val="nil"/>
              <w:left w:val="nil"/>
              <w:bottom w:val="nil"/>
              <w:right w:val="nil"/>
            </w:tcBorders>
            <w:hideMark/>
          </w:tcPr>
          <w:p w14:paraId="0478CD2C" w14:textId="77777777" w:rsidR="00386C6C" w:rsidRPr="00386C6C" w:rsidRDefault="00386C6C" w:rsidP="00226366">
            <w:pPr>
              <w:spacing w:line="360" w:lineRule="auto"/>
              <w:jc w:val="both"/>
              <w:rPr>
                <w:sz w:val="24"/>
                <w:szCs w:val="24"/>
                <w:lang w:val="id-ID"/>
              </w:rPr>
            </w:pPr>
            <w:r w:rsidRPr="00386C6C">
              <w:rPr>
                <w:sz w:val="24"/>
                <w:szCs w:val="24"/>
                <w:lang w:val="id-ID"/>
              </w:rPr>
              <w:t>Sulit</w:t>
            </w:r>
          </w:p>
        </w:tc>
        <w:tc>
          <w:tcPr>
            <w:tcW w:w="394" w:type="pct"/>
            <w:tcBorders>
              <w:top w:val="nil"/>
              <w:left w:val="nil"/>
              <w:bottom w:val="nil"/>
              <w:right w:val="nil"/>
            </w:tcBorders>
            <w:hideMark/>
          </w:tcPr>
          <w:p w14:paraId="2963C0DE" w14:textId="77777777" w:rsidR="00386C6C" w:rsidRPr="00386C6C" w:rsidRDefault="00386C6C" w:rsidP="00226366">
            <w:pPr>
              <w:spacing w:line="360" w:lineRule="auto"/>
              <w:jc w:val="center"/>
              <w:rPr>
                <w:sz w:val="24"/>
                <w:szCs w:val="24"/>
                <w:lang w:val="id-ID"/>
              </w:rPr>
            </w:pPr>
            <w:r w:rsidRPr="00386C6C">
              <w:rPr>
                <w:sz w:val="24"/>
                <w:szCs w:val="24"/>
                <w:lang w:val="id-ID"/>
              </w:rPr>
              <w:t>3</w:t>
            </w:r>
          </w:p>
        </w:tc>
        <w:tc>
          <w:tcPr>
            <w:tcW w:w="557" w:type="pct"/>
            <w:tcBorders>
              <w:top w:val="nil"/>
              <w:left w:val="nil"/>
              <w:bottom w:val="nil"/>
              <w:right w:val="nil"/>
            </w:tcBorders>
            <w:hideMark/>
          </w:tcPr>
          <w:p w14:paraId="72EABABE" w14:textId="77777777" w:rsidR="00386C6C" w:rsidRPr="00386C6C" w:rsidRDefault="00386C6C" w:rsidP="00226366">
            <w:pPr>
              <w:spacing w:line="360" w:lineRule="auto"/>
              <w:jc w:val="center"/>
              <w:rPr>
                <w:sz w:val="24"/>
                <w:szCs w:val="24"/>
                <w:lang w:val="id-ID"/>
              </w:rPr>
            </w:pPr>
            <w:r w:rsidRPr="00386C6C">
              <w:rPr>
                <w:sz w:val="24"/>
                <w:szCs w:val="24"/>
                <w:lang w:val="id-ID"/>
              </w:rPr>
              <w:t>3%</w:t>
            </w:r>
          </w:p>
        </w:tc>
        <w:tc>
          <w:tcPr>
            <w:tcW w:w="393" w:type="pct"/>
            <w:tcBorders>
              <w:top w:val="nil"/>
              <w:left w:val="nil"/>
              <w:bottom w:val="nil"/>
              <w:right w:val="nil"/>
            </w:tcBorders>
            <w:hideMark/>
          </w:tcPr>
          <w:p w14:paraId="320B10C6" w14:textId="77777777" w:rsidR="00386C6C" w:rsidRPr="00386C6C" w:rsidRDefault="00386C6C" w:rsidP="00226366">
            <w:pPr>
              <w:spacing w:line="360" w:lineRule="auto"/>
              <w:jc w:val="center"/>
              <w:rPr>
                <w:sz w:val="24"/>
                <w:szCs w:val="24"/>
                <w:lang w:val="id-ID"/>
              </w:rPr>
            </w:pPr>
            <w:r w:rsidRPr="00386C6C">
              <w:rPr>
                <w:sz w:val="24"/>
                <w:szCs w:val="24"/>
                <w:lang w:val="id-ID"/>
              </w:rPr>
              <w:t>8</w:t>
            </w:r>
          </w:p>
        </w:tc>
        <w:tc>
          <w:tcPr>
            <w:tcW w:w="528" w:type="pct"/>
            <w:tcBorders>
              <w:top w:val="nil"/>
              <w:left w:val="nil"/>
              <w:bottom w:val="nil"/>
              <w:right w:val="nil"/>
            </w:tcBorders>
            <w:hideMark/>
          </w:tcPr>
          <w:p w14:paraId="6D8F383F" w14:textId="77777777" w:rsidR="00386C6C" w:rsidRPr="00386C6C" w:rsidRDefault="00386C6C" w:rsidP="00226366">
            <w:pPr>
              <w:spacing w:line="360" w:lineRule="auto"/>
              <w:jc w:val="center"/>
              <w:rPr>
                <w:sz w:val="24"/>
                <w:szCs w:val="24"/>
                <w:lang w:val="id-ID"/>
              </w:rPr>
            </w:pPr>
            <w:r w:rsidRPr="00386C6C">
              <w:rPr>
                <w:sz w:val="24"/>
                <w:szCs w:val="24"/>
                <w:lang w:val="id-ID"/>
              </w:rPr>
              <w:t>8%</w:t>
            </w:r>
          </w:p>
        </w:tc>
        <w:tc>
          <w:tcPr>
            <w:tcW w:w="393" w:type="pct"/>
            <w:tcBorders>
              <w:top w:val="nil"/>
              <w:left w:val="nil"/>
              <w:bottom w:val="nil"/>
              <w:right w:val="nil"/>
            </w:tcBorders>
            <w:hideMark/>
          </w:tcPr>
          <w:p w14:paraId="2A6DAB32" w14:textId="77777777" w:rsidR="00386C6C" w:rsidRPr="00386C6C" w:rsidRDefault="00386C6C" w:rsidP="00226366">
            <w:pPr>
              <w:spacing w:line="360" w:lineRule="auto"/>
              <w:jc w:val="center"/>
              <w:rPr>
                <w:sz w:val="24"/>
                <w:szCs w:val="24"/>
                <w:lang w:val="id-ID"/>
              </w:rPr>
            </w:pPr>
            <w:r w:rsidRPr="00386C6C">
              <w:rPr>
                <w:sz w:val="24"/>
                <w:szCs w:val="24"/>
                <w:lang w:val="id-ID"/>
              </w:rPr>
              <w:t>11</w:t>
            </w:r>
          </w:p>
        </w:tc>
        <w:tc>
          <w:tcPr>
            <w:tcW w:w="648" w:type="pct"/>
            <w:gridSpan w:val="3"/>
            <w:tcBorders>
              <w:top w:val="nil"/>
              <w:left w:val="nil"/>
              <w:bottom w:val="nil"/>
              <w:right w:val="nil"/>
            </w:tcBorders>
            <w:hideMark/>
          </w:tcPr>
          <w:p w14:paraId="4C4D5CA1" w14:textId="77777777" w:rsidR="00386C6C" w:rsidRPr="00386C6C" w:rsidRDefault="00386C6C" w:rsidP="00226366">
            <w:pPr>
              <w:spacing w:line="360" w:lineRule="auto"/>
              <w:jc w:val="center"/>
              <w:rPr>
                <w:sz w:val="24"/>
                <w:szCs w:val="24"/>
                <w:lang w:val="id-ID"/>
              </w:rPr>
            </w:pPr>
            <w:r w:rsidRPr="00386C6C">
              <w:rPr>
                <w:sz w:val="24"/>
                <w:szCs w:val="24"/>
                <w:lang w:val="id-ID"/>
              </w:rPr>
              <w:t>11,5%</w:t>
            </w:r>
          </w:p>
        </w:tc>
        <w:tc>
          <w:tcPr>
            <w:tcW w:w="977" w:type="pct"/>
            <w:vMerge/>
            <w:tcBorders>
              <w:top w:val="single" w:sz="4" w:space="0" w:color="auto"/>
              <w:left w:val="nil"/>
              <w:bottom w:val="single" w:sz="4" w:space="0" w:color="auto"/>
              <w:right w:val="nil"/>
            </w:tcBorders>
            <w:vAlign w:val="center"/>
            <w:hideMark/>
          </w:tcPr>
          <w:p w14:paraId="4EE7608F" w14:textId="77777777" w:rsidR="00386C6C" w:rsidRPr="00386C6C" w:rsidRDefault="00386C6C" w:rsidP="00226366">
            <w:pPr>
              <w:spacing w:line="360" w:lineRule="auto"/>
              <w:rPr>
                <w:b/>
                <w:sz w:val="24"/>
                <w:szCs w:val="24"/>
                <w:lang w:val="id-ID"/>
              </w:rPr>
            </w:pPr>
          </w:p>
        </w:tc>
      </w:tr>
      <w:tr w:rsidR="00386C6C" w:rsidRPr="00386C6C" w14:paraId="30846473" w14:textId="77777777" w:rsidTr="00226366">
        <w:tc>
          <w:tcPr>
            <w:tcW w:w="1110" w:type="pct"/>
            <w:tcBorders>
              <w:top w:val="nil"/>
              <w:left w:val="nil"/>
              <w:bottom w:val="single" w:sz="4" w:space="0" w:color="auto"/>
              <w:right w:val="nil"/>
            </w:tcBorders>
            <w:hideMark/>
          </w:tcPr>
          <w:p w14:paraId="718E0F3E" w14:textId="77777777" w:rsidR="00386C6C" w:rsidRPr="00386C6C" w:rsidRDefault="00386C6C" w:rsidP="00226366">
            <w:pPr>
              <w:spacing w:line="360" w:lineRule="auto"/>
              <w:jc w:val="both"/>
              <w:rPr>
                <w:sz w:val="24"/>
                <w:szCs w:val="24"/>
                <w:lang w:val="id-ID"/>
              </w:rPr>
            </w:pPr>
            <w:r w:rsidRPr="00386C6C">
              <w:rPr>
                <w:sz w:val="24"/>
                <w:szCs w:val="24"/>
                <w:lang w:val="id-ID"/>
              </w:rPr>
              <w:t>Mudah</w:t>
            </w:r>
          </w:p>
        </w:tc>
        <w:tc>
          <w:tcPr>
            <w:tcW w:w="394" w:type="pct"/>
            <w:tcBorders>
              <w:top w:val="nil"/>
              <w:left w:val="nil"/>
              <w:bottom w:val="single" w:sz="4" w:space="0" w:color="auto"/>
              <w:right w:val="nil"/>
            </w:tcBorders>
            <w:hideMark/>
          </w:tcPr>
          <w:p w14:paraId="71EBBBA0" w14:textId="77777777" w:rsidR="00386C6C" w:rsidRPr="00386C6C" w:rsidRDefault="00386C6C" w:rsidP="00226366">
            <w:pPr>
              <w:spacing w:line="360" w:lineRule="auto"/>
              <w:jc w:val="center"/>
              <w:rPr>
                <w:sz w:val="24"/>
                <w:szCs w:val="24"/>
                <w:lang w:val="id-ID"/>
              </w:rPr>
            </w:pPr>
            <w:r w:rsidRPr="00386C6C">
              <w:rPr>
                <w:sz w:val="24"/>
                <w:szCs w:val="24"/>
                <w:lang w:val="id-ID"/>
              </w:rPr>
              <w:t>22</w:t>
            </w:r>
          </w:p>
        </w:tc>
        <w:tc>
          <w:tcPr>
            <w:tcW w:w="557" w:type="pct"/>
            <w:tcBorders>
              <w:top w:val="nil"/>
              <w:left w:val="nil"/>
              <w:bottom w:val="single" w:sz="4" w:space="0" w:color="auto"/>
              <w:right w:val="nil"/>
            </w:tcBorders>
            <w:hideMark/>
          </w:tcPr>
          <w:p w14:paraId="7B89DDEF" w14:textId="77777777" w:rsidR="00386C6C" w:rsidRPr="00386C6C" w:rsidRDefault="00386C6C" w:rsidP="00226366">
            <w:pPr>
              <w:spacing w:line="360" w:lineRule="auto"/>
              <w:jc w:val="center"/>
              <w:rPr>
                <w:sz w:val="24"/>
                <w:szCs w:val="24"/>
                <w:lang w:val="id-ID"/>
              </w:rPr>
            </w:pPr>
            <w:r w:rsidRPr="00386C6C">
              <w:rPr>
                <w:sz w:val="24"/>
                <w:szCs w:val="24"/>
                <w:lang w:val="id-ID"/>
              </w:rPr>
              <w:t>23%</w:t>
            </w:r>
          </w:p>
        </w:tc>
        <w:tc>
          <w:tcPr>
            <w:tcW w:w="393" w:type="pct"/>
            <w:tcBorders>
              <w:top w:val="nil"/>
              <w:left w:val="nil"/>
              <w:bottom w:val="single" w:sz="4" w:space="0" w:color="auto"/>
              <w:right w:val="nil"/>
            </w:tcBorders>
            <w:hideMark/>
          </w:tcPr>
          <w:p w14:paraId="731420EB" w14:textId="77777777" w:rsidR="00386C6C" w:rsidRPr="00386C6C" w:rsidRDefault="00386C6C" w:rsidP="00226366">
            <w:pPr>
              <w:spacing w:line="360" w:lineRule="auto"/>
              <w:jc w:val="center"/>
              <w:rPr>
                <w:sz w:val="24"/>
                <w:szCs w:val="24"/>
                <w:lang w:val="id-ID"/>
              </w:rPr>
            </w:pPr>
            <w:r w:rsidRPr="00386C6C">
              <w:rPr>
                <w:sz w:val="24"/>
                <w:szCs w:val="24"/>
                <w:lang w:val="id-ID"/>
              </w:rPr>
              <w:t>63</w:t>
            </w:r>
          </w:p>
        </w:tc>
        <w:tc>
          <w:tcPr>
            <w:tcW w:w="528" w:type="pct"/>
            <w:tcBorders>
              <w:top w:val="nil"/>
              <w:left w:val="nil"/>
              <w:bottom w:val="single" w:sz="4" w:space="0" w:color="auto"/>
              <w:right w:val="nil"/>
            </w:tcBorders>
            <w:hideMark/>
          </w:tcPr>
          <w:p w14:paraId="663FC464" w14:textId="77777777" w:rsidR="00386C6C" w:rsidRPr="00386C6C" w:rsidRDefault="00386C6C" w:rsidP="00226366">
            <w:pPr>
              <w:spacing w:line="360" w:lineRule="auto"/>
              <w:jc w:val="center"/>
              <w:rPr>
                <w:sz w:val="24"/>
                <w:szCs w:val="24"/>
                <w:lang w:val="id-ID"/>
              </w:rPr>
            </w:pPr>
            <w:r w:rsidRPr="00386C6C">
              <w:rPr>
                <w:sz w:val="24"/>
                <w:szCs w:val="24"/>
                <w:lang w:val="id-ID"/>
              </w:rPr>
              <w:t>66%</w:t>
            </w:r>
          </w:p>
        </w:tc>
        <w:tc>
          <w:tcPr>
            <w:tcW w:w="393" w:type="pct"/>
            <w:tcBorders>
              <w:top w:val="nil"/>
              <w:left w:val="nil"/>
              <w:bottom w:val="single" w:sz="4" w:space="0" w:color="auto"/>
              <w:right w:val="nil"/>
            </w:tcBorders>
            <w:hideMark/>
          </w:tcPr>
          <w:p w14:paraId="375E1542" w14:textId="77777777" w:rsidR="00386C6C" w:rsidRPr="00386C6C" w:rsidRDefault="00386C6C" w:rsidP="00226366">
            <w:pPr>
              <w:spacing w:line="360" w:lineRule="auto"/>
              <w:jc w:val="center"/>
              <w:rPr>
                <w:sz w:val="24"/>
                <w:szCs w:val="24"/>
                <w:lang w:val="id-ID"/>
              </w:rPr>
            </w:pPr>
            <w:r w:rsidRPr="00386C6C">
              <w:rPr>
                <w:sz w:val="24"/>
                <w:szCs w:val="24"/>
                <w:lang w:val="id-ID"/>
              </w:rPr>
              <w:t>5</w:t>
            </w:r>
          </w:p>
        </w:tc>
        <w:tc>
          <w:tcPr>
            <w:tcW w:w="648" w:type="pct"/>
            <w:gridSpan w:val="3"/>
            <w:tcBorders>
              <w:top w:val="nil"/>
              <w:left w:val="nil"/>
              <w:bottom w:val="single" w:sz="4" w:space="0" w:color="auto"/>
              <w:right w:val="nil"/>
            </w:tcBorders>
            <w:hideMark/>
          </w:tcPr>
          <w:p w14:paraId="2F625227" w14:textId="77777777" w:rsidR="00386C6C" w:rsidRPr="00386C6C" w:rsidRDefault="00386C6C" w:rsidP="00226366">
            <w:pPr>
              <w:spacing w:line="360" w:lineRule="auto"/>
              <w:jc w:val="center"/>
              <w:rPr>
                <w:sz w:val="24"/>
                <w:szCs w:val="24"/>
                <w:lang w:val="id-ID"/>
              </w:rPr>
            </w:pPr>
            <w:r w:rsidRPr="00386C6C">
              <w:rPr>
                <w:sz w:val="24"/>
                <w:szCs w:val="24"/>
                <w:lang w:val="id-ID"/>
              </w:rPr>
              <w:t>88,5%</w:t>
            </w:r>
          </w:p>
        </w:tc>
        <w:tc>
          <w:tcPr>
            <w:tcW w:w="977" w:type="pct"/>
            <w:vMerge/>
            <w:tcBorders>
              <w:top w:val="single" w:sz="4" w:space="0" w:color="auto"/>
              <w:left w:val="nil"/>
              <w:bottom w:val="single" w:sz="4" w:space="0" w:color="auto"/>
              <w:right w:val="nil"/>
            </w:tcBorders>
            <w:vAlign w:val="center"/>
            <w:hideMark/>
          </w:tcPr>
          <w:p w14:paraId="69F67F74" w14:textId="77777777" w:rsidR="00386C6C" w:rsidRPr="00386C6C" w:rsidRDefault="00386C6C" w:rsidP="00226366">
            <w:pPr>
              <w:spacing w:line="360" w:lineRule="auto"/>
              <w:rPr>
                <w:b/>
                <w:sz w:val="24"/>
                <w:szCs w:val="24"/>
                <w:lang w:val="id-ID"/>
              </w:rPr>
            </w:pPr>
          </w:p>
        </w:tc>
      </w:tr>
      <w:tr w:rsidR="00386C6C" w:rsidRPr="00386C6C" w14:paraId="6C6B4B8B" w14:textId="77777777" w:rsidTr="00226366">
        <w:tc>
          <w:tcPr>
            <w:tcW w:w="1110" w:type="pct"/>
            <w:tcBorders>
              <w:top w:val="single" w:sz="4" w:space="0" w:color="auto"/>
              <w:left w:val="nil"/>
              <w:bottom w:val="single" w:sz="4" w:space="0" w:color="auto"/>
              <w:right w:val="nil"/>
            </w:tcBorders>
            <w:hideMark/>
          </w:tcPr>
          <w:p w14:paraId="620E6B6A" w14:textId="77777777" w:rsidR="00386C6C" w:rsidRPr="00386C6C" w:rsidRDefault="00386C6C" w:rsidP="00226366">
            <w:pPr>
              <w:spacing w:line="360" w:lineRule="auto"/>
              <w:jc w:val="center"/>
              <w:rPr>
                <w:b/>
                <w:sz w:val="24"/>
                <w:szCs w:val="24"/>
                <w:lang w:val="id-ID"/>
              </w:rPr>
            </w:pPr>
            <w:r w:rsidRPr="00386C6C">
              <w:rPr>
                <w:b/>
                <w:sz w:val="24"/>
                <w:szCs w:val="24"/>
                <w:lang w:val="id-ID"/>
              </w:rPr>
              <w:t>Total</w:t>
            </w:r>
          </w:p>
        </w:tc>
        <w:tc>
          <w:tcPr>
            <w:tcW w:w="2408" w:type="pct"/>
            <w:gridSpan w:val="6"/>
            <w:tcBorders>
              <w:top w:val="single" w:sz="4" w:space="0" w:color="auto"/>
              <w:left w:val="nil"/>
              <w:bottom w:val="single" w:sz="4" w:space="0" w:color="auto"/>
              <w:right w:val="nil"/>
            </w:tcBorders>
            <w:hideMark/>
          </w:tcPr>
          <w:p w14:paraId="5E3BA0F7" w14:textId="77777777" w:rsidR="00386C6C" w:rsidRPr="00386C6C" w:rsidRDefault="00386C6C" w:rsidP="00226366">
            <w:pPr>
              <w:spacing w:line="360" w:lineRule="auto"/>
              <w:jc w:val="center"/>
              <w:rPr>
                <w:b/>
                <w:sz w:val="24"/>
                <w:szCs w:val="24"/>
                <w:lang w:val="id-ID"/>
              </w:rPr>
            </w:pPr>
            <w:r w:rsidRPr="00386C6C">
              <w:rPr>
                <w:b/>
                <w:sz w:val="24"/>
                <w:szCs w:val="24"/>
                <w:lang w:val="id-ID"/>
              </w:rPr>
              <w:t xml:space="preserve">                                                     96</w:t>
            </w:r>
          </w:p>
        </w:tc>
        <w:tc>
          <w:tcPr>
            <w:tcW w:w="434" w:type="pct"/>
            <w:tcBorders>
              <w:top w:val="single" w:sz="4" w:space="0" w:color="auto"/>
              <w:left w:val="nil"/>
              <w:bottom w:val="single" w:sz="4" w:space="0" w:color="auto"/>
              <w:right w:val="nil"/>
            </w:tcBorders>
            <w:hideMark/>
          </w:tcPr>
          <w:p w14:paraId="309B0D4E" w14:textId="77777777" w:rsidR="00386C6C" w:rsidRPr="00386C6C" w:rsidRDefault="00386C6C" w:rsidP="00226366">
            <w:pPr>
              <w:spacing w:line="360" w:lineRule="auto"/>
              <w:jc w:val="center"/>
              <w:rPr>
                <w:b/>
                <w:sz w:val="24"/>
                <w:szCs w:val="24"/>
                <w:lang w:val="id-ID"/>
              </w:rPr>
            </w:pPr>
            <w:r w:rsidRPr="00386C6C">
              <w:rPr>
                <w:b/>
                <w:sz w:val="24"/>
                <w:szCs w:val="24"/>
                <w:lang w:val="id-ID"/>
              </w:rPr>
              <w:t>100%</w:t>
            </w:r>
          </w:p>
        </w:tc>
        <w:tc>
          <w:tcPr>
            <w:tcW w:w="1048" w:type="pct"/>
            <w:gridSpan w:val="2"/>
            <w:tcBorders>
              <w:top w:val="single" w:sz="4" w:space="0" w:color="auto"/>
              <w:left w:val="nil"/>
              <w:bottom w:val="single" w:sz="4" w:space="0" w:color="auto"/>
              <w:right w:val="nil"/>
            </w:tcBorders>
          </w:tcPr>
          <w:p w14:paraId="475A408D" w14:textId="77777777" w:rsidR="00386C6C" w:rsidRPr="00386C6C" w:rsidRDefault="00386C6C" w:rsidP="00226366">
            <w:pPr>
              <w:spacing w:line="360" w:lineRule="auto"/>
              <w:jc w:val="center"/>
              <w:rPr>
                <w:b/>
                <w:sz w:val="24"/>
                <w:szCs w:val="24"/>
                <w:lang w:val="id-ID"/>
              </w:rPr>
            </w:pPr>
          </w:p>
        </w:tc>
      </w:tr>
    </w:tbl>
    <w:p w14:paraId="6BC98CD5" w14:textId="77777777" w:rsidR="00EE02D0" w:rsidRDefault="00EE02D0" w:rsidP="00EE02D0">
      <w:pPr>
        <w:spacing w:line="360" w:lineRule="auto"/>
        <w:rPr>
          <w:b/>
          <w:sz w:val="24"/>
          <w:szCs w:val="24"/>
          <w:lang w:val="id-ID"/>
        </w:rPr>
        <w:sectPr w:rsidR="00EE02D0" w:rsidSect="00386C6C">
          <w:type w:val="continuous"/>
          <w:pgSz w:w="11920" w:h="16840"/>
          <w:pgMar w:top="1440" w:right="1440" w:bottom="1440" w:left="1440" w:header="0" w:footer="1278" w:gutter="0"/>
          <w:cols w:space="720"/>
          <w:docGrid w:linePitch="272"/>
        </w:sectPr>
      </w:pPr>
    </w:p>
    <w:p w14:paraId="651662D9" w14:textId="204AAC87" w:rsidR="00EE02D0" w:rsidRPr="007502AC" w:rsidRDefault="00EE02D0" w:rsidP="00EE02D0">
      <w:pPr>
        <w:spacing w:line="360" w:lineRule="auto"/>
        <w:rPr>
          <w:b/>
          <w:sz w:val="24"/>
          <w:szCs w:val="24"/>
          <w:lang w:val="id-ID"/>
        </w:rPr>
      </w:pPr>
      <w:r w:rsidRPr="00386C6C">
        <w:rPr>
          <w:b/>
          <w:sz w:val="24"/>
          <w:szCs w:val="24"/>
          <w:lang w:val="id-ID"/>
        </w:rPr>
        <w:lastRenderedPageBreak/>
        <w:t>PEMBAHASAN</w:t>
      </w:r>
    </w:p>
    <w:p w14:paraId="26DB184B" w14:textId="77777777" w:rsidR="00EE02D0" w:rsidRPr="00386C6C" w:rsidRDefault="00EE02D0" w:rsidP="00EE02D0">
      <w:pPr>
        <w:tabs>
          <w:tab w:val="left" w:pos="709"/>
          <w:tab w:val="left" w:pos="1418"/>
        </w:tabs>
        <w:spacing w:line="360" w:lineRule="auto"/>
        <w:jc w:val="both"/>
        <w:rPr>
          <w:b/>
          <w:sz w:val="24"/>
          <w:szCs w:val="24"/>
          <w:lang w:val="id-ID" w:eastAsia="ja-JP"/>
        </w:rPr>
      </w:pPr>
      <w:r w:rsidRPr="00386C6C">
        <w:rPr>
          <w:b/>
          <w:sz w:val="24"/>
          <w:szCs w:val="24"/>
          <w:lang w:val="id-ID" w:eastAsia="ja-JP"/>
        </w:rPr>
        <w:t>Pengaruh Pendapatan Dengan Kepatuhan Pembayaran Iuran BPJS Kesehatan</w:t>
      </w:r>
    </w:p>
    <w:p w14:paraId="3E3FB995" w14:textId="77777777" w:rsidR="00EE02D0" w:rsidRPr="00386C6C" w:rsidRDefault="00EE02D0" w:rsidP="00EE02D0">
      <w:pPr>
        <w:pStyle w:val="ListParagraph"/>
        <w:spacing w:line="360" w:lineRule="auto"/>
        <w:ind w:left="0" w:firstLine="1105"/>
        <w:jc w:val="both"/>
        <w:rPr>
          <w:sz w:val="24"/>
          <w:szCs w:val="24"/>
          <w:lang w:val="id-ID"/>
        </w:rPr>
      </w:pPr>
      <w:r w:rsidRPr="00386C6C">
        <w:rPr>
          <w:sz w:val="24"/>
          <w:szCs w:val="24"/>
          <w:lang w:val="id-ID" w:eastAsia="ja-JP"/>
        </w:rPr>
        <w:t>Berdasarkan hasil penelitian, didapatkan</w:t>
      </w:r>
      <w:r w:rsidRPr="00386C6C">
        <w:rPr>
          <w:sz w:val="24"/>
          <w:szCs w:val="24"/>
          <w:lang w:val="id-ID"/>
        </w:rPr>
        <w:t xml:space="preserve"> hasil Chi-Square menunjukkan bahwa 0,031 (p&lt;0,05) artinya terdapat pengaruh antara </w:t>
      </w:r>
      <w:proofErr w:type="spellStart"/>
      <w:r w:rsidRPr="00386C6C">
        <w:rPr>
          <w:sz w:val="24"/>
          <w:szCs w:val="24"/>
        </w:rPr>
        <w:t>pendapatan</w:t>
      </w:r>
      <w:proofErr w:type="spellEnd"/>
      <w:r w:rsidRPr="00386C6C">
        <w:rPr>
          <w:sz w:val="24"/>
          <w:szCs w:val="24"/>
          <w:lang w:val="id-ID"/>
        </w:rPr>
        <w:t xml:space="preserve"> dengan kepatuhan dalam melakukan pembayaran iuran BPJS Kesehatan pada responden.</w:t>
      </w:r>
    </w:p>
    <w:p w14:paraId="10811748" w14:textId="70A14E4D" w:rsidR="00EE02D0" w:rsidRPr="00EE02D0" w:rsidRDefault="00EE02D0" w:rsidP="00EE02D0">
      <w:pPr>
        <w:pStyle w:val="ListParagraph"/>
        <w:spacing w:line="360" w:lineRule="auto"/>
        <w:ind w:left="0" w:firstLine="720"/>
        <w:jc w:val="both"/>
        <w:rPr>
          <w:sz w:val="24"/>
          <w:szCs w:val="24"/>
          <w:lang w:val="id-ID"/>
        </w:rPr>
      </w:pPr>
      <w:proofErr w:type="spellStart"/>
      <w:r w:rsidRPr="00386C6C">
        <w:rPr>
          <w:sz w:val="24"/>
          <w:szCs w:val="24"/>
        </w:rPr>
        <w:t>Peneliti</w:t>
      </w:r>
      <w:proofErr w:type="spellEnd"/>
      <w:r w:rsidRPr="00386C6C">
        <w:rPr>
          <w:sz w:val="24"/>
          <w:szCs w:val="24"/>
        </w:rPr>
        <w:t xml:space="preserve"> </w:t>
      </w:r>
      <w:proofErr w:type="spellStart"/>
      <w:r w:rsidRPr="00386C6C">
        <w:rPr>
          <w:sz w:val="24"/>
          <w:szCs w:val="24"/>
        </w:rPr>
        <w:t>menemukan</w:t>
      </w:r>
      <w:proofErr w:type="spellEnd"/>
      <w:r w:rsidRPr="00386C6C">
        <w:rPr>
          <w:sz w:val="24"/>
          <w:szCs w:val="24"/>
        </w:rPr>
        <w:t xml:space="preserve"> </w:t>
      </w:r>
      <w:proofErr w:type="spellStart"/>
      <w:r w:rsidRPr="00386C6C">
        <w:rPr>
          <w:sz w:val="24"/>
          <w:szCs w:val="24"/>
        </w:rPr>
        <w:t>beberapa</w:t>
      </w:r>
      <w:proofErr w:type="spellEnd"/>
      <w:r w:rsidRPr="00386C6C">
        <w:rPr>
          <w:sz w:val="24"/>
          <w:szCs w:val="24"/>
        </w:rPr>
        <w:t xml:space="preserve"> </w:t>
      </w:r>
      <w:proofErr w:type="spellStart"/>
      <w:r w:rsidRPr="00386C6C">
        <w:rPr>
          <w:sz w:val="24"/>
          <w:szCs w:val="24"/>
        </w:rPr>
        <w:t>responden</w:t>
      </w:r>
      <w:proofErr w:type="spellEnd"/>
      <w:r w:rsidRPr="00386C6C">
        <w:rPr>
          <w:sz w:val="24"/>
          <w:szCs w:val="24"/>
        </w:rPr>
        <w:t xml:space="preserve"> </w:t>
      </w:r>
      <w:proofErr w:type="spellStart"/>
      <w:r w:rsidRPr="00386C6C">
        <w:rPr>
          <w:sz w:val="24"/>
          <w:szCs w:val="24"/>
        </w:rPr>
        <w:t>meskipun</w:t>
      </w:r>
      <w:proofErr w:type="spellEnd"/>
      <w:r w:rsidRPr="00386C6C">
        <w:rPr>
          <w:sz w:val="24"/>
          <w:szCs w:val="24"/>
        </w:rPr>
        <w:t xml:space="preserve"> </w:t>
      </w:r>
      <w:proofErr w:type="spellStart"/>
      <w:r w:rsidRPr="00386C6C">
        <w:rPr>
          <w:sz w:val="24"/>
          <w:szCs w:val="24"/>
        </w:rPr>
        <w:t>memiliki</w:t>
      </w:r>
      <w:proofErr w:type="spellEnd"/>
      <w:r w:rsidRPr="00386C6C">
        <w:rPr>
          <w:sz w:val="24"/>
          <w:szCs w:val="24"/>
        </w:rPr>
        <w:t xml:space="preserve"> </w:t>
      </w:r>
      <w:proofErr w:type="spellStart"/>
      <w:r w:rsidRPr="00386C6C">
        <w:rPr>
          <w:sz w:val="24"/>
          <w:szCs w:val="24"/>
        </w:rPr>
        <w:t>pendapatan</w:t>
      </w:r>
      <w:proofErr w:type="spellEnd"/>
      <w:r w:rsidRPr="00386C6C">
        <w:rPr>
          <w:sz w:val="24"/>
          <w:szCs w:val="24"/>
        </w:rPr>
        <w:t xml:space="preserve"> yang </w:t>
      </w:r>
      <w:proofErr w:type="spellStart"/>
      <w:r w:rsidRPr="00386C6C">
        <w:rPr>
          <w:sz w:val="24"/>
          <w:szCs w:val="24"/>
        </w:rPr>
        <w:t>kurang</w:t>
      </w:r>
      <w:proofErr w:type="spellEnd"/>
      <w:r w:rsidRPr="00386C6C">
        <w:rPr>
          <w:sz w:val="24"/>
          <w:szCs w:val="24"/>
        </w:rPr>
        <w:t xml:space="preserve"> </w:t>
      </w:r>
      <w:proofErr w:type="spellStart"/>
      <w:r w:rsidRPr="00386C6C">
        <w:rPr>
          <w:sz w:val="24"/>
          <w:szCs w:val="24"/>
        </w:rPr>
        <w:t>cukup</w:t>
      </w:r>
      <w:proofErr w:type="spellEnd"/>
      <w:r w:rsidRPr="00386C6C">
        <w:rPr>
          <w:sz w:val="24"/>
          <w:szCs w:val="24"/>
        </w:rPr>
        <w:t xml:space="preserve">, </w:t>
      </w:r>
      <w:proofErr w:type="spellStart"/>
      <w:r w:rsidRPr="00386C6C">
        <w:rPr>
          <w:sz w:val="24"/>
          <w:szCs w:val="24"/>
        </w:rPr>
        <w:t>mereka</w:t>
      </w:r>
      <w:proofErr w:type="spellEnd"/>
      <w:r w:rsidRPr="00386C6C">
        <w:rPr>
          <w:sz w:val="24"/>
          <w:szCs w:val="24"/>
        </w:rPr>
        <w:t xml:space="preserve"> </w:t>
      </w:r>
      <w:proofErr w:type="spellStart"/>
      <w:r w:rsidRPr="00386C6C">
        <w:rPr>
          <w:sz w:val="24"/>
          <w:szCs w:val="24"/>
        </w:rPr>
        <w:t>tetap</w:t>
      </w:r>
      <w:proofErr w:type="spellEnd"/>
      <w:r w:rsidRPr="00386C6C">
        <w:rPr>
          <w:sz w:val="24"/>
          <w:szCs w:val="24"/>
        </w:rPr>
        <w:t xml:space="preserve"> </w:t>
      </w:r>
      <w:proofErr w:type="spellStart"/>
      <w:r w:rsidRPr="00386C6C">
        <w:rPr>
          <w:sz w:val="24"/>
          <w:szCs w:val="24"/>
        </w:rPr>
        <w:t>patuh</w:t>
      </w:r>
      <w:proofErr w:type="spellEnd"/>
      <w:r w:rsidRPr="00386C6C">
        <w:rPr>
          <w:sz w:val="24"/>
          <w:szCs w:val="24"/>
        </w:rPr>
        <w:t xml:space="preserve"> </w:t>
      </w:r>
      <w:proofErr w:type="spellStart"/>
      <w:r w:rsidRPr="00386C6C">
        <w:rPr>
          <w:sz w:val="24"/>
          <w:szCs w:val="24"/>
        </w:rPr>
        <w:lastRenderedPageBreak/>
        <w:t>dalam</w:t>
      </w:r>
      <w:proofErr w:type="spellEnd"/>
      <w:r w:rsidRPr="00386C6C">
        <w:rPr>
          <w:sz w:val="24"/>
          <w:szCs w:val="24"/>
        </w:rPr>
        <w:t xml:space="preserve"> </w:t>
      </w:r>
      <w:proofErr w:type="spellStart"/>
      <w:r w:rsidRPr="00386C6C">
        <w:rPr>
          <w:sz w:val="24"/>
          <w:szCs w:val="24"/>
        </w:rPr>
        <w:t>melakukan</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w:t>
      </w:r>
      <w:proofErr w:type="spellStart"/>
      <w:r w:rsidRPr="00386C6C">
        <w:rPr>
          <w:sz w:val="24"/>
          <w:szCs w:val="24"/>
        </w:rPr>
        <w:t>dikarenakan</w:t>
      </w:r>
      <w:proofErr w:type="spellEnd"/>
      <w:r w:rsidRPr="00386C6C">
        <w:rPr>
          <w:sz w:val="24"/>
          <w:szCs w:val="24"/>
        </w:rPr>
        <w:t xml:space="preserve"> </w:t>
      </w:r>
      <w:proofErr w:type="spellStart"/>
      <w:r w:rsidRPr="00386C6C">
        <w:rPr>
          <w:sz w:val="24"/>
          <w:szCs w:val="24"/>
        </w:rPr>
        <w:t>salah</w:t>
      </w:r>
      <w:proofErr w:type="spellEnd"/>
      <w:r w:rsidRPr="00386C6C">
        <w:rPr>
          <w:sz w:val="24"/>
          <w:szCs w:val="24"/>
        </w:rPr>
        <w:t xml:space="preserve"> </w:t>
      </w:r>
      <w:proofErr w:type="spellStart"/>
      <w:r w:rsidRPr="00386C6C">
        <w:rPr>
          <w:sz w:val="24"/>
          <w:szCs w:val="24"/>
        </w:rPr>
        <w:t>satu</w:t>
      </w:r>
      <w:proofErr w:type="spellEnd"/>
      <w:r w:rsidRPr="00386C6C">
        <w:rPr>
          <w:sz w:val="24"/>
          <w:szCs w:val="24"/>
        </w:rPr>
        <w:t xml:space="preserve"> </w:t>
      </w:r>
      <w:proofErr w:type="spellStart"/>
      <w:r w:rsidRPr="00386C6C">
        <w:rPr>
          <w:sz w:val="24"/>
          <w:szCs w:val="24"/>
        </w:rPr>
        <w:t>anggota</w:t>
      </w:r>
      <w:proofErr w:type="spellEnd"/>
      <w:r w:rsidRPr="00386C6C">
        <w:rPr>
          <w:sz w:val="24"/>
          <w:szCs w:val="24"/>
        </w:rPr>
        <w:t xml:space="preserve"> </w:t>
      </w:r>
      <w:proofErr w:type="spellStart"/>
      <w:r w:rsidRPr="00386C6C">
        <w:rPr>
          <w:sz w:val="24"/>
          <w:szCs w:val="24"/>
        </w:rPr>
        <w:t>keluarga</w:t>
      </w:r>
      <w:proofErr w:type="spellEnd"/>
      <w:r w:rsidRPr="00386C6C">
        <w:rPr>
          <w:sz w:val="24"/>
          <w:szCs w:val="24"/>
        </w:rPr>
        <w:t xml:space="preserve"> </w:t>
      </w:r>
      <w:proofErr w:type="spellStart"/>
      <w:r w:rsidRPr="00386C6C">
        <w:rPr>
          <w:sz w:val="24"/>
          <w:szCs w:val="24"/>
        </w:rPr>
        <w:t>ada</w:t>
      </w:r>
      <w:proofErr w:type="spellEnd"/>
      <w:r w:rsidRPr="00386C6C">
        <w:rPr>
          <w:sz w:val="24"/>
          <w:szCs w:val="24"/>
        </w:rPr>
        <w:t xml:space="preserve"> yang </w:t>
      </w:r>
      <w:proofErr w:type="spellStart"/>
      <w:r w:rsidRPr="00386C6C">
        <w:rPr>
          <w:sz w:val="24"/>
          <w:szCs w:val="24"/>
        </w:rPr>
        <w:t>harus</w:t>
      </w:r>
      <w:proofErr w:type="spellEnd"/>
      <w:r w:rsidRPr="00386C6C">
        <w:rPr>
          <w:sz w:val="24"/>
          <w:szCs w:val="24"/>
        </w:rPr>
        <w:t xml:space="preserve"> </w:t>
      </w:r>
      <w:proofErr w:type="spellStart"/>
      <w:r w:rsidRPr="00386C6C">
        <w:rPr>
          <w:sz w:val="24"/>
          <w:szCs w:val="24"/>
        </w:rPr>
        <w:t>melakukan</w:t>
      </w:r>
      <w:proofErr w:type="spellEnd"/>
      <w:r w:rsidRPr="00386C6C">
        <w:rPr>
          <w:sz w:val="24"/>
          <w:szCs w:val="24"/>
        </w:rPr>
        <w:t xml:space="preserve"> </w:t>
      </w:r>
      <w:proofErr w:type="spellStart"/>
      <w:r w:rsidRPr="00386C6C">
        <w:rPr>
          <w:sz w:val="24"/>
          <w:szCs w:val="24"/>
        </w:rPr>
        <w:t>pemeriksaan</w:t>
      </w:r>
      <w:proofErr w:type="spellEnd"/>
      <w:r w:rsidRPr="00386C6C">
        <w:rPr>
          <w:sz w:val="24"/>
          <w:szCs w:val="24"/>
        </w:rPr>
        <w:t xml:space="preserve"> </w:t>
      </w:r>
      <w:proofErr w:type="spellStart"/>
      <w:r w:rsidRPr="00386C6C">
        <w:rPr>
          <w:sz w:val="24"/>
          <w:szCs w:val="24"/>
        </w:rPr>
        <w:t>ruti</w:t>
      </w:r>
      <w:proofErr w:type="spellEnd"/>
      <w:r w:rsidRPr="00386C6C">
        <w:rPr>
          <w:sz w:val="24"/>
          <w:szCs w:val="24"/>
          <w:lang w:val="id-ID"/>
        </w:rPr>
        <w:t>n,</w:t>
      </w:r>
      <w:r w:rsidRPr="00386C6C">
        <w:rPr>
          <w:sz w:val="24"/>
          <w:szCs w:val="24"/>
        </w:rPr>
        <w:t xml:space="preserve"> </w:t>
      </w:r>
      <w:proofErr w:type="spellStart"/>
      <w:r w:rsidRPr="00386C6C">
        <w:rPr>
          <w:sz w:val="24"/>
          <w:szCs w:val="24"/>
        </w:rPr>
        <w:t>sebagian</w:t>
      </w:r>
      <w:proofErr w:type="spellEnd"/>
      <w:r w:rsidRPr="00386C6C">
        <w:rPr>
          <w:sz w:val="24"/>
          <w:szCs w:val="24"/>
        </w:rPr>
        <w:t xml:space="preserve"> </w:t>
      </w:r>
      <w:proofErr w:type="spellStart"/>
      <w:r w:rsidRPr="00386C6C">
        <w:rPr>
          <w:sz w:val="24"/>
          <w:szCs w:val="24"/>
        </w:rPr>
        <w:t>dari</w:t>
      </w:r>
      <w:proofErr w:type="spellEnd"/>
      <w:r w:rsidRPr="00386C6C">
        <w:rPr>
          <w:sz w:val="24"/>
          <w:szCs w:val="24"/>
        </w:rPr>
        <w:t xml:space="preserve"> </w:t>
      </w:r>
      <w:proofErr w:type="spellStart"/>
      <w:r w:rsidRPr="00386C6C">
        <w:rPr>
          <w:sz w:val="24"/>
          <w:szCs w:val="24"/>
        </w:rPr>
        <w:t>mereka</w:t>
      </w:r>
      <w:proofErr w:type="spellEnd"/>
      <w:r w:rsidRPr="00386C6C">
        <w:rPr>
          <w:sz w:val="24"/>
          <w:szCs w:val="24"/>
        </w:rPr>
        <w:t xml:space="preserve"> juga </w:t>
      </w:r>
      <w:proofErr w:type="spellStart"/>
      <w:r w:rsidRPr="00386C6C">
        <w:rPr>
          <w:sz w:val="24"/>
          <w:szCs w:val="24"/>
        </w:rPr>
        <w:t>dibayarkan</w:t>
      </w:r>
      <w:proofErr w:type="spellEnd"/>
      <w:r w:rsidRPr="00386C6C">
        <w:rPr>
          <w:sz w:val="24"/>
          <w:szCs w:val="24"/>
        </w:rPr>
        <w:t xml:space="preserve"> </w:t>
      </w:r>
      <w:proofErr w:type="spellStart"/>
      <w:r w:rsidRPr="00386C6C">
        <w:rPr>
          <w:sz w:val="24"/>
          <w:szCs w:val="24"/>
        </w:rPr>
        <w:t>oleh</w:t>
      </w:r>
      <w:proofErr w:type="spellEnd"/>
      <w:r w:rsidRPr="00386C6C">
        <w:rPr>
          <w:sz w:val="24"/>
          <w:szCs w:val="24"/>
        </w:rPr>
        <w:t xml:space="preserve"> </w:t>
      </w:r>
      <w:proofErr w:type="spellStart"/>
      <w:r w:rsidRPr="00386C6C">
        <w:rPr>
          <w:sz w:val="24"/>
          <w:szCs w:val="24"/>
        </w:rPr>
        <w:t>anak</w:t>
      </w:r>
      <w:proofErr w:type="spellEnd"/>
      <w:r w:rsidRPr="00386C6C">
        <w:rPr>
          <w:sz w:val="24"/>
          <w:szCs w:val="24"/>
        </w:rPr>
        <w:t xml:space="preserve"> </w:t>
      </w:r>
      <w:proofErr w:type="spellStart"/>
      <w:r w:rsidRPr="00386C6C">
        <w:rPr>
          <w:sz w:val="24"/>
          <w:szCs w:val="24"/>
        </w:rPr>
        <w:t>atau</w:t>
      </w:r>
      <w:proofErr w:type="spellEnd"/>
      <w:r w:rsidRPr="00386C6C">
        <w:rPr>
          <w:sz w:val="24"/>
          <w:szCs w:val="24"/>
        </w:rPr>
        <w:t xml:space="preserve"> </w:t>
      </w:r>
      <w:proofErr w:type="spellStart"/>
      <w:r w:rsidRPr="00386C6C">
        <w:rPr>
          <w:sz w:val="24"/>
          <w:szCs w:val="24"/>
        </w:rPr>
        <w:t>kerabat</w:t>
      </w:r>
      <w:proofErr w:type="spellEnd"/>
      <w:r w:rsidRPr="00386C6C">
        <w:rPr>
          <w:sz w:val="24"/>
          <w:szCs w:val="24"/>
        </w:rPr>
        <w:t xml:space="preserve"> yang </w:t>
      </w:r>
      <w:proofErr w:type="spellStart"/>
      <w:r w:rsidRPr="00386C6C">
        <w:rPr>
          <w:sz w:val="24"/>
          <w:szCs w:val="24"/>
        </w:rPr>
        <w:t>memiliki</w:t>
      </w:r>
      <w:proofErr w:type="spellEnd"/>
      <w:r w:rsidRPr="00386C6C">
        <w:rPr>
          <w:sz w:val="24"/>
          <w:szCs w:val="24"/>
        </w:rPr>
        <w:t xml:space="preserve"> </w:t>
      </w:r>
      <w:proofErr w:type="spellStart"/>
      <w:r w:rsidRPr="00386C6C">
        <w:rPr>
          <w:sz w:val="24"/>
          <w:szCs w:val="24"/>
        </w:rPr>
        <w:t>pendapatan</w:t>
      </w:r>
      <w:proofErr w:type="spellEnd"/>
      <w:r w:rsidRPr="00386C6C">
        <w:rPr>
          <w:sz w:val="24"/>
          <w:szCs w:val="24"/>
        </w:rPr>
        <w:t xml:space="preserve"> </w:t>
      </w:r>
      <w:proofErr w:type="spellStart"/>
      <w:r w:rsidRPr="00386C6C">
        <w:rPr>
          <w:sz w:val="24"/>
          <w:szCs w:val="24"/>
        </w:rPr>
        <w:t>lebih</w:t>
      </w:r>
      <w:proofErr w:type="spellEnd"/>
      <w:r w:rsidRPr="00386C6C">
        <w:rPr>
          <w:sz w:val="24"/>
          <w:szCs w:val="24"/>
        </w:rPr>
        <w:t xml:space="preserve"> </w:t>
      </w:r>
      <w:proofErr w:type="spellStart"/>
      <w:r w:rsidRPr="00386C6C">
        <w:rPr>
          <w:sz w:val="24"/>
          <w:szCs w:val="24"/>
        </w:rPr>
        <w:t>baik</w:t>
      </w:r>
      <w:proofErr w:type="spellEnd"/>
      <w:r w:rsidRPr="00386C6C">
        <w:rPr>
          <w:sz w:val="24"/>
          <w:szCs w:val="24"/>
          <w:lang w:val="id-ID"/>
        </w:rPr>
        <w:t>, dan merasa kapok karena pernah menunggak bertahun-tahun dan dikenai denda puluhan</w:t>
      </w:r>
      <w:r>
        <w:rPr>
          <w:sz w:val="24"/>
          <w:szCs w:val="24"/>
          <w:lang w:val="id-ID"/>
        </w:rPr>
        <w:t xml:space="preserve"> juta oleh pihak BPJS Kesehatan. </w:t>
      </w:r>
    </w:p>
    <w:p w14:paraId="63071979" w14:textId="143C3D3E" w:rsidR="00EE02D0" w:rsidRDefault="00EE02D0" w:rsidP="00EE02D0">
      <w:pPr>
        <w:pStyle w:val="ListParagraph"/>
        <w:spacing w:line="360" w:lineRule="auto"/>
        <w:ind w:left="0" w:firstLine="720"/>
        <w:jc w:val="both"/>
        <w:rPr>
          <w:sz w:val="24"/>
          <w:szCs w:val="24"/>
          <w:lang w:val="id-ID"/>
        </w:rPr>
      </w:pPr>
      <w:r w:rsidRPr="00386C6C">
        <w:rPr>
          <w:sz w:val="24"/>
          <w:szCs w:val="24"/>
          <w:lang w:val="id-ID"/>
        </w:rPr>
        <w:t>Penelitian dari Ramadhayani (2020) bahwa terdapat hubungan antara pendapatan dengan kepatuhan membayar iuran</w:t>
      </w:r>
      <w:r w:rsidRPr="00386C6C">
        <w:rPr>
          <w:sz w:val="24"/>
          <w:szCs w:val="24"/>
        </w:rPr>
        <w:t>.</w:t>
      </w:r>
      <w:r>
        <w:rPr>
          <w:sz w:val="24"/>
          <w:szCs w:val="24"/>
          <w:lang w:val="id-ID"/>
        </w:rPr>
        <w:t xml:space="preserve"> </w:t>
      </w:r>
      <w:proofErr w:type="spellStart"/>
      <w:r w:rsidRPr="00386C6C">
        <w:rPr>
          <w:sz w:val="24"/>
          <w:szCs w:val="24"/>
        </w:rPr>
        <w:t>Peningkatan</w:t>
      </w:r>
      <w:proofErr w:type="spellEnd"/>
      <w:r w:rsidRPr="00386C6C">
        <w:rPr>
          <w:sz w:val="24"/>
          <w:szCs w:val="24"/>
        </w:rPr>
        <w:t xml:space="preserve"> </w:t>
      </w:r>
      <w:proofErr w:type="spellStart"/>
      <w:r w:rsidRPr="00386C6C">
        <w:rPr>
          <w:sz w:val="24"/>
          <w:szCs w:val="24"/>
        </w:rPr>
        <w:t>pendapatan</w:t>
      </w:r>
      <w:proofErr w:type="spellEnd"/>
    </w:p>
    <w:p w14:paraId="66064199" w14:textId="2EEA775C" w:rsidR="00EE02D0" w:rsidRPr="00EE02D0" w:rsidRDefault="00EE02D0" w:rsidP="00EE02D0">
      <w:pPr>
        <w:pStyle w:val="ListParagraph"/>
        <w:spacing w:line="360" w:lineRule="auto"/>
        <w:ind w:left="0" w:firstLine="720"/>
        <w:jc w:val="both"/>
        <w:rPr>
          <w:sz w:val="24"/>
          <w:szCs w:val="24"/>
          <w:lang w:val="id-ID"/>
        </w:rPr>
        <w:sectPr w:rsidR="00EE02D0" w:rsidRPr="00EE02D0" w:rsidSect="00EE02D0">
          <w:type w:val="continuous"/>
          <w:pgSz w:w="11920" w:h="16840"/>
          <w:pgMar w:top="1440" w:right="1440" w:bottom="1440" w:left="1440" w:header="0" w:footer="1278" w:gutter="0"/>
          <w:cols w:num="2" w:space="720"/>
          <w:docGrid w:linePitch="272"/>
        </w:sectPr>
      </w:pPr>
    </w:p>
    <w:p w14:paraId="090DE8E0" w14:textId="4BEA2E0B" w:rsidR="000068EF" w:rsidRPr="00386C6C" w:rsidRDefault="00EE02D0" w:rsidP="00EE02D0">
      <w:pPr>
        <w:pStyle w:val="ListParagraph"/>
        <w:spacing w:line="360" w:lineRule="auto"/>
        <w:ind w:left="0"/>
        <w:jc w:val="both"/>
        <w:rPr>
          <w:sz w:val="24"/>
          <w:szCs w:val="24"/>
          <w:lang w:val="id-ID"/>
        </w:rPr>
      </w:pPr>
      <w:r>
        <w:rPr>
          <w:sz w:val="24"/>
          <w:szCs w:val="24"/>
          <w:lang w:val="id-ID"/>
        </w:rPr>
        <w:lastRenderedPageBreak/>
        <w:t xml:space="preserve">Meningkatkan </w:t>
      </w:r>
      <w:proofErr w:type="spellStart"/>
      <w:r w:rsidR="000068EF" w:rsidRPr="00386C6C">
        <w:rPr>
          <w:sz w:val="24"/>
          <w:szCs w:val="24"/>
        </w:rPr>
        <w:t>kemampuan</w:t>
      </w:r>
      <w:proofErr w:type="spellEnd"/>
      <w:r w:rsidR="000068EF" w:rsidRPr="00386C6C">
        <w:rPr>
          <w:sz w:val="24"/>
          <w:szCs w:val="24"/>
        </w:rPr>
        <w:t xml:space="preserve"> </w:t>
      </w:r>
      <w:r w:rsidR="000068EF" w:rsidRPr="00386C6C">
        <w:rPr>
          <w:sz w:val="24"/>
          <w:szCs w:val="24"/>
          <w:lang w:val="id-ID"/>
        </w:rPr>
        <w:t xml:space="preserve">untuk </w:t>
      </w:r>
      <w:proofErr w:type="spellStart"/>
      <w:r w:rsidR="000068EF" w:rsidRPr="00386C6C">
        <w:rPr>
          <w:sz w:val="24"/>
          <w:szCs w:val="24"/>
        </w:rPr>
        <w:t>membayar</w:t>
      </w:r>
      <w:proofErr w:type="spellEnd"/>
      <w:r w:rsidR="000068EF" w:rsidRPr="00386C6C">
        <w:rPr>
          <w:sz w:val="24"/>
          <w:szCs w:val="24"/>
        </w:rPr>
        <w:t xml:space="preserve">, </w:t>
      </w:r>
      <w:proofErr w:type="spellStart"/>
      <w:r w:rsidR="000068EF" w:rsidRPr="00386C6C">
        <w:rPr>
          <w:sz w:val="24"/>
          <w:szCs w:val="24"/>
        </w:rPr>
        <w:t>dengan</w:t>
      </w:r>
      <w:proofErr w:type="spellEnd"/>
      <w:r w:rsidR="000068EF" w:rsidRPr="00386C6C">
        <w:rPr>
          <w:sz w:val="24"/>
          <w:szCs w:val="24"/>
        </w:rPr>
        <w:t xml:space="preserve"> </w:t>
      </w:r>
      <w:proofErr w:type="spellStart"/>
      <w:r w:rsidR="000068EF" w:rsidRPr="00386C6C">
        <w:rPr>
          <w:sz w:val="24"/>
          <w:szCs w:val="24"/>
        </w:rPr>
        <w:t>kemampuan</w:t>
      </w:r>
      <w:proofErr w:type="spellEnd"/>
      <w:r w:rsidR="000068EF" w:rsidRPr="00386C6C">
        <w:rPr>
          <w:sz w:val="24"/>
          <w:szCs w:val="24"/>
        </w:rPr>
        <w:t xml:space="preserve"> </w:t>
      </w:r>
      <w:proofErr w:type="spellStart"/>
      <w:r w:rsidR="000068EF" w:rsidRPr="00386C6C">
        <w:rPr>
          <w:sz w:val="24"/>
          <w:szCs w:val="24"/>
        </w:rPr>
        <w:t>ini</w:t>
      </w:r>
      <w:proofErr w:type="spellEnd"/>
      <w:r w:rsidR="000068EF" w:rsidRPr="00386C6C">
        <w:rPr>
          <w:sz w:val="24"/>
          <w:szCs w:val="24"/>
        </w:rPr>
        <w:t xml:space="preserve"> </w:t>
      </w:r>
      <w:proofErr w:type="spellStart"/>
      <w:r w:rsidR="000068EF" w:rsidRPr="00386C6C">
        <w:rPr>
          <w:sz w:val="24"/>
          <w:szCs w:val="24"/>
        </w:rPr>
        <w:t>akan</w:t>
      </w:r>
      <w:proofErr w:type="spellEnd"/>
      <w:r w:rsidR="000068EF" w:rsidRPr="00386C6C">
        <w:rPr>
          <w:sz w:val="24"/>
          <w:szCs w:val="24"/>
        </w:rPr>
        <w:t xml:space="preserve"> </w:t>
      </w:r>
      <w:proofErr w:type="spellStart"/>
      <w:r w:rsidR="000068EF" w:rsidRPr="00386C6C">
        <w:rPr>
          <w:sz w:val="24"/>
          <w:szCs w:val="24"/>
        </w:rPr>
        <w:t>semakin</w:t>
      </w:r>
      <w:proofErr w:type="spellEnd"/>
      <w:r w:rsidR="000068EF" w:rsidRPr="00386C6C">
        <w:rPr>
          <w:sz w:val="24"/>
          <w:szCs w:val="24"/>
        </w:rPr>
        <w:t xml:space="preserve"> </w:t>
      </w:r>
      <w:proofErr w:type="spellStart"/>
      <w:r w:rsidR="000068EF" w:rsidRPr="00386C6C">
        <w:rPr>
          <w:sz w:val="24"/>
          <w:szCs w:val="24"/>
        </w:rPr>
        <w:t>besar</w:t>
      </w:r>
      <w:proofErr w:type="spellEnd"/>
      <w:r w:rsidR="000068EF" w:rsidRPr="00386C6C">
        <w:rPr>
          <w:sz w:val="24"/>
          <w:szCs w:val="24"/>
        </w:rPr>
        <w:t xml:space="preserve"> </w:t>
      </w:r>
      <w:proofErr w:type="spellStart"/>
      <w:r w:rsidR="000068EF" w:rsidRPr="00386C6C">
        <w:rPr>
          <w:sz w:val="24"/>
          <w:szCs w:val="24"/>
        </w:rPr>
        <w:t>kemauannya</w:t>
      </w:r>
      <w:proofErr w:type="spellEnd"/>
      <w:r w:rsidR="000068EF" w:rsidRPr="00386C6C">
        <w:rPr>
          <w:sz w:val="24"/>
          <w:szCs w:val="24"/>
        </w:rPr>
        <w:t xml:space="preserve"> </w:t>
      </w:r>
      <w:proofErr w:type="spellStart"/>
      <w:r w:rsidR="000068EF" w:rsidRPr="00386C6C">
        <w:rPr>
          <w:sz w:val="24"/>
          <w:szCs w:val="24"/>
        </w:rPr>
        <w:t>untuk</w:t>
      </w:r>
      <w:proofErr w:type="spellEnd"/>
      <w:r w:rsidR="000068EF" w:rsidRPr="00386C6C">
        <w:rPr>
          <w:sz w:val="24"/>
          <w:szCs w:val="24"/>
        </w:rPr>
        <w:t xml:space="preserve"> </w:t>
      </w:r>
      <w:proofErr w:type="spellStart"/>
      <w:r w:rsidR="000068EF" w:rsidRPr="00386C6C">
        <w:rPr>
          <w:sz w:val="24"/>
          <w:szCs w:val="24"/>
        </w:rPr>
        <w:t>membayar</w:t>
      </w:r>
      <w:proofErr w:type="spellEnd"/>
      <w:r w:rsidR="000068EF" w:rsidRPr="00386C6C">
        <w:rPr>
          <w:sz w:val="24"/>
          <w:szCs w:val="24"/>
        </w:rPr>
        <w:t xml:space="preserve"> </w:t>
      </w:r>
      <w:proofErr w:type="spellStart"/>
      <w:r w:rsidR="000068EF" w:rsidRPr="00386C6C">
        <w:rPr>
          <w:sz w:val="24"/>
          <w:szCs w:val="24"/>
        </w:rPr>
        <w:t>bia</w:t>
      </w:r>
      <w:r w:rsidR="00954322">
        <w:rPr>
          <w:sz w:val="24"/>
          <w:szCs w:val="24"/>
        </w:rPr>
        <w:t>ya</w:t>
      </w:r>
      <w:proofErr w:type="spellEnd"/>
      <w:r w:rsidR="00954322">
        <w:rPr>
          <w:sz w:val="24"/>
          <w:szCs w:val="24"/>
        </w:rPr>
        <w:t xml:space="preserve"> </w:t>
      </w:r>
      <w:proofErr w:type="spellStart"/>
      <w:r w:rsidR="00954322">
        <w:rPr>
          <w:sz w:val="24"/>
          <w:szCs w:val="24"/>
        </w:rPr>
        <w:t>pelayanan</w:t>
      </w:r>
      <w:proofErr w:type="spellEnd"/>
      <w:r w:rsidR="00954322">
        <w:rPr>
          <w:sz w:val="24"/>
          <w:szCs w:val="24"/>
        </w:rPr>
        <w:t xml:space="preserve"> </w:t>
      </w:r>
      <w:proofErr w:type="spellStart"/>
      <w:r w:rsidR="00954322">
        <w:rPr>
          <w:sz w:val="24"/>
          <w:szCs w:val="24"/>
        </w:rPr>
        <w:t>kesehatan</w:t>
      </w:r>
      <w:proofErr w:type="spellEnd"/>
      <w:r w:rsidR="00954322">
        <w:rPr>
          <w:sz w:val="24"/>
          <w:szCs w:val="24"/>
        </w:rPr>
        <w:t xml:space="preserve"> </w:t>
      </w:r>
      <w:proofErr w:type="spellStart"/>
      <w:r w:rsidR="00954322">
        <w:rPr>
          <w:sz w:val="24"/>
          <w:szCs w:val="24"/>
        </w:rPr>
        <w:t>termasuk</w:t>
      </w:r>
      <w:proofErr w:type="spellEnd"/>
      <w:r w:rsidR="00954322">
        <w:rPr>
          <w:sz w:val="24"/>
          <w:szCs w:val="24"/>
        </w:rPr>
        <w:t xml:space="preserve"> </w:t>
      </w:r>
      <w:proofErr w:type="spellStart"/>
      <w:r w:rsidR="00954322">
        <w:rPr>
          <w:sz w:val="24"/>
          <w:szCs w:val="24"/>
        </w:rPr>
        <w:t>iuran</w:t>
      </w:r>
      <w:proofErr w:type="spellEnd"/>
      <w:r w:rsidR="00954322">
        <w:rPr>
          <w:sz w:val="24"/>
          <w:szCs w:val="24"/>
        </w:rPr>
        <w:t xml:space="preserve"> </w:t>
      </w:r>
      <w:proofErr w:type="spellStart"/>
      <w:r w:rsidR="000068EF" w:rsidRPr="00386C6C">
        <w:rPr>
          <w:sz w:val="24"/>
          <w:szCs w:val="24"/>
        </w:rPr>
        <w:t>asuransi</w:t>
      </w:r>
      <w:proofErr w:type="spellEnd"/>
      <w:r w:rsidR="000068EF" w:rsidRPr="00386C6C">
        <w:rPr>
          <w:sz w:val="24"/>
          <w:szCs w:val="24"/>
        </w:rPr>
        <w:t xml:space="preserve"> </w:t>
      </w:r>
      <w:proofErr w:type="spellStart"/>
      <w:r w:rsidR="000068EF" w:rsidRPr="00386C6C">
        <w:rPr>
          <w:sz w:val="24"/>
          <w:szCs w:val="24"/>
        </w:rPr>
        <w:t>kesehatan</w:t>
      </w:r>
      <w:proofErr w:type="spellEnd"/>
      <w:r w:rsidR="000068EF" w:rsidRPr="00386C6C">
        <w:rPr>
          <w:sz w:val="24"/>
          <w:szCs w:val="24"/>
        </w:rPr>
        <w:t>.</w:t>
      </w:r>
      <w:r w:rsidR="00954322">
        <w:rPr>
          <w:sz w:val="24"/>
          <w:szCs w:val="24"/>
        </w:rPr>
        <w:t xml:space="preserve"> </w:t>
      </w:r>
      <w:r w:rsidR="000068EF" w:rsidRPr="00386C6C">
        <w:rPr>
          <w:sz w:val="24"/>
          <w:szCs w:val="24"/>
          <w:lang w:val="id-ID"/>
        </w:rPr>
        <w:t>Pendapat lain dari Gakoi &amp; Sadewo (2020) bahwa setiap tingkat pendapatan akan mempengaruhi kepuasan dalam menilai pelayanan kesehatan. Masyarakat dengan pendapatan tinggi memungkinkan lebih patuh dalam membayar iuran BPJS Kesehatan tetapi pada sisi sebaliknya masyarakat dengan pendapatan rendah juga mendapatkan pelayanan</w:t>
      </w:r>
      <w:r w:rsidR="000068EF">
        <w:rPr>
          <w:sz w:val="24"/>
          <w:szCs w:val="24"/>
          <w:lang w:val="id-ID"/>
        </w:rPr>
        <w:t xml:space="preserve"> </w:t>
      </w:r>
      <w:r w:rsidR="000068EF" w:rsidRPr="00386C6C">
        <w:rPr>
          <w:sz w:val="24"/>
          <w:szCs w:val="24"/>
          <w:lang w:val="id-ID"/>
        </w:rPr>
        <w:t xml:space="preserve">kesehatan yang sama. Keterpengaruhan pendapatan dengan perasaan puas peserta adalah pelayanan yang diberikan sesuai dengan besaran iuran yang dibayarkan. </w:t>
      </w:r>
      <w:sdt>
        <w:sdtPr>
          <w:rPr>
            <w:sz w:val="24"/>
            <w:szCs w:val="24"/>
            <w:lang w:val="id-ID"/>
          </w:rPr>
          <w:id w:val="1651168437"/>
          <w:citation/>
        </w:sdtPr>
        <w:sdtContent>
          <w:r w:rsidR="000068EF">
            <w:rPr>
              <w:sz w:val="24"/>
              <w:szCs w:val="24"/>
              <w:lang w:val="id-ID"/>
            </w:rPr>
            <w:fldChar w:fldCharType="begin"/>
          </w:r>
          <w:r w:rsidR="000068EF">
            <w:rPr>
              <w:sz w:val="24"/>
              <w:szCs w:val="24"/>
              <w:lang w:val="id-ID"/>
            </w:rPr>
            <w:instrText xml:space="preserve"> CITATION 9 \l 1057 </w:instrText>
          </w:r>
          <w:r w:rsidR="000068EF">
            <w:rPr>
              <w:sz w:val="24"/>
              <w:szCs w:val="24"/>
              <w:lang w:val="id-ID"/>
            </w:rPr>
            <w:fldChar w:fldCharType="separate"/>
          </w:r>
          <w:r w:rsidR="000068EF" w:rsidRPr="00DF7632">
            <w:rPr>
              <w:noProof/>
              <w:sz w:val="24"/>
              <w:szCs w:val="24"/>
              <w:lang w:val="id-ID"/>
            </w:rPr>
            <w:t>(9)</w:t>
          </w:r>
          <w:r w:rsidR="000068EF">
            <w:rPr>
              <w:sz w:val="24"/>
              <w:szCs w:val="24"/>
              <w:lang w:val="id-ID"/>
            </w:rPr>
            <w:fldChar w:fldCharType="end"/>
          </w:r>
        </w:sdtContent>
      </w:sdt>
      <w:r w:rsidR="000068EF">
        <w:rPr>
          <w:sz w:val="24"/>
          <w:szCs w:val="24"/>
          <w:lang w:val="id-ID"/>
        </w:rPr>
        <w:t>.</w:t>
      </w:r>
    </w:p>
    <w:p w14:paraId="0F8277E0" w14:textId="4BD9453D" w:rsidR="00B7021B" w:rsidRPr="00DE45C8" w:rsidRDefault="00B7021B" w:rsidP="00B7021B">
      <w:pPr>
        <w:pStyle w:val="ListParagraph"/>
        <w:spacing w:line="360" w:lineRule="auto"/>
        <w:ind w:left="0" w:firstLine="709"/>
        <w:jc w:val="both"/>
        <w:rPr>
          <w:sz w:val="24"/>
          <w:lang w:val="id-ID" w:eastAsia="ja-JP"/>
        </w:rPr>
      </w:pPr>
      <w:r>
        <w:rPr>
          <w:sz w:val="24"/>
          <w:lang w:val="id-ID"/>
        </w:rPr>
        <w:t xml:space="preserve">Penelitian ini bertolak belakang dengan penelitian dari </w:t>
      </w:r>
      <w:proofErr w:type="spellStart"/>
      <w:r w:rsidRPr="00DE45C8">
        <w:rPr>
          <w:sz w:val="24"/>
        </w:rPr>
        <w:t>Ayanore</w:t>
      </w:r>
      <w:proofErr w:type="spellEnd"/>
      <w:r w:rsidRPr="00DE45C8">
        <w:rPr>
          <w:sz w:val="24"/>
        </w:rPr>
        <w:t xml:space="preserve">.,et.al (2019) </w:t>
      </w:r>
      <w:proofErr w:type="spellStart"/>
      <w:r w:rsidRPr="00DE45C8">
        <w:rPr>
          <w:sz w:val="24"/>
        </w:rPr>
        <w:t>berpendapat</w:t>
      </w:r>
      <w:proofErr w:type="spellEnd"/>
      <w:r w:rsidRPr="00DE45C8">
        <w:rPr>
          <w:sz w:val="24"/>
        </w:rPr>
        <w:t xml:space="preserve"> </w:t>
      </w:r>
      <w:proofErr w:type="spellStart"/>
      <w:r w:rsidRPr="00DE45C8">
        <w:rPr>
          <w:sz w:val="24"/>
          <w:szCs w:val="24"/>
        </w:rPr>
        <w:t>bahwa</w:t>
      </w:r>
      <w:proofErr w:type="spellEnd"/>
      <w:r w:rsidRPr="00DE45C8">
        <w:rPr>
          <w:sz w:val="24"/>
          <w:szCs w:val="24"/>
        </w:rPr>
        <w:t xml:space="preserve"> </w:t>
      </w:r>
      <w:proofErr w:type="spellStart"/>
      <w:r w:rsidRPr="00DE45C8">
        <w:rPr>
          <w:sz w:val="24"/>
          <w:szCs w:val="24"/>
        </w:rPr>
        <w:t>peserta</w:t>
      </w:r>
      <w:proofErr w:type="spellEnd"/>
      <w:r w:rsidRPr="00DE45C8">
        <w:rPr>
          <w:sz w:val="24"/>
          <w:szCs w:val="24"/>
        </w:rPr>
        <w:t xml:space="preserve"> </w:t>
      </w:r>
      <w:proofErr w:type="spellStart"/>
      <w:r w:rsidRPr="00DE45C8">
        <w:rPr>
          <w:sz w:val="24"/>
          <w:szCs w:val="24"/>
        </w:rPr>
        <w:t>cenderung</w:t>
      </w:r>
      <w:proofErr w:type="spellEnd"/>
      <w:r w:rsidRPr="00DE45C8">
        <w:rPr>
          <w:sz w:val="24"/>
          <w:szCs w:val="24"/>
        </w:rPr>
        <w:t xml:space="preserve"> </w:t>
      </w:r>
      <w:proofErr w:type="spellStart"/>
      <w:r w:rsidRPr="00DE45C8">
        <w:rPr>
          <w:sz w:val="24"/>
          <w:szCs w:val="24"/>
        </w:rPr>
        <w:t>tidak</w:t>
      </w:r>
      <w:proofErr w:type="spellEnd"/>
      <w:r w:rsidRPr="00DE45C8">
        <w:rPr>
          <w:sz w:val="24"/>
          <w:szCs w:val="24"/>
        </w:rPr>
        <w:t xml:space="preserve"> </w:t>
      </w:r>
      <w:proofErr w:type="spellStart"/>
      <w:r w:rsidRPr="00DE45C8">
        <w:rPr>
          <w:sz w:val="24"/>
          <w:szCs w:val="24"/>
        </w:rPr>
        <w:t>patuh</w:t>
      </w:r>
      <w:proofErr w:type="spellEnd"/>
      <w:r w:rsidRPr="00DE45C8">
        <w:rPr>
          <w:sz w:val="24"/>
          <w:szCs w:val="24"/>
        </w:rPr>
        <w:t xml:space="preserve"> </w:t>
      </w:r>
      <w:proofErr w:type="spellStart"/>
      <w:r w:rsidRPr="00DE45C8">
        <w:rPr>
          <w:sz w:val="24"/>
          <w:szCs w:val="24"/>
        </w:rPr>
        <w:t>dalam</w:t>
      </w:r>
      <w:proofErr w:type="spellEnd"/>
      <w:r w:rsidRPr="00DE45C8">
        <w:rPr>
          <w:sz w:val="24"/>
          <w:szCs w:val="24"/>
        </w:rPr>
        <w:t xml:space="preserve"> </w:t>
      </w:r>
      <w:proofErr w:type="spellStart"/>
      <w:r w:rsidRPr="00DE45C8">
        <w:rPr>
          <w:sz w:val="24"/>
          <w:szCs w:val="24"/>
        </w:rPr>
        <w:t>membayar</w:t>
      </w:r>
      <w:proofErr w:type="spellEnd"/>
      <w:r w:rsidRPr="00DE45C8">
        <w:rPr>
          <w:sz w:val="24"/>
          <w:szCs w:val="24"/>
        </w:rPr>
        <w:t xml:space="preserve"> </w:t>
      </w:r>
      <w:proofErr w:type="spellStart"/>
      <w:r w:rsidRPr="00DE45C8">
        <w:rPr>
          <w:sz w:val="24"/>
          <w:szCs w:val="24"/>
        </w:rPr>
        <w:t>adalah</w:t>
      </w:r>
      <w:proofErr w:type="spellEnd"/>
      <w:r w:rsidRPr="00DE45C8">
        <w:rPr>
          <w:sz w:val="24"/>
          <w:szCs w:val="24"/>
        </w:rPr>
        <w:t xml:space="preserve"> </w:t>
      </w:r>
      <w:proofErr w:type="spellStart"/>
      <w:r w:rsidRPr="00DE45C8">
        <w:rPr>
          <w:sz w:val="24"/>
          <w:szCs w:val="24"/>
        </w:rPr>
        <w:t>karena</w:t>
      </w:r>
      <w:proofErr w:type="spellEnd"/>
      <w:r w:rsidRPr="00DE45C8">
        <w:rPr>
          <w:sz w:val="24"/>
          <w:szCs w:val="24"/>
        </w:rPr>
        <w:t xml:space="preserve"> </w:t>
      </w:r>
      <w:proofErr w:type="spellStart"/>
      <w:r w:rsidRPr="00DE45C8">
        <w:rPr>
          <w:sz w:val="24"/>
          <w:szCs w:val="24"/>
        </w:rPr>
        <w:t>cenderung</w:t>
      </w:r>
      <w:proofErr w:type="spellEnd"/>
      <w:r w:rsidRPr="00DE45C8">
        <w:rPr>
          <w:sz w:val="24"/>
          <w:szCs w:val="24"/>
        </w:rPr>
        <w:t xml:space="preserve"> </w:t>
      </w:r>
      <w:proofErr w:type="spellStart"/>
      <w:r w:rsidRPr="00DE45C8">
        <w:rPr>
          <w:sz w:val="24"/>
          <w:szCs w:val="24"/>
        </w:rPr>
        <w:t>mengeluarkan</w:t>
      </w:r>
      <w:proofErr w:type="spellEnd"/>
      <w:r w:rsidRPr="00DE45C8">
        <w:rPr>
          <w:sz w:val="24"/>
          <w:szCs w:val="24"/>
        </w:rPr>
        <w:t xml:space="preserve"> </w:t>
      </w:r>
      <w:proofErr w:type="spellStart"/>
      <w:r w:rsidRPr="00DE45C8">
        <w:rPr>
          <w:sz w:val="24"/>
          <w:szCs w:val="24"/>
        </w:rPr>
        <w:t>uang</w:t>
      </w:r>
      <w:proofErr w:type="spellEnd"/>
      <w:r w:rsidRPr="00DE45C8">
        <w:rPr>
          <w:sz w:val="24"/>
          <w:szCs w:val="24"/>
        </w:rPr>
        <w:t xml:space="preserve"> </w:t>
      </w:r>
      <w:proofErr w:type="spellStart"/>
      <w:r w:rsidRPr="00DE45C8">
        <w:rPr>
          <w:sz w:val="24"/>
          <w:szCs w:val="24"/>
        </w:rPr>
        <w:t>ekstra</w:t>
      </w:r>
      <w:proofErr w:type="spellEnd"/>
      <w:r w:rsidRPr="00DE45C8">
        <w:rPr>
          <w:sz w:val="24"/>
          <w:szCs w:val="24"/>
        </w:rPr>
        <w:t xml:space="preserve"> </w:t>
      </w:r>
      <w:proofErr w:type="spellStart"/>
      <w:r w:rsidRPr="00DE45C8">
        <w:rPr>
          <w:sz w:val="24"/>
          <w:szCs w:val="24"/>
        </w:rPr>
        <w:t>untuk</w:t>
      </w:r>
      <w:proofErr w:type="spellEnd"/>
      <w:r w:rsidRPr="00DE45C8">
        <w:rPr>
          <w:sz w:val="24"/>
          <w:szCs w:val="24"/>
        </w:rPr>
        <w:t xml:space="preserve"> </w:t>
      </w:r>
      <w:proofErr w:type="spellStart"/>
      <w:r w:rsidRPr="00DE45C8">
        <w:rPr>
          <w:sz w:val="24"/>
          <w:szCs w:val="24"/>
        </w:rPr>
        <w:t>memenuhi</w:t>
      </w:r>
      <w:proofErr w:type="spellEnd"/>
      <w:r w:rsidRPr="00DE45C8">
        <w:rPr>
          <w:sz w:val="24"/>
          <w:szCs w:val="24"/>
        </w:rPr>
        <w:t xml:space="preserve"> </w:t>
      </w:r>
      <w:proofErr w:type="spellStart"/>
      <w:r w:rsidRPr="00DE45C8">
        <w:rPr>
          <w:sz w:val="24"/>
          <w:szCs w:val="24"/>
        </w:rPr>
        <w:t>kebutuhan</w:t>
      </w:r>
      <w:proofErr w:type="spellEnd"/>
      <w:r w:rsidRPr="00DE45C8">
        <w:rPr>
          <w:sz w:val="24"/>
          <w:szCs w:val="24"/>
        </w:rPr>
        <w:t xml:space="preserve"> </w:t>
      </w:r>
      <w:proofErr w:type="spellStart"/>
      <w:r w:rsidRPr="00DE45C8">
        <w:rPr>
          <w:sz w:val="24"/>
          <w:szCs w:val="24"/>
        </w:rPr>
        <w:t>keluarga</w:t>
      </w:r>
      <w:proofErr w:type="spellEnd"/>
      <w:r w:rsidRPr="00DE45C8">
        <w:rPr>
          <w:sz w:val="24"/>
          <w:szCs w:val="24"/>
        </w:rPr>
        <w:t xml:space="preserve"> yang </w:t>
      </w:r>
      <w:proofErr w:type="gramStart"/>
      <w:r w:rsidRPr="00DE45C8">
        <w:rPr>
          <w:sz w:val="24"/>
          <w:szCs w:val="24"/>
        </w:rPr>
        <w:t>lain</w:t>
      </w:r>
      <w:proofErr w:type="gramEnd"/>
      <w:r w:rsidRPr="00DE45C8">
        <w:rPr>
          <w:sz w:val="24"/>
          <w:szCs w:val="24"/>
        </w:rPr>
        <w:t xml:space="preserve"> </w:t>
      </w:r>
      <w:proofErr w:type="spellStart"/>
      <w:r w:rsidRPr="00DE45C8">
        <w:rPr>
          <w:sz w:val="24"/>
          <w:szCs w:val="24"/>
        </w:rPr>
        <w:t>dan</w:t>
      </w:r>
      <w:proofErr w:type="spellEnd"/>
      <w:r w:rsidRPr="00DE45C8">
        <w:rPr>
          <w:sz w:val="24"/>
          <w:szCs w:val="24"/>
        </w:rPr>
        <w:t xml:space="preserve"> </w:t>
      </w:r>
      <w:proofErr w:type="spellStart"/>
      <w:r w:rsidRPr="00DE45C8">
        <w:rPr>
          <w:sz w:val="24"/>
          <w:szCs w:val="24"/>
        </w:rPr>
        <w:t>anak-anak</w:t>
      </w:r>
      <w:proofErr w:type="spellEnd"/>
      <w:r w:rsidRPr="00DE45C8">
        <w:rPr>
          <w:sz w:val="24"/>
          <w:szCs w:val="24"/>
        </w:rPr>
        <w:t xml:space="preserve"> </w:t>
      </w:r>
      <w:proofErr w:type="spellStart"/>
      <w:r w:rsidRPr="00DE45C8">
        <w:rPr>
          <w:sz w:val="24"/>
          <w:szCs w:val="24"/>
        </w:rPr>
        <w:t>daripada</w:t>
      </w:r>
      <w:proofErr w:type="spellEnd"/>
      <w:r w:rsidRPr="00DE45C8">
        <w:rPr>
          <w:sz w:val="24"/>
          <w:szCs w:val="24"/>
        </w:rPr>
        <w:t xml:space="preserve"> </w:t>
      </w:r>
      <w:proofErr w:type="spellStart"/>
      <w:r w:rsidRPr="00DE45C8">
        <w:rPr>
          <w:sz w:val="24"/>
          <w:szCs w:val="24"/>
        </w:rPr>
        <w:t>untuk</w:t>
      </w:r>
      <w:proofErr w:type="spellEnd"/>
      <w:r w:rsidRPr="00DE45C8">
        <w:rPr>
          <w:sz w:val="24"/>
          <w:szCs w:val="24"/>
        </w:rPr>
        <w:t xml:space="preserve"> </w:t>
      </w:r>
      <w:proofErr w:type="spellStart"/>
      <w:r w:rsidRPr="00DE45C8">
        <w:rPr>
          <w:sz w:val="24"/>
          <w:szCs w:val="24"/>
        </w:rPr>
        <w:t>membayar</w:t>
      </w:r>
      <w:proofErr w:type="spellEnd"/>
      <w:r w:rsidRPr="00DE45C8">
        <w:rPr>
          <w:sz w:val="24"/>
          <w:szCs w:val="24"/>
        </w:rPr>
        <w:t xml:space="preserve"> </w:t>
      </w:r>
      <w:proofErr w:type="spellStart"/>
      <w:r w:rsidRPr="00DE45C8">
        <w:rPr>
          <w:sz w:val="24"/>
          <w:szCs w:val="24"/>
        </w:rPr>
        <w:t>iuan</w:t>
      </w:r>
      <w:proofErr w:type="spellEnd"/>
      <w:r w:rsidRPr="00DE45C8">
        <w:rPr>
          <w:sz w:val="24"/>
          <w:szCs w:val="24"/>
        </w:rPr>
        <w:t xml:space="preserve"> BPJS </w:t>
      </w:r>
      <w:proofErr w:type="spellStart"/>
      <w:r w:rsidRPr="00DE45C8">
        <w:rPr>
          <w:sz w:val="24"/>
          <w:szCs w:val="24"/>
        </w:rPr>
        <w:t>Kesehatan</w:t>
      </w:r>
      <w:proofErr w:type="spellEnd"/>
      <w:r w:rsidRPr="00DE45C8">
        <w:rPr>
          <w:sz w:val="24"/>
          <w:szCs w:val="24"/>
        </w:rPr>
        <w:t xml:space="preserve">. </w:t>
      </w:r>
      <w:sdt>
        <w:sdtPr>
          <w:rPr>
            <w:sz w:val="24"/>
            <w:szCs w:val="24"/>
          </w:rPr>
          <w:id w:val="1962065992"/>
          <w:citation/>
        </w:sdtPr>
        <w:sdtContent>
          <w:r>
            <w:rPr>
              <w:sz w:val="24"/>
              <w:szCs w:val="24"/>
            </w:rPr>
            <w:fldChar w:fldCharType="begin"/>
          </w:r>
          <w:r>
            <w:rPr>
              <w:sz w:val="24"/>
              <w:szCs w:val="24"/>
              <w:lang w:val="id-ID"/>
            </w:rPr>
            <w:instrText xml:space="preserve"> CITATION 10 \l 1057 </w:instrText>
          </w:r>
          <w:r>
            <w:rPr>
              <w:sz w:val="24"/>
              <w:szCs w:val="24"/>
            </w:rPr>
            <w:fldChar w:fldCharType="separate"/>
          </w:r>
          <w:r w:rsidRPr="00B7021B">
            <w:rPr>
              <w:noProof/>
              <w:sz w:val="24"/>
              <w:szCs w:val="24"/>
              <w:lang w:val="id-ID"/>
            </w:rPr>
            <w:t>(10)</w:t>
          </w:r>
          <w:r>
            <w:rPr>
              <w:sz w:val="24"/>
              <w:szCs w:val="24"/>
            </w:rPr>
            <w:fldChar w:fldCharType="end"/>
          </w:r>
        </w:sdtContent>
      </w:sdt>
      <w:r>
        <w:rPr>
          <w:sz w:val="24"/>
          <w:szCs w:val="24"/>
          <w:lang w:val="id-ID"/>
        </w:rPr>
        <w:t xml:space="preserve">. </w:t>
      </w:r>
      <w:r w:rsidRPr="00DE45C8">
        <w:rPr>
          <w:sz w:val="24"/>
          <w:szCs w:val="24"/>
          <w:lang w:val="id-ID"/>
        </w:rPr>
        <w:t xml:space="preserve">Ketidakpastian pendapatan </w:t>
      </w:r>
      <w:proofErr w:type="spellStart"/>
      <w:r w:rsidRPr="00DE45C8">
        <w:rPr>
          <w:sz w:val="24"/>
          <w:szCs w:val="24"/>
        </w:rPr>
        <w:t>dia</w:t>
      </w:r>
      <w:proofErr w:type="spellEnd"/>
      <w:r w:rsidRPr="00DE45C8">
        <w:rPr>
          <w:sz w:val="24"/>
          <w:szCs w:val="24"/>
          <w:lang w:val="id-ID"/>
        </w:rPr>
        <w:t xml:space="preserve">nggap tidak sesuai dengan pembayaran iuran BPJS Kesehatan yang harus dibayarkan secara rutin setiap bulannya yang dapat menjadi masalah bagi peserta seperti lupa membayar dan </w:t>
      </w:r>
      <w:r w:rsidRPr="00DE45C8">
        <w:rPr>
          <w:sz w:val="24"/>
          <w:szCs w:val="24"/>
          <w:lang w:val="id-ID"/>
        </w:rPr>
        <w:lastRenderedPageBreak/>
        <w:t>kesulitan terkait pe</w:t>
      </w:r>
      <w:r>
        <w:rPr>
          <w:sz w:val="24"/>
          <w:szCs w:val="24"/>
          <w:lang w:val="id-ID"/>
        </w:rPr>
        <w:t xml:space="preserve">mbayaran. (Muttaeqin </w:t>
      </w:r>
      <w:r w:rsidRPr="00457C71">
        <w:rPr>
          <w:i/>
          <w:sz w:val="24"/>
          <w:szCs w:val="24"/>
          <w:lang w:val="id-ID"/>
        </w:rPr>
        <w:t>et,.al</w:t>
      </w:r>
      <w:r>
        <w:rPr>
          <w:sz w:val="24"/>
          <w:szCs w:val="24"/>
          <w:lang w:val="id-ID"/>
        </w:rPr>
        <w:t>, 2021</w:t>
      </w:r>
      <w:r w:rsidRPr="00DE45C8">
        <w:rPr>
          <w:sz w:val="24"/>
          <w:szCs w:val="24"/>
          <w:lang w:val="id-ID"/>
        </w:rPr>
        <w:t xml:space="preserve">). </w:t>
      </w:r>
      <w:sdt>
        <w:sdtPr>
          <w:rPr>
            <w:sz w:val="24"/>
            <w:szCs w:val="24"/>
            <w:lang w:val="id-ID"/>
          </w:rPr>
          <w:id w:val="437651694"/>
          <w:citation/>
        </w:sdtPr>
        <w:sdtContent>
          <w:r>
            <w:rPr>
              <w:sz w:val="24"/>
              <w:szCs w:val="24"/>
              <w:lang w:val="id-ID"/>
            </w:rPr>
            <w:fldChar w:fldCharType="begin"/>
          </w:r>
          <w:r>
            <w:rPr>
              <w:sz w:val="24"/>
              <w:szCs w:val="24"/>
              <w:lang w:val="id-ID"/>
            </w:rPr>
            <w:instrText xml:space="preserve"> CITATION 11 \l 1057 </w:instrText>
          </w:r>
          <w:r>
            <w:rPr>
              <w:sz w:val="24"/>
              <w:szCs w:val="24"/>
              <w:lang w:val="id-ID"/>
            </w:rPr>
            <w:fldChar w:fldCharType="separate"/>
          </w:r>
          <w:r w:rsidRPr="00B7021B">
            <w:rPr>
              <w:noProof/>
              <w:sz w:val="24"/>
              <w:szCs w:val="24"/>
              <w:lang w:val="id-ID"/>
            </w:rPr>
            <w:t>(11)</w:t>
          </w:r>
          <w:r>
            <w:rPr>
              <w:sz w:val="24"/>
              <w:szCs w:val="24"/>
              <w:lang w:val="id-ID"/>
            </w:rPr>
            <w:fldChar w:fldCharType="end"/>
          </w:r>
        </w:sdtContent>
      </w:sdt>
    </w:p>
    <w:p w14:paraId="52B74850" w14:textId="77777777" w:rsidR="000068EF" w:rsidRPr="00386C6C" w:rsidRDefault="000068EF" w:rsidP="000068EF">
      <w:pPr>
        <w:tabs>
          <w:tab w:val="left" w:pos="709"/>
          <w:tab w:val="left" w:pos="1418"/>
        </w:tabs>
        <w:spacing w:line="360" w:lineRule="auto"/>
        <w:jc w:val="both"/>
        <w:rPr>
          <w:b/>
          <w:sz w:val="24"/>
          <w:szCs w:val="24"/>
          <w:lang w:val="id-ID" w:eastAsia="ja-JP"/>
        </w:rPr>
      </w:pPr>
      <w:r w:rsidRPr="00386C6C">
        <w:rPr>
          <w:b/>
          <w:sz w:val="24"/>
          <w:szCs w:val="24"/>
          <w:lang w:val="id-ID" w:eastAsia="ja-JP"/>
        </w:rPr>
        <w:t>Pengaruh Persepsi Dengan Kepatuhan Pembayaran Iuran BPJS Kesehatan</w:t>
      </w:r>
    </w:p>
    <w:p w14:paraId="77F0A1BB" w14:textId="2B8FBD03" w:rsidR="000068EF" w:rsidRPr="00954322" w:rsidRDefault="000068EF" w:rsidP="00954322">
      <w:pPr>
        <w:pStyle w:val="ListParagraph"/>
        <w:spacing w:line="360" w:lineRule="auto"/>
        <w:ind w:left="0" w:firstLine="720"/>
        <w:jc w:val="both"/>
        <w:rPr>
          <w:sz w:val="24"/>
          <w:szCs w:val="24"/>
        </w:rPr>
      </w:pPr>
      <w:r w:rsidRPr="00386C6C">
        <w:rPr>
          <w:sz w:val="24"/>
          <w:szCs w:val="24"/>
          <w:lang w:val="id-ID" w:eastAsia="ja-JP"/>
        </w:rPr>
        <w:t>Berdasarkan hasil penelitian, didapatkan</w:t>
      </w:r>
      <w:r w:rsidRPr="00386C6C">
        <w:rPr>
          <w:sz w:val="24"/>
          <w:szCs w:val="24"/>
          <w:lang w:val="id-ID"/>
        </w:rPr>
        <w:t xml:space="preserve"> hasil Chi-Square menunjukkan bahwa 0,001 (p&lt;0,05) artinya terdapat </w:t>
      </w:r>
      <w:r w:rsidR="00954322">
        <w:rPr>
          <w:sz w:val="24"/>
          <w:szCs w:val="24"/>
          <w:lang w:val="id-ID"/>
        </w:rPr>
        <w:t>pengaruh antara persepsi dengan</w:t>
      </w:r>
      <w:r w:rsidR="00954322">
        <w:rPr>
          <w:sz w:val="24"/>
          <w:szCs w:val="24"/>
        </w:rPr>
        <w:t xml:space="preserve"> </w:t>
      </w:r>
      <w:r w:rsidRPr="00386C6C">
        <w:rPr>
          <w:sz w:val="24"/>
          <w:szCs w:val="24"/>
          <w:lang w:val="id-ID"/>
        </w:rPr>
        <w:t>kepatuhan dalam melakukan pembayaran iuran BPJS Kesehatan pada responden.</w:t>
      </w:r>
    </w:p>
    <w:p w14:paraId="06DF2DFF" w14:textId="77777777" w:rsidR="000068EF" w:rsidRPr="00386C6C" w:rsidRDefault="000068EF" w:rsidP="000068EF">
      <w:pPr>
        <w:pStyle w:val="ListParagraph"/>
        <w:spacing w:line="360" w:lineRule="auto"/>
        <w:ind w:left="0" w:firstLine="720"/>
        <w:jc w:val="both"/>
        <w:rPr>
          <w:sz w:val="24"/>
          <w:szCs w:val="24"/>
          <w:lang w:val="id-ID"/>
        </w:rPr>
      </w:pPr>
      <w:r w:rsidRPr="00386C6C">
        <w:rPr>
          <w:sz w:val="24"/>
          <w:szCs w:val="24"/>
          <w:lang w:val="id-ID"/>
        </w:rPr>
        <w:t xml:space="preserve">Dari hasil penelitian, responden memiliki persepsi positif baik mengenai manfaat maupun partisipasi keikutsertaan dalam menjadi peserta BPJS Kesehatan. Meskipun, beberapa responden merasa berat dalam membayar iuran setiap bulannya tetapi tidak mempengaruhi partisipasi responden. </w:t>
      </w:r>
    </w:p>
    <w:p w14:paraId="3AF43EFE" w14:textId="08F3D4A2" w:rsidR="000068EF" w:rsidRPr="00386C6C" w:rsidRDefault="000068EF" w:rsidP="000068EF">
      <w:pPr>
        <w:pStyle w:val="ListParagraph"/>
        <w:spacing w:line="360" w:lineRule="auto"/>
        <w:ind w:left="0" w:firstLine="720"/>
        <w:jc w:val="both"/>
        <w:rPr>
          <w:sz w:val="24"/>
          <w:szCs w:val="24"/>
          <w:lang w:val="id-ID"/>
        </w:rPr>
      </w:pPr>
      <w:r w:rsidRPr="00386C6C">
        <w:rPr>
          <w:sz w:val="24"/>
          <w:szCs w:val="24"/>
          <w:lang w:val="id-ID"/>
        </w:rPr>
        <w:t>Penelitian ini sejalan dengan penelitian dari Hasyim,.</w:t>
      </w:r>
      <w:r w:rsidRPr="00386C6C">
        <w:rPr>
          <w:i/>
          <w:sz w:val="24"/>
          <w:szCs w:val="24"/>
          <w:lang w:val="id-ID"/>
        </w:rPr>
        <w:t>et.al</w:t>
      </w:r>
      <w:r w:rsidRPr="00386C6C">
        <w:rPr>
          <w:sz w:val="24"/>
          <w:szCs w:val="24"/>
          <w:lang w:val="id-ID"/>
        </w:rPr>
        <w:t xml:space="preserve"> (2019) mengatakan bahwa Responden dengan persepsi yang baik memiliki ke</w:t>
      </w:r>
      <w:proofErr w:type="spellStart"/>
      <w:r w:rsidRPr="00386C6C">
        <w:rPr>
          <w:sz w:val="24"/>
          <w:szCs w:val="24"/>
        </w:rPr>
        <w:t>sadar</w:t>
      </w:r>
      <w:proofErr w:type="spellEnd"/>
      <w:r w:rsidRPr="00386C6C">
        <w:rPr>
          <w:sz w:val="24"/>
          <w:szCs w:val="24"/>
          <w:lang w:val="id-ID"/>
        </w:rPr>
        <w:t>an mengenai</w:t>
      </w:r>
      <w:r w:rsidRPr="00386C6C">
        <w:rPr>
          <w:sz w:val="24"/>
          <w:szCs w:val="24"/>
        </w:rPr>
        <w:t xml:space="preserve"> </w:t>
      </w:r>
      <w:proofErr w:type="spellStart"/>
      <w:r w:rsidRPr="00386C6C">
        <w:rPr>
          <w:sz w:val="24"/>
          <w:szCs w:val="24"/>
        </w:rPr>
        <w:t>pentingnya</w:t>
      </w:r>
      <w:proofErr w:type="spellEnd"/>
      <w:r w:rsidRPr="00386C6C">
        <w:rPr>
          <w:sz w:val="24"/>
          <w:szCs w:val="24"/>
        </w:rPr>
        <w:t xml:space="preserve"> </w:t>
      </w:r>
      <w:proofErr w:type="spellStart"/>
      <w:r w:rsidRPr="00386C6C">
        <w:rPr>
          <w:sz w:val="24"/>
          <w:szCs w:val="24"/>
        </w:rPr>
        <w:t>membayar</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w:t>
      </w:r>
      <w:proofErr w:type="spellStart"/>
      <w:r w:rsidRPr="00386C6C">
        <w:rPr>
          <w:sz w:val="24"/>
          <w:szCs w:val="24"/>
        </w:rPr>
        <w:t>untuk</w:t>
      </w:r>
      <w:proofErr w:type="spellEnd"/>
      <w:r w:rsidRPr="00386C6C">
        <w:rPr>
          <w:sz w:val="24"/>
          <w:szCs w:val="24"/>
        </w:rPr>
        <w:t xml:space="preserve"> </w:t>
      </w:r>
      <w:proofErr w:type="spellStart"/>
      <w:r w:rsidRPr="00386C6C">
        <w:rPr>
          <w:sz w:val="24"/>
          <w:szCs w:val="24"/>
        </w:rPr>
        <w:t>mendapatkan</w:t>
      </w:r>
      <w:proofErr w:type="spellEnd"/>
      <w:r w:rsidRPr="00386C6C">
        <w:rPr>
          <w:sz w:val="24"/>
          <w:szCs w:val="24"/>
        </w:rPr>
        <w:t xml:space="preserve"> </w:t>
      </w:r>
      <w:proofErr w:type="spellStart"/>
      <w:r w:rsidRPr="00386C6C">
        <w:rPr>
          <w:sz w:val="24"/>
          <w:szCs w:val="24"/>
        </w:rPr>
        <w:t>jaminan</w:t>
      </w:r>
      <w:proofErr w:type="spellEnd"/>
      <w:r w:rsidRPr="00386C6C">
        <w:rPr>
          <w:sz w:val="24"/>
          <w:szCs w:val="24"/>
        </w:rPr>
        <w:t xml:space="preserve"> </w:t>
      </w:r>
      <w:proofErr w:type="spellStart"/>
      <w:r w:rsidRPr="00386C6C">
        <w:rPr>
          <w:sz w:val="24"/>
          <w:szCs w:val="24"/>
        </w:rPr>
        <w:t>kesehatan</w:t>
      </w:r>
      <w:proofErr w:type="spellEnd"/>
      <w:r w:rsidRPr="00386C6C">
        <w:rPr>
          <w:sz w:val="24"/>
          <w:szCs w:val="24"/>
        </w:rPr>
        <w:t xml:space="preserve"> yang </w:t>
      </w:r>
      <w:proofErr w:type="spellStart"/>
      <w:r w:rsidRPr="00386C6C">
        <w:rPr>
          <w:sz w:val="24"/>
          <w:szCs w:val="24"/>
        </w:rPr>
        <w:t>layak</w:t>
      </w:r>
      <w:proofErr w:type="spellEnd"/>
      <w:r w:rsidRPr="00386C6C">
        <w:rPr>
          <w:sz w:val="24"/>
          <w:szCs w:val="24"/>
          <w:lang w:val="id-ID"/>
        </w:rPr>
        <w:t>.</w:t>
      </w:r>
      <w:sdt>
        <w:sdtPr>
          <w:rPr>
            <w:sz w:val="24"/>
            <w:szCs w:val="24"/>
            <w:lang w:val="id-ID"/>
          </w:rPr>
          <w:id w:val="669996901"/>
          <w:citation/>
        </w:sdtPr>
        <w:sdtContent>
          <w:r w:rsidR="00B7021B">
            <w:rPr>
              <w:sz w:val="24"/>
              <w:szCs w:val="24"/>
              <w:lang w:val="id-ID"/>
            </w:rPr>
            <w:fldChar w:fldCharType="begin"/>
          </w:r>
          <w:r w:rsidR="00B7021B">
            <w:rPr>
              <w:sz w:val="24"/>
              <w:szCs w:val="24"/>
              <w:lang w:val="id-ID"/>
            </w:rPr>
            <w:instrText xml:space="preserve"> CITATION 12 \l 1057 </w:instrText>
          </w:r>
          <w:r w:rsidR="00B7021B">
            <w:rPr>
              <w:sz w:val="24"/>
              <w:szCs w:val="24"/>
              <w:lang w:val="id-ID"/>
            </w:rPr>
            <w:fldChar w:fldCharType="separate"/>
          </w:r>
          <w:r w:rsidR="00B7021B">
            <w:rPr>
              <w:noProof/>
              <w:sz w:val="24"/>
              <w:szCs w:val="24"/>
              <w:lang w:val="id-ID"/>
            </w:rPr>
            <w:t xml:space="preserve"> </w:t>
          </w:r>
          <w:r w:rsidR="00B7021B" w:rsidRPr="00B7021B">
            <w:rPr>
              <w:noProof/>
              <w:sz w:val="24"/>
              <w:szCs w:val="24"/>
              <w:lang w:val="id-ID"/>
            </w:rPr>
            <w:t>(12)</w:t>
          </w:r>
          <w:r w:rsidR="00B7021B">
            <w:rPr>
              <w:sz w:val="24"/>
              <w:szCs w:val="24"/>
              <w:lang w:val="id-ID"/>
            </w:rPr>
            <w:fldChar w:fldCharType="end"/>
          </w:r>
        </w:sdtContent>
      </w:sdt>
      <w:r>
        <w:rPr>
          <w:sz w:val="24"/>
          <w:szCs w:val="24"/>
          <w:lang w:val="id-ID"/>
        </w:rPr>
        <w:t xml:space="preserve">. </w:t>
      </w:r>
      <w:r w:rsidRPr="00386C6C">
        <w:rPr>
          <w:sz w:val="24"/>
          <w:szCs w:val="24"/>
          <w:lang w:val="id-ID"/>
        </w:rPr>
        <w:t>Didukung oleh penelitian dari Konga Naha.,</w:t>
      </w:r>
      <w:r w:rsidRPr="00386C6C">
        <w:rPr>
          <w:i/>
          <w:sz w:val="24"/>
          <w:szCs w:val="24"/>
          <w:lang w:val="id-ID"/>
        </w:rPr>
        <w:t>et.al</w:t>
      </w:r>
      <w:r w:rsidRPr="00386C6C">
        <w:rPr>
          <w:sz w:val="24"/>
          <w:szCs w:val="24"/>
          <w:lang w:val="id-ID"/>
        </w:rPr>
        <w:t xml:space="preserve"> (2022) </w:t>
      </w:r>
      <w:proofErr w:type="spellStart"/>
      <w:r w:rsidRPr="00386C6C">
        <w:rPr>
          <w:sz w:val="24"/>
          <w:szCs w:val="24"/>
        </w:rPr>
        <w:t>bahwa</w:t>
      </w:r>
      <w:proofErr w:type="spellEnd"/>
      <w:r w:rsidRPr="00386C6C">
        <w:rPr>
          <w:sz w:val="24"/>
          <w:szCs w:val="24"/>
        </w:rPr>
        <w:t xml:space="preserve"> </w:t>
      </w:r>
      <w:proofErr w:type="spellStart"/>
      <w:r w:rsidRPr="00386C6C">
        <w:rPr>
          <w:sz w:val="24"/>
          <w:szCs w:val="24"/>
        </w:rPr>
        <w:t>persepsi</w:t>
      </w:r>
      <w:proofErr w:type="spellEnd"/>
      <w:r w:rsidRPr="00386C6C">
        <w:rPr>
          <w:sz w:val="24"/>
          <w:szCs w:val="24"/>
        </w:rPr>
        <w:t xml:space="preserve"> </w:t>
      </w:r>
      <w:proofErr w:type="spellStart"/>
      <w:r w:rsidRPr="00386C6C">
        <w:rPr>
          <w:sz w:val="24"/>
          <w:szCs w:val="24"/>
        </w:rPr>
        <w:t>berhubungan</w:t>
      </w:r>
      <w:proofErr w:type="spellEnd"/>
      <w:r w:rsidRPr="00386C6C">
        <w:rPr>
          <w:sz w:val="24"/>
          <w:szCs w:val="24"/>
        </w:rPr>
        <w:t xml:space="preserve"> </w:t>
      </w:r>
      <w:proofErr w:type="spellStart"/>
      <w:r w:rsidRPr="00386C6C">
        <w:rPr>
          <w:sz w:val="24"/>
          <w:szCs w:val="24"/>
        </w:rPr>
        <w:t>terhadap</w:t>
      </w:r>
      <w:proofErr w:type="spellEnd"/>
      <w:r w:rsidRPr="00386C6C">
        <w:rPr>
          <w:sz w:val="24"/>
          <w:szCs w:val="24"/>
        </w:rPr>
        <w:t xml:space="preserve"> </w:t>
      </w:r>
      <w:proofErr w:type="spellStart"/>
      <w:r w:rsidRPr="00386C6C">
        <w:rPr>
          <w:sz w:val="24"/>
          <w:szCs w:val="24"/>
        </w:rPr>
        <w:t>kepatuhan</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w:t>
      </w:r>
      <w:proofErr w:type="spellStart"/>
      <w:r w:rsidRPr="00386C6C">
        <w:rPr>
          <w:sz w:val="24"/>
          <w:szCs w:val="24"/>
        </w:rPr>
        <w:t>dalam</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w:t>
      </w:r>
      <w:proofErr w:type="spellStart"/>
      <w:r w:rsidRPr="00386C6C">
        <w:rPr>
          <w:sz w:val="24"/>
          <w:szCs w:val="24"/>
        </w:rPr>
        <w:t>jaminan</w:t>
      </w:r>
      <w:proofErr w:type="spellEnd"/>
      <w:r w:rsidRPr="00386C6C">
        <w:rPr>
          <w:sz w:val="24"/>
          <w:szCs w:val="24"/>
        </w:rPr>
        <w:t xml:space="preserve"> </w:t>
      </w:r>
      <w:proofErr w:type="spellStart"/>
      <w:r w:rsidRPr="00386C6C">
        <w:rPr>
          <w:sz w:val="24"/>
          <w:szCs w:val="24"/>
        </w:rPr>
        <w:t>kesehatan</w:t>
      </w:r>
      <w:proofErr w:type="spellEnd"/>
      <w:r w:rsidRPr="00386C6C">
        <w:rPr>
          <w:sz w:val="24"/>
          <w:szCs w:val="24"/>
          <w:lang w:val="id-ID"/>
        </w:rPr>
        <w:t xml:space="preserve"> </w:t>
      </w:r>
      <w:proofErr w:type="spellStart"/>
      <w:r w:rsidRPr="00386C6C">
        <w:rPr>
          <w:sz w:val="24"/>
          <w:szCs w:val="24"/>
        </w:rPr>
        <w:t>karena</w:t>
      </w:r>
      <w:proofErr w:type="spellEnd"/>
      <w:r w:rsidRPr="00386C6C">
        <w:rPr>
          <w:sz w:val="24"/>
          <w:szCs w:val="24"/>
        </w:rPr>
        <w:t xml:space="preserve"> </w:t>
      </w:r>
      <w:proofErr w:type="spellStart"/>
      <w:r w:rsidRPr="00386C6C">
        <w:rPr>
          <w:sz w:val="24"/>
          <w:szCs w:val="24"/>
        </w:rPr>
        <w:t>responden</w:t>
      </w:r>
      <w:proofErr w:type="spellEnd"/>
      <w:r w:rsidRPr="00386C6C">
        <w:rPr>
          <w:sz w:val="24"/>
          <w:szCs w:val="24"/>
        </w:rPr>
        <w:t xml:space="preserve"> </w:t>
      </w:r>
      <w:proofErr w:type="spellStart"/>
      <w:r w:rsidRPr="00386C6C">
        <w:rPr>
          <w:sz w:val="24"/>
          <w:szCs w:val="24"/>
        </w:rPr>
        <w:t>menyadari</w:t>
      </w:r>
      <w:proofErr w:type="spellEnd"/>
      <w:r w:rsidRPr="00386C6C">
        <w:rPr>
          <w:sz w:val="24"/>
          <w:szCs w:val="24"/>
        </w:rPr>
        <w:t xml:space="preserve"> </w:t>
      </w:r>
      <w:proofErr w:type="spellStart"/>
      <w:r w:rsidRPr="00386C6C">
        <w:rPr>
          <w:sz w:val="24"/>
          <w:szCs w:val="24"/>
        </w:rPr>
        <w:t>bahwa</w:t>
      </w:r>
      <w:proofErr w:type="spellEnd"/>
      <w:r w:rsidRPr="00386C6C">
        <w:rPr>
          <w:sz w:val="24"/>
          <w:szCs w:val="24"/>
        </w:rPr>
        <w:t xml:space="preserve"> </w:t>
      </w:r>
      <w:proofErr w:type="spellStart"/>
      <w:r w:rsidRPr="00386C6C">
        <w:rPr>
          <w:sz w:val="24"/>
          <w:szCs w:val="24"/>
        </w:rPr>
        <w:t>dengan</w:t>
      </w:r>
      <w:proofErr w:type="spellEnd"/>
      <w:r w:rsidRPr="00386C6C">
        <w:rPr>
          <w:sz w:val="24"/>
          <w:szCs w:val="24"/>
        </w:rPr>
        <w:t xml:space="preserve"> </w:t>
      </w:r>
      <w:proofErr w:type="spellStart"/>
      <w:r w:rsidRPr="00386C6C">
        <w:rPr>
          <w:sz w:val="24"/>
          <w:szCs w:val="24"/>
        </w:rPr>
        <w:t>membayar</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yang </w:t>
      </w:r>
      <w:proofErr w:type="spellStart"/>
      <w:r w:rsidRPr="00386C6C">
        <w:rPr>
          <w:sz w:val="24"/>
          <w:szCs w:val="24"/>
        </w:rPr>
        <w:t>nominalnya</w:t>
      </w:r>
      <w:proofErr w:type="spellEnd"/>
      <w:r w:rsidRPr="00386C6C">
        <w:rPr>
          <w:sz w:val="24"/>
          <w:szCs w:val="24"/>
        </w:rPr>
        <w:t xml:space="preserve"> </w:t>
      </w:r>
      <w:proofErr w:type="spellStart"/>
      <w:r w:rsidRPr="00386C6C">
        <w:rPr>
          <w:sz w:val="24"/>
          <w:szCs w:val="24"/>
        </w:rPr>
        <w:t>relatif</w:t>
      </w:r>
      <w:proofErr w:type="spellEnd"/>
      <w:r w:rsidRPr="00386C6C">
        <w:rPr>
          <w:sz w:val="24"/>
          <w:szCs w:val="24"/>
        </w:rPr>
        <w:t xml:space="preserve"> </w:t>
      </w:r>
      <w:proofErr w:type="spellStart"/>
      <w:r w:rsidRPr="00386C6C">
        <w:rPr>
          <w:sz w:val="24"/>
          <w:szCs w:val="24"/>
        </w:rPr>
        <w:t>kecil</w:t>
      </w:r>
      <w:proofErr w:type="spellEnd"/>
      <w:r w:rsidRPr="00386C6C">
        <w:rPr>
          <w:sz w:val="24"/>
          <w:szCs w:val="24"/>
        </w:rPr>
        <w:t xml:space="preserve">, </w:t>
      </w:r>
      <w:proofErr w:type="spellStart"/>
      <w:r w:rsidRPr="00386C6C">
        <w:rPr>
          <w:sz w:val="24"/>
          <w:szCs w:val="24"/>
        </w:rPr>
        <w:t>mereka</w:t>
      </w:r>
      <w:proofErr w:type="spellEnd"/>
      <w:r w:rsidRPr="00386C6C">
        <w:rPr>
          <w:sz w:val="24"/>
          <w:szCs w:val="24"/>
        </w:rPr>
        <w:t xml:space="preserve"> </w:t>
      </w:r>
      <w:proofErr w:type="spellStart"/>
      <w:r w:rsidRPr="00386C6C">
        <w:rPr>
          <w:sz w:val="24"/>
          <w:szCs w:val="24"/>
        </w:rPr>
        <w:t>dapat</w:t>
      </w:r>
      <w:proofErr w:type="spellEnd"/>
      <w:r w:rsidRPr="00386C6C">
        <w:rPr>
          <w:sz w:val="24"/>
          <w:szCs w:val="24"/>
        </w:rPr>
        <w:t xml:space="preserve"> </w:t>
      </w:r>
      <w:proofErr w:type="spellStart"/>
      <w:r w:rsidRPr="00386C6C">
        <w:rPr>
          <w:sz w:val="24"/>
          <w:szCs w:val="24"/>
        </w:rPr>
        <w:t>memperoleh</w:t>
      </w:r>
      <w:proofErr w:type="spellEnd"/>
      <w:r w:rsidRPr="00386C6C">
        <w:rPr>
          <w:sz w:val="24"/>
          <w:szCs w:val="24"/>
        </w:rPr>
        <w:t xml:space="preserve"> </w:t>
      </w:r>
      <w:proofErr w:type="spellStart"/>
      <w:r w:rsidRPr="00386C6C">
        <w:rPr>
          <w:sz w:val="24"/>
          <w:szCs w:val="24"/>
        </w:rPr>
        <w:t>perlindungan</w:t>
      </w:r>
      <w:proofErr w:type="spellEnd"/>
      <w:r w:rsidRPr="00386C6C">
        <w:rPr>
          <w:sz w:val="24"/>
          <w:szCs w:val="24"/>
        </w:rPr>
        <w:t xml:space="preserve"> </w:t>
      </w:r>
      <w:proofErr w:type="spellStart"/>
      <w:r w:rsidRPr="00386C6C">
        <w:rPr>
          <w:sz w:val="24"/>
          <w:szCs w:val="24"/>
        </w:rPr>
        <w:t>dari</w:t>
      </w:r>
      <w:proofErr w:type="spellEnd"/>
      <w:r w:rsidRPr="00386C6C">
        <w:rPr>
          <w:sz w:val="24"/>
          <w:szCs w:val="24"/>
        </w:rPr>
        <w:t xml:space="preserve"> </w:t>
      </w:r>
      <w:proofErr w:type="spellStart"/>
      <w:r w:rsidRPr="00386C6C">
        <w:rPr>
          <w:sz w:val="24"/>
          <w:szCs w:val="24"/>
        </w:rPr>
        <w:lastRenderedPageBreak/>
        <w:t>risiko</w:t>
      </w:r>
      <w:proofErr w:type="spellEnd"/>
      <w:r w:rsidRPr="00386C6C">
        <w:rPr>
          <w:sz w:val="24"/>
          <w:szCs w:val="24"/>
        </w:rPr>
        <w:t xml:space="preserve"> </w:t>
      </w:r>
      <w:proofErr w:type="spellStart"/>
      <w:r w:rsidRPr="00386C6C">
        <w:rPr>
          <w:sz w:val="24"/>
          <w:szCs w:val="24"/>
        </w:rPr>
        <w:t>sakit</w:t>
      </w:r>
      <w:proofErr w:type="spellEnd"/>
      <w:r w:rsidRPr="00386C6C">
        <w:rPr>
          <w:sz w:val="24"/>
          <w:szCs w:val="24"/>
          <w:lang w:val="id-ID"/>
        </w:rPr>
        <w:t xml:space="preserve"> terutama yang memerlukan biaya yang tinggi. </w:t>
      </w:r>
      <w:sdt>
        <w:sdtPr>
          <w:rPr>
            <w:sz w:val="24"/>
            <w:szCs w:val="24"/>
            <w:lang w:val="id-ID"/>
          </w:rPr>
          <w:id w:val="-860432321"/>
          <w:citation/>
        </w:sdtPr>
        <w:sdtContent>
          <w:r w:rsidR="00B7021B">
            <w:rPr>
              <w:sz w:val="24"/>
              <w:szCs w:val="24"/>
              <w:lang w:val="id-ID"/>
            </w:rPr>
            <w:fldChar w:fldCharType="begin"/>
          </w:r>
          <w:r w:rsidR="00B7021B">
            <w:rPr>
              <w:sz w:val="24"/>
              <w:szCs w:val="24"/>
              <w:lang w:val="id-ID"/>
            </w:rPr>
            <w:instrText xml:space="preserve"> CITATION 13 \l 1057 </w:instrText>
          </w:r>
          <w:r w:rsidR="00B7021B">
            <w:rPr>
              <w:sz w:val="24"/>
              <w:szCs w:val="24"/>
              <w:lang w:val="id-ID"/>
            </w:rPr>
            <w:fldChar w:fldCharType="separate"/>
          </w:r>
          <w:r w:rsidR="00B7021B" w:rsidRPr="00B7021B">
            <w:rPr>
              <w:noProof/>
              <w:sz w:val="24"/>
              <w:szCs w:val="24"/>
              <w:lang w:val="id-ID"/>
            </w:rPr>
            <w:t>(13)</w:t>
          </w:r>
          <w:r w:rsidR="00B7021B">
            <w:rPr>
              <w:sz w:val="24"/>
              <w:szCs w:val="24"/>
              <w:lang w:val="id-ID"/>
            </w:rPr>
            <w:fldChar w:fldCharType="end"/>
          </w:r>
        </w:sdtContent>
      </w:sdt>
    </w:p>
    <w:p w14:paraId="47216852" w14:textId="5431A05A" w:rsidR="000068EF" w:rsidRPr="00386C6C" w:rsidRDefault="000068EF" w:rsidP="000068EF">
      <w:pPr>
        <w:pStyle w:val="ListParagraph"/>
        <w:spacing w:line="360" w:lineRule="auto"/>
        <w:ind w:left="0" w:firstLine="720"/>
        <w:jc w:val="both"/>
        <w:rPr>
          <w:sz w:val="24"/>
          <w:szCs w:val="24"/>
          <w:lang w:val="id-ID" w:eastAsia="ja-JP"/>
        </w:rPr>
      </w:pPr>
      <w:r w:rsidRPr="00386C6C">
        <w:rPr>
          <w:sz w:val="24"/>
          <w:szCs w:val="24"/>
          <w:lang w:val="id-ID" w:eastAsia="ja-JP"/>
        </w:rPr>
        <w:t xml:space="preserve">Penelitian ini bertolak belakang dengan penelitian dari Zain &amp; Batara (2021) mengatakan bahwa tidak adanya hubungan antara persepsi dengan kepatuhan pembayaran iuran  </w:t>
      </w:r>
      <w:r w:rsidRPr="00386C6C">
        <w:rPr>
          <w:sz w:val="24"/>
          <w:szCs w:val="24"/>
          <w:lang w:val="id-ID"/>
        </w:rPr>
        <w:t xml:space="preserve">disebabkan </w:t>
      </w:r>
      <w:proofErr w:type="spellStart"/>
      <w:r w:rsidRPr="00386C6C">
        <w:rPr>
          <w:sz w:val="24"/>
          <w:szCs w:val="24"/>
        </w:rPr>
        <w:t>karena</w:t>
      </w:r>
      <w:proofErr w:type="spellEnd"/>
      <w:r w:rsidRPr="00386C6C">
        <w:rPr>
          <w:sz w:val="24"/>
          <w:szCs w:val="24"/>
        </w:rPr>
        <w:t xml:space="preserve"> </w:t>
      </w:r>
      <w:proofErr w:type="spellStart"/>
      <w:r w:rsidRPr="00386C6C">
        <w:rPr>
          <w:sz w:val="24"/>
          <w:szCs w:val="24"/>
        </w:rPr>
        <w:t>responden</w:t>
      </w:r>
      <w:proofErr w:type="spellEnd"/>
      <w:r w:rsidRPr="00386C6C">
        <w:rPr>
          <w:sz w:val="24"/>
          <w:szCs w:val="24"/>
        </w:rPr>
        <w:t xml:space="preserve"> </w:t>
      </w:r>
      <w:proofErr w:type="spellStart"/>
      <w:r w:rsidRPr="00386C6C">
        <w:rPr>
          <w:sz w:val="24"/>
          <w:szCs w:val="24"/>
        </w:rPr>
        <w:t>merasa</w:t>
      </w:r>
      <w:proofErr w:type="spellEnd"/>
      <w:r w:rsidRPr="00386C6C">
        <w:rPr>
          <w:sz w:val="24"/>
          <w:szCs w:val="24"/>
        </w:rPr>
        <w:t xml:space="preserve"> </w:t>
      </w:r>
      <w:proofErr w:type="spellStart"/>
      <w:r w:rsidRPr="00386C6C">
        <w:rPr>
          <w:sz w:val="24"/>
          <w:szCs w:val="24"/>
        </w:rPr>
        <w:t>jarang</w:t>
      </w:r>
      <w:proofErr w:type="spellEnd"/>
      <w:r w:rsidRPr="00386C6C">
        <w:rPr>
          <w:sz w:val="24"/>
          <w:szCs w:val="24"/>
        </w:rPr>
        <w:t xml:space="preserve"> </w:t>
      </w:r>
      <w:proofErr w:type="spellStart"/>
      <w:r w:rsidRPr="00386C6C">
        <w:rPr>
          <w:sz w:val="24"/>
          <w:szCs w:val="24"/>
        </w:rPr>
        <w:t>sakit</w:t>
      </w:r>
      <w:proofErr w:type="spellEnd"/>
      <w:r w:rsidRPr="00386C6C">
        <w:rPr>
          <w:sz w:val="24"/>
          <w:szCs w:val="24"/>
        </w:rPr>
        <w:t xml:space="preserve"> </w:t>
      </w:r>
      <w:proofErr w:type="spellStart"/>
      <w:r w:rsidRPr="00386C6C">
        <w:rPr>
          <w:sz w:val="24"/>
          <w:szCs w:val="24"/>
        </w:rPr>
        <w:t>sehingga</w:t>
      </w:r>
      <w:proofErr w:type="spellEnd"/>
      <w:r w:rsidRPr="00386C6C">
        <w:rPr>
          <w:sz w:val="24"/>
          <w:szCs w:val="24"/>
        </w:rPr>
        <w:t xml:space="preserve"> </w:t>
      </w:r>
      <w:proofErr w:type="spellStart"/>
      <w:r w:rsidRPr="00386C6C">
        <w:rPr>
          <w:sz w:val="24"/>
          <w:szCs w:val="24"/>
        </w:rPr>
        <w:t>mereka</w:t>
      </w:r>
      <w:proofErr w:type="spellEnd"/>
      <w:r w:rsidRPr="00386C6C">
        <w:rPr>
          <w:sz w:val="24"/>
          <w:szCs w:val="24"/>
        </w:rPr>
        <w:t xml:space="preserve"> </w:t>
      </w:r>
      <w:proofErr w:type="spellStart"/>
      <w:r w:rsidRPr="00386C6C">
        <w:rPr>
          <w:sz w:val="24"/>
          <w:szCs w:val="24"/>
        </w:rPr>
        <w:t>tidak</w:t>
      </w:r>
      <w:proofErr w:type="spellEnd"/>
      <w:r w:rsidRPr="00386C6C">
        <w:rPr>
          <w:sz w:val="24"/>
          <w:szCs w:val="24"/>
        </w:rPr>
        <w:t xml:space="preserve"> </w:t>
      </w:r>
      <w:proofErr w:type="spellStart"/>
      <w:r w:rsidRPr="00386C6C">
        <w:rPr>
          <w:sz w:val="24"/>
          <w:szCs w:val="24"/>
        </w:rPr>
        <w:t>sering</w:t>
      </w:r>
      <w:proofErr w:type="spellEnd"/>
      <w:r w:rsidRPr="00386C6C">
        <w:rPr>
          <w:sz w:val="24"/>
          <w:szCs w:val="24"/>
        </w:rPr>
        <w:t xml:space="preserve"> </w:t>
      </w:r>
      <w:proofErr w:type="spellStart"/>
      <w:r w:rsidRPr="00386C6C">
        <w:rPr>
          <w:sz w:val="24"/>
          <w:szCs w:val="24"/>
        </w:rPr>
        <w:t>membayar</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BPJS </w:t>
      </w:r>
      <w:proofErr w:type="spellStart"/>
      <w:r w:rsidRPr="00386C6C">
        <w:rPr>
          <w:sz w:val="24"/>
          <w:szCs w:val="24"/>
        </w:rPr>
        <w:t>Kesehatan</w:t>
      </w:r>
      <w:proofErr w:type="spellEnd"/>
      <w:r w:rsidRPr="00386C6C">
        <w:rPr>
          <w:sz w:val="24"/>
          <w:szCs w:val="24"/>
        </w:rPr>
        <w:t xml:space="preserve"> </w:t>
      </w:r>
      <w:proofErr w:type="spellStart"/>
      <w:r w:rsidRPr="00386C6C">
        <w:rPr>
          <w:sz w:val="24"/>
          <w:szCs w:val="24"/>
        </w:rPr>
        <w:t>dan</w:t>
      </w:r>
      <w:proofErr w:type="spellEnd"/>
      <w:r w:rsidRPr="00386C6C">
        <w:rPr>
          <w:sz w:val="24"/>
          <w:szCs w:val="24"/>
        </w:rPr>
        <w:t xml:space="preserve"> </w:t>
      </w:r>
      <w:proofErr w:type="spellStart"/>
      <w:r w:rsidRPr="00386C6C">
        <w:rPr>
          <w:sz w:val="24"/>
          <w:szCs w:val="24"/>
        </w:rPr>
        <w:t>memilih</w:t>
      </w:r>
      <w:proofErr w:type="spellEnd"/>
      <w:r w:rsidRPr="00386C6C">
        <w:rPr>
          <w:sz w:val="24"/>
          <w:szCs w:val="24"/>
        </w:rPr>
        <w:t xml:space="preserve"> </w:t>
      </w:r>
      <w:proofErr w:type="spellStart"/>
      <w:r w:rsidRPr="00386C6C">
        <w:rPr>
          <w:sz w:val="24"/>
          <w:szCs w:val="24"/>
        </w:rPr>
        <w:t>menjadi</w:t>
      </w:r>
      <w:proofErr w:type="spellEnd"/>
      <w:r w:rsidRPr="00386C6C">
        <w:rPr>
          <w:sz w:val="24"/>
          <w:szCs w:val="24"/>
        </w:rPr>
        <w:t xml:space="preserve"> </w:t>
      </w:r>
      <w:proofErr w:type="spellStart"/>
      <w:r w:rsidRPr="00386C6C">
        <w:rPr>
          <w:sz w:val="24"/>
          <w:szCs w:val="24"/>
        </w:rPr>
        <w:t>pasien</w:t>
      </w:r>
      <w:proofErr w:type="spellEnd"/>
      <w:r w:rsidRPr="00386C6C">
        <w:rPr>
          <w:sz w:val="24"/>
          <w:szCs w:val="24"/>
        </w:rPr>
        <w:t xml:space="preserve"> </w:t>
      </w:r>
      <w:proofErr w:type="spellStart"/>
      <w:r w:rsidRPr="00386C6C">
        <w:rPr>
          <w:sz w:val="24"/>
          <w:szCs w:val="24"/>
        </w:rPr>
        <w:t>umum</w:t>
      </w:r>
      <w:proofErr w:type="spellEnd"/>
      <w:r w:rsidRPr="00386C6C">
        <w:rPr>
          <w:sz w:val="24"/>
          <w:szCs w:val="24"/>
        </w:rPr>
        <w:t xml:space="preserve"> </w:t>
      </w:r>
      <w:proofErr w:type="spellStart"/>
      <w:r w:rsidRPr="00386C6C">
        <w:rPr>
          <w:sz w:val="24"/>
          <w:szCs w:val="24"/>
        </w:rPr>
        <w:t>karena</w:t>
      </w:r>
      <w:proofErr w:type="spellEnd"/>
      <w:r w:rsidRPr="00386C6C">
        <w:rPr>
          <w:sz w:val="24"/>
          <w:szCs w:val="24"/>
        </w:rPr>
        <w:t xml:space="preserve"> </w:t>
      </w:r>
      <w:proofErr w:type="spellStart"/>
      <w:r w:rsidRPr="00386C6C">
        <w:rPr>
          <w:sz w:val="24"/>
          <w:szCs w:val="24"/>
        </w:rPr>
        <w:t>merasa</w:t>
      </w:r>
      <w:proofErr w:type="spellEnd"/>
      <w:r w:rsidRPr="00386C6C">
        <w:rPr>
          <w:sz w:val="24"/>
          <w:szCs w:val="24"/>
        </w:rPr>
        <w:t xml:space="preserve"> </w:t>
      </w:r>
      <w:proofErr w:type="spellStart"/>
      <w:r w:rsidRPr="00386C6C">
        <w:rPr>
          <w:sz w:val="24"/>
          <w:szCs w:val="24"/>
        </w:rPr>
        <w:t>memiliki</w:t>
      </w:r>
      <w:proofErr w:type="spellEnd"/>
      <w:r w:rsidRPr="00386C6C">
        <w:rPr>
          <w:sz w:val="24"/>
          <w:szCs w:val="24"/>
        </w:rPr>
        <w:t xml:space="preserve"> </w:t>
      </w:r>
      <w:r w:rsidRPr="00386C6C">
        <w:rPr>
          <w:sz w:val="24"/>
          <w:szCs w:val="24"/>
          <w:lang w:val="id-ID"/>
        </w:rPr>
        <w:t>hubungan dekat dengan pegawai</w:t>
      </w:r>
      <w:r w:rsidRPr="00386C6C">
        <w:rPr>
          <w:sz w:val="24"/>
          <w:szCs w:val="24"/>
        </w:rPr>
        <w:t xml:space="preserve"> di </w:t>
      </w:r>
      <w:proofErr w:type="spellStart"/>
      <w:r w:rsidRPr="00386C6C">
        <w:rPr>
          <w:sz w:val="24"/>
          <w:szCs w:val="24"/>
        </w:rPr>
        <w:t>rumah</w:t>
      </w:r>
      <w:proofErr w:type="spellEnd"/>
      <w:r w:rsidRPr="00386C6C">
        <w:rPr>
          <w:sz w:val="24"/>
          <w:szCs w:val="24"/>
        </w:rPr>
        <w:t xml:space="preserve"> </w:t>
      </w:r>
      <w:proofErr w:type="spellStart"/>
      <w:r w:rsidRPr="00386C6C">
        <w:rPr>
          <w:sz w:val="24"/>
          <w:szCs w:val="24"/>
        </w:rPr>
        <w:t>sakit</w:t>
      </w:r>
      <w:proofErr w:type="spellEnd"/>
      <w:r w:rsidRPr="00386C6C">
        <w:rPr>
          <w:sz w:val="24"/>
          <w:szCs w:val="24"/>
        </w:rPr>
        <w:t xml:space="preserve"> </w:t>
      </w:r>
      <w:proofErr w:type="spellStart"/>
      <w:r w:rsidRPr="00386C6C">
        <w:rPr>
          <w:sz w:val="24"/>
          <w:szCs w:val="24"/>
        </w:rPr>
        <w:t>sehingga</w:t>
      </w:r>
      <w:proofErr w:type="spellEnd"/>
      <w:r w:rsidRPr="00386C6C">
        <w:rPr>
          <w:sz w:val="24"/>
          <w:szCs w:val="24"/>
        </w:rPr>
        <w:t xml:space="preserve"> proses yang </w:t>
      </w:r>
      <w:proofErr w:type="spellStart"/>
      <w:r w:rsidRPr="00386C6C">
        <w:rPr>
          <w:sz w:val="24"/>
          <w:szCs w:val="24"/>
        </w:rPr>
        <w:t>didapatkan</w:t>
      </w:r>
      <w:proofErr w:type="spellEnd"/>
      <w:r w:rsidRPr="00386C6C">
        <w:rPr>
          <w:sz w:val="24"/>
          <w:szCs w:val="24"/>
        </w:rPr>
        <w:t xml:space="preserve"> </w:t>
      </w:r>
      <w:proofErr w:type="spellStart"/>
      <w:r w:rsidRPr="00386C6C">
        <w:rPr>
          <w:sz w:val="24"/>
          <w:szCs w:val="24"/>
        </w:rPr>
        <w:t>lebih</w:t>
      </w:r>
      <w:proofErr w:type="spellEnd"/>
      <w:r w:rsidRPr="00386C6C">
        <w:rPr>
          <w:sz w:val="24"/>
          <w:szCs w:val="24"/>
        </w:rPr>
        <w:t xml:space="preserve"> </w:t>
      </w:r>
      <w:proofErr w:type="spellStart"/>
      <w:r w:rsidRPr="00386C6C">
        <w:rPr>
          <w:sz w:val="24"/>
          <w:szCs w:val="24"/>
        </w:rPr>
        <w:t>cepat</w:t>
      </w:r>
      <w:proofErr w:type="spellEnd"/>
      <w:r w:rsidRPr="00386C6C">
        <w:rPr>
          <w:sz w:val="24"/>
          <w:szCs w:val="24"/>
          <w:lang w:val="id-ID"/>
        </w:rPr>
        <w:t xml:space="preserve">. </w:t>
      </w:r>
      <w:sdt>
        <w:sdtPr>
          <w:rPr>
            <w:sz w:val="24"/>
            <w:szCs w:val="24"/>
            <w:lang w:val="id-ID"/>
          </w:rPr>
          <w:id w:val="44801507"/>
          <w:citation/>
        </w:sdtPr>
        <w:sdtContent>
          <w:r w:rsidR="00B7021B">
            <w:rPr>
              <w:sz w:val="24"/>
              <w:szCs w:val="24"/>
              <w:lang w:val="id-ID"/>
            </w:rPr>
            <w:fldChar w:fldCharType="begin"/>
          </w:r>
          <w:r w:rsidR="00B7021B">
            <w:rPr>
              <w:sz w:val="24"/>
              <w:szCs w:val="24"/>
              <w:lang w:val="id-ID"/>
            </w:rPr>
            <w:instrText xml:space="preserve"> CITATION 14 \l 1057 </w:instrText>
          </w:r>
          <w:r w:rsidR="00B7021B">
            <w:rPr>
              <w:sz w:val="24"/>
              <w:szCs w:val="24"/>
              <w:lang w:val="id-ID"/>
            </w:rPr>
            <w:fldChar w:fldCharType="separate"/>
          </w:r>
          <w:r w:rsidR="00B7021B" w:rsidRPr="00B7021B">
            <w:rPr>
              <w:noProof/>
              <w:sz w:val="24"/>
              <w:szCs w:val="24"/>
              <w:lang w:val="id-ID"/>
            </w:rPr>
            <w:t>(14)</w:t>
          </w:r>
          <w:r w:rsidR="00B7021B">
            <w:rPr>
              <w:sz w:val="24"/>
              <w:szCs w:val="24"/>
              <w:lang w:val="id-ID"/>
            </w:rPr>
            <w:fldChar w:fldCharType="end"/>
          </w:r>
        </w:sdtContent>
      </w:sdt>
      <w:r w:rsidR="00B7021B">
        <w:rPr>
          <w:sz w:val="24"/>
          <w:szCs w:val="24"/>
          <w:lang w:val="id-ID"/>
        </w:rPr>
        <w:t xml:space="preserve">. </w:t>
      </w:r>
      <w:r w:rsidRPr="00386C6C">
        <w:rPr>
          <w:sz w:val="24"/>
          <w:szCs w:val="24"/>
          <w:lang w:val="id-ID"/>
        </w:rPr>
        <w:t>Menurut Saeful Haq,.</w:t>
      </w:r>
      <w:r w:rsidRPr="00386C6C">
        <w:rPr>
          <w:i/>
          <w:sz w:val="24"/>
          <w:szCs w:val="24"/>
          <w:lang w:val="id-ID"/>
        </w:rPr>
        <w:t>et.al</w:t>
      </w:r>
      <w:r w:rsidRPr="00386C6C">
        <w:rPr>
          <w:sz w:val="24"/>
          <w:szCs w:val="24"/>
          <w:lang w:val="id-ID"/>
        </w:rPr>
        <w:t xml:space="preserve"> (2022) bahwa tidak adanya hubungan persepsi peserta karena merasa tidak diberikannya informasi yang jelas mengenai BPJS Kesehatan dan tidak diber</w:t>
      </w:r>
      <w:r>
        <w:rPr>
          <w:sz w:val="24"/>
          <w:szCs w:val="24"/>
          <w:lang w:val="id-ID"/>
        </w:rPr>
        <w:t>ikan kesempatan untuk bertanya.</w:t>
      </w:r>
      <w:sdt>
        <w:sdtPr>
          <w:rPr>
            <w:sz w:val="24"/>
            <w:szCs w:val="24"/>
            <w:lang w:val="id-ID"/>
          </w:rPr>
          <w:id w:val="2121712007"/>
          <w:citation/>
        </w:sdtPr>
        <w:sdtContent>
          <w:r w:rsidR="00B7021B">
            <w:rPr>
              <w:sz w:val="24"/>
              <w:szCs w:val="24"/>
              <w:lang w:val="id-ID"/>
            </w:rPr>
            <w:fldChar w:fldCharType="begin"/>
          </w:r>
          <w:r w:rsidR="00B7021B">
            <w:rPr>
              <w:sz w:val="24"/>
              <w:szCs w:val="24"/>
              <w:lang w:val="id-ID"/>
            </w:rPr>
            <w:instrText xml:space="preserve"> CITATION 15 \l 1057 </w:instrText>
          </w:r>
          <w:r w:rsidR="00B7021B">
            <w:rPr>
              <w:sz w:val="24"/>
              <w:szCs w:val="24"/>
              <w:lang w:val="id-ID"/>
            </w:rPr>
            <w:fldChar w:fldCharType="separate"/>
          </w:r>
          <w:r w:rsidR="00B7021B">
            <w:rPr>
              <w:noProof/>
              <w:sz w:val="24"/>
              <w:szCs w:val="24"/>
              <w:lang w:val="id-ID"/>
            </w:rPr>
            <w:t xml:space="preserve"> </w:t>
          </w:r>
          <w:r w:rsidR="00B7021B" w:rsidRPr="00B7021B">
            <w:rPr>
              <w:noProof/>
              <w:sz w:val="24"/>
              <w:szCs w:val="24"/>
              <w:lang w:val="id-ID"/>
            </w:rPr>
            <w:t>(15)</w:t>
          </w:r>
          <w:r w:rsidR="00B7021B">
            <w:rPr>
              <w:sz w:val="24"/>
              <w:szCs w:val="24"/>
              <w:lang w:val="id-ID"/>
            </w:rPr>
            <w:fldChar w:fldCharType="end"/>
          </w:r>
        </w:sdtContent>
      </w:sdt>
    </w:p>
    <w:p w14:paraId="67ABE7A8" w14:textId="77777777" w:rsidR="000068EF" w:rsidRPr="00386C6C" w:rsidRDefault="000068EF" w:rsidP="000068EF">
      <w:pPr>
        <w:tabs>
          <w:tab w:val="left" w:pos="709"/>
          <w:tab w:val="left" w:pos="1418"/>
        </w:tabs>
        <w:spacing w:line="360" w:lineRule="auto"/>
        <w:jc w:val="both"/>
        <w:rPr>
          <w:b/>
          <w:sz w:val="24"/>
          <w:szCs w:val="24"/>
          <w:lang w:val="id-ID" w:eastAsia="ja-JP"/>
        </w:rPr>
      </w:pPr>
      <w:r w:rsidRPr="00386C6C">
        <w:rPr>
          <w:b/>
          <w:sz w:val="24"/>
          <w:szCs w:val="24"/>
          <w:lang w:val="id-ID" w:eastAsia="ja-JP"/>
        </w:rPr>
        <w:t>Pengaruh Motivasi Dengan Kepatuhan Pembayaran Iuran BPJS Kesehatan</w:t>
      </w:r>
    </w:p>
    <w:p w14:paraId="48E2F804" w14:textId="77777777" w:rsidR="000068EF" w:rsidRPr="00386C6C" w:rsidRDefault="000068EF" w:rsidP="000068EF">
      <w:pPr>
        <w:pStyle w:val="ListParagraph"/>
        <w:spacing w:line="360" w:lineRule="auto"/>
        <w:ind w:left="0" w:firstLine="720"/>
        <w:jc w:val="both"/>
        <w:rPr>
          <w:sz w:val="24"/>
          <w:szCs w:val="24"/>
          <w:lang w:val="id-ID"/>
        </w:rPr>
      </w:pPr>
      <w:r w:rsidRPr="00386C6C">
        <w:rPr>
          <w:sz w:val="24"/>
          <w:szCs w:val="24"/>
          <w:lang w:val="id-ID" w:eastAsia="ja-JP"/>
        </w:rPr>
        <w:t>Berdasarkan hasil penelitian, didapatkan</w:t>
      </w:r>
      <w:r w:rsidRPr="00386C6C">
        <w:rPr>
          <w:sz w:val="24"/>
          <w:szCs w:val="24"/>
          <w:lang w:val="id-ID"/>
        </w:rPr>
        <w:t xml:space="preserve"> hasil Chi-Square menunjukkan bahwa 0,000 (p&lt;0,05) artinya terdapat pengaruh antara motivasi dengan kepatuhan dalam melakukan pembayaran iuran BPJS Kesehatan pada responden.</w:t>
      </w:r>
    </w:p>
    <w:p w14:paraId="46517F14" w14:textId="49814403" w:rsidR="000068EF" w:rsidRPr="00386C6C" w:rsidRDefault="000068EF" w:rsidP="000068EF">
      <w:pPr>
        <w:pStyle w:val="ListParagraph"/>
        <w:spacing w:line="360" w:lineRule="auto"/>
        <w:ind w:left="0" w:firstLine="720"/>
        <w:jc w:val="both"/>
        <w:rPr>
          <w:sz w:val="24"/>
          <w:szCs w:val="24"/>
          <w:lang w:val="id-ID"/>
        </w:rPr>
      </w:pPr>
      <w:r w:rsidRPr="00386C6C">
        <w:rPr>
          <w:sz w:val="24"/>
          <w:szCs w:val="24"/>
          <w:lang w:val="id-ID"/>
        </w:rPr>
        <w:t xml:space="preserve">Hasil penelitian menjelaskan bahwa motivasi positif dari responden dikarenakan adanya kesadaran dalam menjadi peserta BPJS Kesehatan maupun </w:t>
      </w:r>
      <w:r w:rsidRPr="00386C6C">
        <w:rPr>
          <w:sz w:val="24"/>
          <w:szCs w:val="24"/>
          <w:lang w:val="id-ID"/>
        </w:rPr>
        <w:lastRenderedPageBreak/>
        <w:t>melakukan pembayaran iuran atas diri sendiri Didukung oleh penelitian dari Konga Naha.,</w:t>
      </w:r>
      <w:r w:rsidRPr="00386C6C">
        <w:rPr>
          <w:i/>
          <w:sz w:val="24"/>
          <w:szCs w:val="24"/>
          <w:lang w:val="id-ID"/>
        </w:rPr>
        <w:t>et.al</w:t>
      </w:r>
      <w:r w:rsidRPr="00386C6C">
        <w:rPr>
          <w:sz w:val="24"/>
          <w:szCs w:val="24"/>
          <w:lang w:val="id-ID"/>
        </w:rPr>
        <w:t xml:space="preserve"> (2022) bahwa peserta dengan motivasi yang tinggi lebih patuh dalam melakukan pembayaran iuran jaminan kesehatan dibandingkan dengan yang memiliki motivasi rendah. Menurut Ramadhayani (2020) berpendapat bahwa </w:t>
      </w:r>
      <w:proofErr w:type="spellStart"/>
      <w:r w:rsidRPr="00386C6C">
        <w:rPr>
          <w:sz w:val="24"/>
          <w:szCs w:val="24"/>
        </w:rPr>
        <w:t>Motivasi</w:t>
      </w:r>
      <w:proofErr w:type="spellEnd"/>
      <w:r w:rsidRPr="00386C6C">
        <w:rPr>
          <w:sz w:val="24"/>
          <w:szCs w:val="24"/>
        </w:rPr>
        <w:t xml:space="preserve"> yang </w:t>
      </w:r>
      <w:proofErr w:type="spellStart"/>
      <w:r w:rsidRPr="00386C6C">
        <w:rPr>
          <w:sz w:val="24"/>
          <w:szCs w:val="24"/>
        </w:rPr>
        <w:t>tinggi</w:t>
      </w:r>
      <w:proofErr w:type="spellEnd"/>
      <w:r w:rsidRPr="00386C6C">
        <w:rPr>
          <w:sz w:val="24"/>
          <w:szCs w:val="24"/>
        </w:rPr>
        <w:t xml:space="preserve"> </w:t>
      </w:r>
      <w:proofErr w:type="spellStart"/>
      <w:r w:rsidRPr="00386C6C">
        <w:rPr>
          <w:sz w:val="24"/>
          <w:szCs w:val="24"/>
        </w:rPr>
        <w:t>timbul</w:t>
      </w:r>
      <w:proofErr w:type="spellEnd"/>
      <w:r w:rsidRPr="00386C6C">
        <w:rPr>
          <w:sz w:val="24"/>
          <w:szCs w:val="24"/>
        </w:rPr>
        <w:t xml:space="preserve"> </w:t>
      </w:r>
      <w:proofErr w:type="spellStart"/>
      <w:r w:rsidRPr="00386C6C">
        <w:rPr>
          <w:sz w:val="24"/>
          <w:szCs w:val="24"/>
        </w:rPr>
        <w:t>karena</w:t>
      </w:r>
      <w:proofErr w:type="spellEnd"/>
      <w:r w:rsidRPr="00386C6C">
        <w:rPr>
          <w:sz w:val="24"/>
          <w:szCs w:val="24"/>
        </w:rPr>
        <w:t xml:space="preserve"> </w:t>
      </w:r>
      <w:proofErr w:type="spellStart"/>
      <w:r w:rsidRPr="00386C6C">
        <w:rPr>
          <w:sz w:val="24"/>
          <w:szCs w:val="24"/>
        </w:rPr>
        <w:t>responden</w:t>
      </w:r>
      <w:proofErr w:type="spellEnd"/>
      <w:r w:rsidRPr="00386C6C">
        <w:rPr>
          <w:sz w:val="24"/>
          <w:szCs w:val="24"/>
        </w:rPr>
        <w:t xml:space="preserve"> </w:t>
      </w:r>
      <w:proofErr w:type="spellStart"/>
      <w:r w:rsidRPr="00386C6C">
        <w:rPr>
          <w:sz w:val="24"/>
          <w:szCs w:val="24"/>
        </w:rPr>
        <w:t>ingin</w:t>
      </w:r>
      <w:proofErr w:type="spellEnd"/>
      <w:r w:rsidRPr="00386C6C">
        <w:rPr>
          <w:sz w:val="24"/>
          <w:szCs w:val="24"/>
        </w:rPr>
        <w:t xml:space="preserve"> </w:t>
      </w:r>
      <w:proofErr w:type="spellStart"/>
      <w:r w:rsidRPr="00386C6C">
        <w:rPr>
          <w:sz w:val="24"/>
          <w:szCs w:val="24"/>
        </w:rPr>
        <w:t>mendapatkan</w:t>
      </w:r>
      <w:proofErr w:type="spellEnd"/>
      <w:r w:rsidRPr="00386C6C">
        <w:rPr>
          <w:sz w:val="24"/>
          <w:szCs w:val="24"/>
        </w:rPr>
        <w:t xml:space="preserve"> </w:t>
      </w:r>
      <w:proofErr w:type="spellStart"/>
      <w:r w:rsidRPr="00386C6C">
        <w:rPr>
          <w:sz w:val="24"/>
          <w:szCs w:val="24"/>
        </w:rPr>
        <w:t>jaminan</w:t>
      </w:r>
      <w:proofErr w:type="spellEnd"/>
      <w:r w:rsidRPr="00386C6C">
        <w:rPr>
          <w:sz w:val="24"/>
          <w:szCs w:val="24"/>
        </w:rPr>
        <w:t xml:space="preserve"> </w:t>
      </w:r>
      <w:proofErr w:type="spellStart"/>
      <w:r w:rsidRPr="00386C6C">
        <w:rPr>
          <w:sz w:val="24"/>
          <w:szCs w:val="24"/>
        </w:rPr>
        <w:t>kesehatan</w:t>
      </w:r>
      <w:proofErr w:type="spellEnd"/>
      <w:r w:rsidRPr="00386C6C">
        <w:rPr>
          <w:sz w:val="24"/>
          <w:szCs w:val="24"/>
          <w:lang w:val="id-ID"/>
        </w:rPr>
        <w:t xml:space="preserve">. Peserta merasakan manfaat dalam pengobatan saat sakit karena  </w:t>
      </w:r>
      <w:proofErr w:type="spellStart"/>
      <w:r w:rsidRPr="00386C6C">
        <w:rPr>
          <w:sz w:val="24"/>
          <w:szCs w:val="24"/>
        </w:rPr>
        <w:t>iuran</w:t>
      </w:r>
      <w:proofErr w:type="spellEnd"/>
      <w:r w:rsidRPr="00386C6C">
        <w:rPr>
          <w:sz w:val="24"/>
          <w:szCs w:val="24"/>
          <w:lang w:val="id-ID"/>
        </w:rPr>
        <w:t xml:space="preserve"> yang mereka bayarkan</w:t>
      </w:r>
      <w:r w:rsidRPr="00386C6C">
        <w:rPr>
          <w:sz w:val="24"/>
          <w:szCs w:val="24"/>
        </w:rPr>
        <w:t xml:space="preserve"> </w:t>
      </w:r>
      <w:proofErr w:type="spellStart"/>
      <w:r w:rsidRPr="00386C6C">
        <w:rPr>
          <w:sz w:val="24"/>
          <w:szCs w:val="24"/>
        </w:rPr>
        <w:t>sesuai</w:t>
      </w:r>
      <w:proofErr w:type="spellEnd"/>
      <w:r w:rsidRPr="00386C6C">
        <w:rPr>
          <w:sz w:val="24"/>
          <w:szCs w:val="24"/>
        </w:rPr>
        <w:t xml:space="preserve"> </w:t>
      </w:r>
      <w:proofErr w:type="spellStart"/>
      <w:r w:rsidRPr="00386C6C">
        <w:rPr>
          <w:sz w:val="24"/>
          <w:szCs w:val="24"/>
        </w:rPr>
        <w:t>dengan</w:t>
      </w:r>
      <w:proofErr w:type="spellEnd"/>
      <w:r w:rsidRPr="00386C6C">
        <w:rPr>
          <w:sz w:val="24"/>
          <w:szCs w:val="24"/>
        </w:rPr>
        <w:t xml:space="preserve"> </w:t>
      </w:r>
      <w:proofErr w:type="spellStart"/>
      <w:r w:rsidRPr="00386C6C">
        <w:rPr>
          <w:sz w:val="24"/>
          <w:szCs w:val="24"/>
        </w:rPr>
        <w:t>ketetapan</w:t>
      </w:r>
      <w:proofErr w:type="spellEnd"/>
      <w:r w:rsidRPr="00386C6C">
        <w:rPr>
          <w:sz w:val="24"/>
          <w:szCs w:val="24"/>
        </w:rPr>
        <w:t xml:space="preserve"> yang </w:t>
      </w:r>
      <w:proofErr w:type="spellStart"/>
      <w:r w:rsidRPr="00386C6C">
        <w:rPr>
          <w:sz w:val="24"/>
          <w:szCs w:val="24"/>
        </w:rPr>
        <w:t>telah</w:t>
      </w:r>
      <w:proofErr w:type="spellEnd"/>
      <w:r w:rsidRPr="00386C6C">
        <w:rPr>
          <w:sz w:val="24"/>
          <w:szCs w:val="24"/>
        </w:rPr>
        <w:t xml:space="preserve"> </w:t>
      </w:r>
      <w:proofErr w:type="spellStart"/>
      <w:r w:rsidRPr="00386C6C">
        <w:rPr>
          <w:sz w:val="24"/>
          <w:szCs w:val="24"/>
        </w:rPr>
        <w:t>disepakati</w:t>
      </w:r>
      <w:proofErr w:type="spellEnd"/>
      <w:r w:rsidRPr="00386C6C">
        <w:rPr>
          <w:sz w:val="24"/>
          <w:szCs w:val="24"/>
        </w:rPr>
        <w:t xml:space="preserve">. </w:t>
      </w:r>
      <w:r w:rsidRPr="00386C6C">
        <w:rPr>
          <w:sz w:val="24"/>
          <w:szCs w:val="24"/>
          <w:lang w:val="id-ID"/>
        </w:rPr>
        <w:t>Berbanding terbalik apabila r</w:t>
      </w:r>
      <w:proofErr w:type="spellStart"/>
      <w:r w:rsidRPr="00386C6C">
        <w:rPr>
          <w:sz w:val="24"/>
          <w:szCs w:val="24"/>
        </w:rPr>
        <w:t>esponden</w:t>
      </w:r>
      <w:proofErr w:type="spellEnd"/>
      <w:r w:rsidRPr="00386C6C">
        <w:rPr>
          <w:sz w:val="24"/>
          <w:szCs w:val="24"/>
        </w:rPr>
        <w:t xml:space="preserve"> </w:t>
      </w:r>
      <w:proofErr w:type="spellStart"/>
      <w:r w:rsidRPr="00386C6C">
        <w:rPr>
          <w:sz w:val="24"/>
          <w:szCs w:val="24"/>
        </w:rPr>
        <w:t>memiliki</w:t>
      </w:r>
      <w:proofErr w:type="spellEnd"/>
      <w:r w:rsidRPr="00386C6C">
        <w:rPr>
          <w:sz w:val="24"/>
          <w:szCs w:val="24"/>
        </w:rPr>
        <w:t xml:space="preserve"> </w:t>
      </w:r>
      <w:proofErr w:type="spellStart"/>
      <w:r w:rsidRPr="00386C6C">
        <w:rPr>
          <w:sz w:val="24"/>
          <w:szCs w:val="24"/>
        </w:rPr>
        <w:t>motivasi</w:t>
      </w:r>
      <w:proofErr w:type="spellEnd"/>
      <w:r w:rsidRPr="00386C6C">
        <w:rPr>
          <w:sz w:val="24"/>
          <w:szCs w:val="24"/>
        </w:rPr>
        <w:t xml:space="preserve"> yang </w:t>
      </w:r>
      <w:proofErr w:type="spellStart"/>
      <w:r w:rsidRPr="00386C6C">
        <w:rPr>
          <w:sz w:val="24"/>
          <w:szCs w:val="24"/>
        </w:rPr>
        <w:t>rendah</w:t>
      </w:r>
      <w:proofErr w:type="spellEnd"/>
      <w:r w:rsidRPr="00386C6C">
        <w:rPr>
          <w:sz w:val="24"/>
          <w:szCs w:val="24"/>
        </w:rPr>
        <w:t xml:space="preserve"> </w:t>
      </w:r>
      <w:proofErr w:type="spellStart"/>
      <w:r w:rsidRPr="00386C6C">
        <w:rPr>
          <w:sz w:val="24"/>
          <w:szCs w:val="24"/>
        </w:rPr>
        <w:t>karena</w:t>
      </w:r>
      <w:proofErr w:type="spellEnd"/>
      <w:r w:rsidRPr="00386C6C">
        <w:rPr>
          <w:sz w:val="24"/>
          <w:szCs w:val="24"/>
        </w:rPr>
        <w:t xml:space="preserve"> </w:t>
      </w:r>
      <w:proofErr w:type="spellStart"/>
      <w:r w:rsidRPr="00386C6C">
        <w:rPr>
          <w:sz w:val="24"/>
          <w:szCs w:val="24"/>
        </w:rPr>
        <w:t>responden</w:t>
      </w:r>
      <w:proofErr w:type="spellEnd"/>
      <w:r w:rsidRPr="00386C6C">
        <w:rPr>
          <w:sz w:val="24"/>
          <w:szCs w:val="24"/>
        </w:rPr>
        <w:t xml:space="preserve"> </w:t>
      </w:r>
      <w:proofErr w:type="spellStart"/>
      <w:r w:rsidRPr="00386C6C">
        <w:rPr>
          <w:sz w:val="24"/>
          <w:szCs w:val="24"/>
        </w:rPr>
        <w:t>merasa</w:t>
      </w:r>
      <w:proofErr w:type="spellEnd"/>
      <w:r w:rsidRPr="00386C6C">
        <w:rPr>
          <w:sz w:val="24"/>
          <w:szCs w:val="24"/>
        </w:rPr>
        <w:t xml:space="preserve"> </w:t>
      </w:r>
      <w:proofErr w:type="spellStart"/>
      <w:r w:rsidRPr="00386C6C">
        <w:rPr>
          <w:sz w:val="24"/>
          <w:szCs w:val="24"/>
        </w:rPr>
        <w:t>tidak</w:t>
      </w:r>
      <w:proofErr w:type="spellEnd"/>
      <w:r w:rsidRPr="00386C6C">
        <w:rPr>
          <w:sz w:val="24"/>
          <w:szCs w:val="24"/>
        </w:rPr>
        <w:t xml:space="preserve"> </w:t>
      </w:r>
      <w:proofErr w:type="spellStart"/>
      <w:r w:rsidRPr="00386C6C">
        <w:rPr>
          <w:sz w:val="24"/>
          <w:szCs w:val="24"/>
        </w:rPr>
        <w:t>merasakan</w:t>
      </w:r>
      <w:proofErr w:type="spellEnd"/>
      <w:r w:rsidRPr="00386C6C">
        <w:rPr>
          <w:sz w:val="24"/>
          <w:szCs w:val="24"/>
        </w:rPr>
        <w:t xml:space="preserve"> </w:t>
      </w:r>
      <w:proofErr w:type="spellStart"/>
      <w:r w:rsidRPr="00386C6C">
        <w:rPr>
          <w:sz w:val="24"/>
          <w:szCs w:val="24"/>
        </w:rPr>
        <w:t>manfaat</w:t>
      </w:r>
      <w:proofErr w:type="spellEnd"/>
      <w:r w:rsidRPr="00386C6C">
        <w:rPr>
          <w:sz w:val="24"/>
          <w:szCs w:val="24"/>
        </w:rPr>
        <w:t xml:space="preserve"> </w:t>
      </w:r>
      <w:proofErr w:type="spellStart"/>
      <w:r w:rsidRPr="00386C6C">
        <w:rPr>
          <w:sz w:val="24"/>
          <w:szCs w:val="24"/>
        </w:rPr>
        <w:t>selama</w:t>
      </w:r>
      <w:proofErr w:type="spellEnd"/>
      <w:r w:rsidRPr="00386C6C">
        <w:rPr>
          <w:sz w:val="24"/>
          <w:szCs w:val="24"/>
        </w:rPr>
        <w:t xml:space="preserve"> </w:t>
      </w:r>
      <w:proofErr w:type="spellStart"/>
      <w:r w:rsidRPr="00386C6C">
        <w:rPr>
          <w:sz w:val="24"/>
          <w:szCs w:val="24"/>
        </w:rPr>
        <w:t>menjadi</w:t>
      </w:r>
      <w:proofErr w:type="spellEnd"/>
      <w:r w:rsidRPr="00386C6C">
        <w:rPr>
          <w:sz w:val="24"/>
          <w:szCs w:val="24"/>
        </w:rPr>
        <w:t xml:space="preserve"> </w:t>
      </w:r>
      <w:proofErr w:type="spellStart"/>
      <w:r w:rsidRPr="00386C6C">
        <w:rPr>
          <w:sz w:val="24"/>
          <w:szCs w:val="24"/>
        </w:rPr>
        <w:t>peserta</w:t>
      </w:r>
      <w:proofErr w:type="spellEnd"/>
      <w:r w:rsidRPr="00386C6C">
        <w:rPr>
          <w:sz w:val="24"/>
          <w:szCs w:val="24"/>
          <w:lang w:val="id-ID"/>
        </w:rPr>
        <w:t>. K</w:t>
      </w:r>
      <w:proofErr w:type="spellStart"/>
      <w:r w:rsidRPr="00386C6C">
        <w:rPr>
          <w:sz w:val="24"/>
          <w:szCs w:val="24"/>
        </w:rPr>
        <w:t>esadaran</w:t>
      </w:r>
      <w:proofErr w:type="spellEnd"/>
      <w:r w:rsidRPr="00386C6C">
        <w:rPr>
          <w:sz w:val="24"/>
          <w:szCs w:val="24"/>
        </w:rPr>
        <w:t xml:space="preserve"> </w:t>
      </w:r>
      <w:proofErr w:type="spellStart"/>
      <w:r w:rsidRPr="00386C6C">
        <w:rPr>
          <w:sz w:val="24"/>
          <w:szCs w:val="24"/>
        </w:rPr>
        <w:t>serta</w:t>
      </w:r>
      <w:proofErr w:type="spellEnd"/>
      <w:r w:rsidRPr="00386C6C">
        <w:rPr>
          <w:sz w:val="24"/>
          <w:szCs w:val="24"/>
        </w:rPr>
        <w:t xml:space="preserve"> </w:t>
      </w:r>
      <w:proofErr w:type="spellStart"/>
      <w:r w:rsidRPr="00386C6C">
        <w:rPr>
          <w:sz w:val="24"/>
          <w:szCs w:val="24"/>
        </w:rPr>
        <w:t>niat</w:t>
      </w:r>
      <w:proofErr w:type="spellEnd"/>
      <w:r w:rsidRPr="00386C6C">
        <w:rPr>
          <w:sz w:val="24"/>
          <w:szCs w:val="24"/>
        </w:rPr>
        <w:t xml:space="preserve"> yang </w:t>
      </w:r>
      <w:proofErr w:type="spellStart"/>
      <w:r w:rsidRPr="00386C6C">
        <w:rPr>
          <w:sz w:val="24"/>
          <w:szCs w:val="24"/>
        </w:rPr>
        <w:t>tulus</w:t>
      </w:r>
      <w:proofErr w:type="spellEnd"/>
      <w:r w:rsidRPr="00386C6C">
        <w:rPr>
          <w:sz w:val="24"/>
          <w:szCs w:val="24"/>
        </w:rPr>
        <w:t xml:space="preserve"> </w:t>
      </w:r>
      <w:proofErr w:type="spellStart"/>
      <w:r w:rsidRPr="00386C6C">
        <w:rPr>
          <w:sz w:val="24"/>
          <w:szCs w:val="24"/>
        </w:rPr>
        <w:t>ikhlas</w:t>
      </w:r>
      <w:proofErr w:type="spellEnd"/>
      <w:r w:rsidRPr="00386C6C">
        <w:rPr>
          <w:sz w:val="24"/>
          <w:szCs w:val="24"/>
        </w:rPr>
        <w:t xml:space="preserve"> </w:t>
      </w:r>
      <w:proofErr w:type="spellStart"/>
      <w:r w:rsidRPr="00386C6C">
        <w:rPr>
          <w:sz w:val="24"/>
          <w:szCs w:val="24"/>
        </w:rPr>
        <w:t>merupakan</w:t>
      </w:r>
      <w:proofErr w:type="spellEnd"/>
      <w:r w:rsidRPr="00386C6C">
        <w:rPr>
          <w:sz w:val="24"/>
          <w:szCs w:val="24"/>
        </w:rPr>
        <w:t xml:space="preserve"> </w:t>
      </w:r>
      <w:r w:rsidRPr="00386C6C">
        <w:rPr>
          <w:sz w:val="24"/>
          <w:szCs w:val="24"/>
          <w:lang w:val="id-ID"/>
        </w:rPr>
        <w:t>salah satu bukti</w:t>
      </w:r>
      <w:r w:rsidRPr="00386C6C">
        <w:rPr>
          <w:sz w:val="24"/>
          <w:szCs w:val="24"/>
        </w:rPr>
        <w:t xml:space="preserve"> </w:t>
      </w:r>
      <w:proofErr w:type="spellStart"/>
      <w:r w:rsidRPr="00386C6C">
        <w:rPr>
          <w:sz w:val="24"/>
          <w:szCs w:val="24"/>
        </w:rPr>
        <w:t>masyarakat</w:t>
      </w:r>
      <w:proofErr w:type="spellEnd"/>
      <w:r w:rsidRPr="00386C6C">
        <w:rPr>
          <w:sz w:val="24"/>
          <w:szCs w:val="24"/>
        </w:rPr>
        <w:t xml:space="preserve"> </w:t>
      </w:r>
      <w:r w:rsidRPr="00386C6C">
        <w:rPr>
          <w:sz w:val="24"/>
          <w:szCs w:val="24"/>
          <w:lang w:val="id-ID"/>
        </w:rPr>
        <w:t xml:space="preserve">dalam membayar iuran untuk menciptakan </w:t>
      </w:r>
      <w:proofErr w:type="spellStart"/>
      <w:r w:rsidRPr="00386C6C">
        <w:rPr>
          <w:sz w:val="24"/>
          <w:szCs w:val="24"/>
        </w:rPr>
        <w:t>motivasi</w:t>
      </w:r>
      <w:proofErr w:type="spellEnd"/>
      <w:r w:rsidRPr="00386C6C">
        <w:rPr>
          <w:sz w:val="24"/>
          <w:szCs w:val="24"/>
        </w:rPr>
        <w:t xml:space="preserve"> </w:t>
      </w:r>
      <w:r w:rsidRPr="00386C6C">
        <w:rPr>
          <w:sz w:val="24"/>
          <w:szCs w:val="24"/>
          <w:lang w:val="id-ID"/>
        </w:rPr>
        <w:t xml:space="preserve">yang positif </w:t>
      </w:r>
      <w:proofErr w:type="spellStart"/>
      <w:r w:rsidRPr="00386C6C">
        <w:rPr>
          <w:sz w:val="24"/>
          <w:szCs w:val="24"/>
        </w:rPr>
        <w:t>sehingga</w:t>
      </w:r>
      <w:proofErr w:type="spellEnd"/>
      <w:r w:rsidRPr="00386C6C">
        <w:rPr>
          <w:sz w:val="24"/>
          <w:szCs w:val="24"/>
        </w:rPr>
        <w:t xml:space="preserve"> </w:t>
      </w:r>
      <w:proofErr w:type="spellStart"/>
      <w:r w:rsidRPr="00386C6C">
        <w:rPr>
          <w:sz w:val="24"/>
          <w:szCs w:val="24"/>
        </w:rPr>
        <w:t>kepatuhan</w:t>
      </w:r>
      <w:proofErr w:type="spellEnd"/>
      <w:r w:rsidRPr="00386C6C">
        <w:rPr>
          <w:sz w:val="24"/>
          <w:szCs w:val="24"/>
        </w:rPr>
        <w:t xml:space="preserve"> </w:t>
      </w:r>
      <w:proofErr w:type="spellStart"/>
      <w:r w:rsidRPr="00386C6C">
        <w:rPr>
          <w:sz w:val="24"/>
          <w:szCs w:val="24"/>
        </w:rPr>
        <w:t>dapat</w:t>
      </w:r>
      <w:proofErr w:type="spellEnd"/>
      <w:r w:rsidRPr="00386C6C">
        <w:rPr>
          <w:sz w:val="24"/>
          <w:szCs w:val="24"/>
        </w:rPr>
        <w:t xml:space="preserve"> </w:t>
      </w:r>
      <w:proofErr w:type="spellStart"/>
      <w:r w:rsidRPr="00386C6C">
        <w:rPr>
          <w:sz w:val="24"/>
          <w:szCs w:val="24"/>
        </w:rPr>
        <w:t>terwujud</w:t>
      </w:r>
      <w:proofErr w:type="spellEnd"/>
      <w:r w:rsidRPr="00386C6C">
        <w:rPr>
          <w:sz w:val="24"/>
          <w:szCs w:val="24"/>
        </w:rPr>
        <w:t>.</w:t>
      </w:r>
      <w:r w:rsidRPr="00386C6C">
        <w:rPr>
          <w:sz w:val="24"/>
          <w:szCs w:val="24"/>
          <w:lang w:val="id-ID"/>
        </w:rPr>
        <w:t xml:space="preserve"> </w:t>
      </w:r>
      <w:sdt>
        <w:sdtPr>
          <w:rPr>
            <w:sz w:val="24"/>
            <w:szCs w:val="24"/>
            <w:lang w:val="id-ID"/>
          </w:rPr>
          <w:id w:val="294192750"/>
          <w:citation/>
        </w:sdtPr>
        <w:sdtContent>
          <w:r w:rsidR="00B7021B">
            <w:rPr>
              <w:sz w:val="24"/>
              <w:szCs w:val="24"/>
              <w:lang w:val="id-ID"/>
            </w:rPr>
            <w:fldChar w:fldCharType="begin"/>
          </w:r>
          <w:r w:rsidR="00B7021B">
            <w:rPr>
              <w:sz w:val="24"/>
              <w:szCs w:val="24"/>
              <w:lang w:val="id-ID"/>
            </w:rPr>
            <w:instrText xml:space="preserve"> CITATION 16 \l 1057 </w:instrText>
          </w:r>
          <w:r w:rsidR="00B7021B">
            <w:rPr>
              <w:sz w:val="24"/>
              <w:szCs w:val="24"/>
              <w:lang w:val="id-ID"/>
            </w:rPr>
            <w:fldChar w:fldCharType="separate"/>
          </w:r>
          <w:r w:rsidR="00B7021B" w:rsidRPr="00B7021B">
            <w:rPr>
              <w:noProof/>
              <w:sz w:val="24"/>
              <w:szCs w:val="24"/>
              <w:lang w:val="id-ID"/>
            </w:rPr>
            <w:t>(16)</w:t>
          </w:r>
          <w:r w:rsidR="00B7021B">
            <w:rPr>
              <w:sz w:val="24"/>
              <w:szCs w:val="24"/>
              <w:lang w:val="id-ID"/>
            </w:rPr>
            <w:fldChar w:fldCharType="end"/>
          </w:r>
        </w:sdtContent>
      </w:sdt>
    </w:p>
    <w:p w14:paraId="3F850300" w14:textId="005CF482" w:rsidR="000068EF" w:rsidRPr="00386C6C" w:rsidRDefault="000068EF" w:rsidP="000068EF">
      <w:pPr>
        <w:pStyle w:val="ListParagraph"/>
        <w:spacing w:line="360" w:lineRule="auto"/>
        <w:ind w:left="142" w:firstLine="578"/>
        <w:jc w:val="both"/>
        <w:rPr>
          <w:sz w:val="24"/>
          <w:szCs w:val="24"/>
          <w:lang w:val="id-ID" w:eastAsia="ja-JP"/>
        </w:rPr>
      </w:pPr>
      <w:r w:rsidRPr="00386C6C">
        <w:rPr>
          <w:sz w:val="24"/>
          <w:szCs w:val="24"/>
          <w:lang w:val="id-ID"/>
        </w:rPr>
        <w:t xml:space="preserve">Penelitian ini tidak sejalan dengan penelitian dari Hasan &amp; Batara (2020)  yang mengatakan bahwa tidak ada hubungan antara motivasi dengan kepatuhan dalam membayar iuran dikarenakan tidak adanya dorongan dalam membayar iuran karena pendapatan yang kurang dan banyak biaya tunggakan lain yang harus </w:t>
      </w:r>
      <w:r w:rsidRPr="00386C6C">
        <w:rPr>
          <w:sz w:val="24"/>
          <w:szCs w:val="24"/>
          <w:lang w:val="id-ID"/>
        </w:rPr>
        <w:lastRenderedPageBreak/>
        <w:t>dibayarkan.</w:t>
      </w:r>
      <w:sdt>
        <w:sdtPr>
          <w:rPr>
            <w:sz w:val="24"/>
            <w:szCs w:val="24"/>
            <w:lang w:val="id-ID"/>
          </w:rPr>
          <w:id w:val="1405112999"/>
          <w:citation/>
        </w:sdtPr>
        <w:sdtContent>
          <w:r w:rsidR="00B7021B">
            <w:rPr>
              <w:sz w:val="24"/>
              <w:szCs w:val="24"/>
              <w:lang w:val="id-ID"/>
            </w:rPr>
            <w:fldChar w:fldCharType="begin"/>
          </w:r>
          <w:r w:rsidR="00B7021B">
            <w:rPr>
              <w:sz w:val="24"/>
              <w:szCs w:val="24"/>
              <w:lang w:val="id-ID"/>
            </w:rPr>
            <w:instrText xml:space="preserve"> CITATION 17 \l 1057 </w:instrText>
          </w:r>
          <w:r w:rsidR="00B7021B">
            <w:rPr>
              <w:sz w:val="24"/>
              <w:szCs w:val="24"/>
              <w:lang w:val="id-ID"/>
            </w:rPr>
            <w:fldChar w:fldCharType="separate"/>
          </w:r>
          <w:r w:rsidR="00B7021B">
            <w:rPr>
              <w:noProof/>
              <w:sz w:val="24"/>
              <w:szCs w:val="24"/>
              <w:lang w:val="id-ID"/>
            </w:rPr>
            <w:t xml:space="preserve"> </w:t>
          </w:r>
          <w:r w:rsidR="00B7021B" w:rsidRPr="00B7021B">
            <w:rPr>
              <w:noProof/>
              <w:sz w:val="24"/>
              <w:szCs w:val="24"/>
              <w:lang w:val="id-ID"/>
            </w:rPr>
            <w:t>(17)</w:t>
          </w:r>
          <w:r w:rsidR="00B7021B">
            <w:rPr>
              <w:sz w:val="24"/>
              <w:szCs w:val="24"/>
              <w:lang w:val="id-ID"/>
            </w:rPr>
            <w:fldChar w:fldCharType="end"/>
          </w:r>
        </w:sdtContent>
      </w:sdt>
      <w:r w:rsidRPr="00386C6C">
        <w:rPr>
          <w:sz w:val="24"/>
          <w:szCs w:val="24"/>
          <w:lang w:val="id-ID"/>
        </w:rPr>
        <w:t xml:space="preserve"> K</w:t>
      </w:r>
      <w:proofErr w:type="spellStart"/>
      <w:r w:rsidRPr="00386C6C">
        <w:rPr>
          <w:sz w:val="24"/>
          <w:szCs w:val="24"/>
        </w:rPr>
        <w:t>emampuan</w:t>
      </w:r>
      <w:proofErr w:type="spellEnd"/>
      <w:r w:rsidRPr="00386C6C">
        <w:rPr>
          <w:sz w:val="24"/>
          <w:szCs w:val="24"/>
        </w:rPr>
        <w:t xml:space="preserve"> </w:t>
      </w:r>
      <w:r w:rsidRPr="00386C6C">
        <w:rPr>
          <w:sz w:val="24"/>
          <w:szCs w:val="24"/>
          <w:lang w:val="id-ID"/>
        </w:rPr>
        <w:t>seseorang dalam</w:t>
      </w:r>
      <w:r w:rsidRPr="00386C6C">
        <w:rPr>
          <w:sz w:val="24"/>
          <w:szCs w:val="24"/>
        </w:rPr>
        <w:t xml:space="preserve"> </w:t>
      </w:r>
      <w:proofErr w:type="spellStart"/>
      <w:r w:rsidRPr="00386C6C">
        <w:rPr>
          <w:sz w:val="24"/>
          <w:szCs w:val="24"/>
        </w:rPr>
        <w:t>membayar</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w:t>
      </w:r>
      <w:proofErr w:type="spellStart"/>
      <w:r w:rsidRPr="00386C6C">
        <w:rPr>
          <w:sz w:val="24"/>
          <w:szCs w:val="24"/>
        </w:rPr>
        <w:t>tergantung</w:t>
      </w:r>
      <w:proofErr w:type="spellEnd"/>
      <w:r w:rsidRPr="00386C6C">
        <w:rPr>
          <w:sz w:val="24"/>
          <w:szCs w:val="24"/>
        </w:rPr>
        <w:t xml:space="preserve"> </w:t>
      </w:r>
      <w:proofErr w:type="spellStart"/>
      <w:r w:rsidRPr="00386C6C">
        <w:rPr>
          <w:sz w:val="24"/>
          <w:szCs w:val="24"/>
        </w:rPr>
        <w:t>dari</w:t>
      </w:r>
      <w:proofErr w:type="spellEnd"/>
      <w:r w:rsidRPr="00386C6C">
        <w:rPr>
          <w:sz w:val="24"/>
          <w:szCs w:val="24"/>
        </w:rPr>
        <w:t xml:space="preserve"> </w:t>
      </w:r>
      <w:proofErr w:type="spellStart"/>
      <w:r w:rsidRPr="00386C6C">
        <w:rPr>
          <w:sz w:val="24"/>
          <w:szCs w:val="24"/>
        </w:rPr>
        <w:t>bagaimana</w:t>
      </w:r>
      <w:proofErr w:type="spellEnd"/>
      <w:r w:rsidRPr="00386C6C">
        <w:rPr>
          <w:sz w:val="24"/>
          <w:szCs w:val="24"/>
        </w:rPr>
        <w:t xml:space="preserve"> </w:t>
      </w:r>
      <w:proofErr w:type="spellStart"/>
      <w:r w:rsidRPr="00386C6C">
        <w:rPr>
          <w:sz w:val="24"/>
          <w:szCs w:val="24"/>
        </w:rPr>
        <w:t>informasi</w:t>
      </w:r>
      <w:proofErr w:type="spellEnd"/>
      <w:r w:rsidRPr="00386C6C">
        <w:rPr>
          <w:sz w:val="24"/>
          <w:szCs w:val="24"/>
        </w:rPr>
        <w:t xml:space="preserve"> yang </w:t>
      </w:r>
      <w:r w:rsidRPr="00386C6C">
        <w:rPr>
          <w:sz w:val="24"/>
          <w:szCs w:val="24"/>
          <w:lang w:val="id-ID"/>
        </w:rPr>
        <w:t>diberikan</w:t>
      </w:r>
      <w:r w:rsidRPr="00386C6C">
        <w:rPr>
          <w:sz w:val="24"/>
          <w:szCs w:val="24"/>
        </w:rPr>
        <w:t xml:space="preserve"> </w:t>
      </w:r>
      <w:proofErr w:type="spellStart"/>
      <w:r w:rsidRPr="00386C6C">
        <w:rPr>
          <w:sz w:val="24"/>
          <w:szCs w:val="24"/>
        </w:rPr>
        <w:t>dan</w:t>
      </w:r>
      <w:proofErr w:type="spellEnd"/>
      <w:r w:rsidRPr="00386C6C">
        <w:rPr>
          <w:sz w:val="24"/>
          <w:szCs w:val="24"/>
        </w:rPr>
        <w:t xml:space="preserve"> </w:t>
      </w:r>
      <w:proofErr w:type="spellStart"/>
      <w:r w:rsidRPr="00386C6C">
        <w:rPr>
          <w:sz w:val="24"/>
          <w:szCs w:val="24"/>
        </w:rPr>
        <w:t>bagaimana</w:t>
      </w:r>
      <w:proofErr w:type="spellEnd"/>
      <w:r w:rsidRPr="00386C6C">
        <w:rPr>
          <w:sz w:val="24"/>
          <w:szCs w:val="24"/>
        </w:rPr>
        <w:t xml:space="preserve"> orang </w:t>
      </w:r>
      <w:proofErr w:type="spellStart"/>
      <w:r w:rsidRPr="00386C6C">
        <w:rPr>
          <w:sz w:val="24"/>
          <w:szCs w:val="24"/>
        </w:rPr>
        <w:t>terdekat</w:t>
      </w:r>
      <w:proofErr w:type="spellEnd"/>
      <w:r w:rsidRPr="00386C6C">
        <w:rPr>
          <w:sz w:val="24"/>
          <w:szCs w:val="24"/>
        </w:rPr>
        <w:t xml:space="preserve"> </w:t>
      </w:r>
      <w:proofErr w:type="spellStart"/>
      <w:r w:rsidRPr="00386C6C">
        <w:rPr>
          <w:sz w:val="24"/>
          <w:szCs w:val="24"/>
        </w:rPr>
        <w:t>memberikan</w:t>
      </w:r>
      <w:proofErr w:type="spellEnd"/>
      <w:r w:rsidRPr="00386C6C">
        <w:rPr>
          <w:sz w:val="24"/>
          <w:szCs w:val="24"/>
        </w:rPr>
        <w:t xml:space="preserve"> </w:t>
      </w:r>
      <w:proofErr w:type="spellStart"/>
      <w:r w:rsidRPr="00386C6C">
        <w:rPr>
          <w:sz w:val="24"/>
          <w:szCs w:val="24"/>
        </w:rPr>
        <w:t>dukungan</w:t>
      </w:r>
      <w:proofErr w:type="spellEnd"/>
      <w:r w:rsidRPr="00386C6C">
        <w:rPr>
          <w:sz w:val="24"/>
          <w:szCs w:val="24"/>
        </w:rPr>
        <w:t xml:space="preserve"> </w:t>
      </w:r>
      <w:proofErr w:type="spellStart"/>
      <w:r w:rsidRPr="00386C6C">
        <w:rPr>
          <w:sz w:val="24"/>
          <w:szCs w:val="24"/>
        </w:rPr>
        <w:t>kep</w:t>
      </w:r>
      <w:proofErr w:type="spellEnd"/>
      <w:r w:rsidRPr="00386C6C">
        <w:rPr>
          <w:sz w:val="24"/>
          <w:szCs w:val="24"/>
          <w:lang w:val="id-ID"/>
        </w:rPr>
        <w:t>a</w:t>
      </w:r>
      <w:r w:rsidRPr="00386C6C">
        <w:rPr>
          <w:sz w:val="24"/>
          <w:szCs w:val="24"/>
        </w:rPr>
        <w:t xml:space="preserve">da </w:t>
      </w:r>
      <w:proofErr w:type="spellStart"/>
      <w:r w:rsidRPr="00386C6C">
        <w:rPr>
          <w:sz w:val="24"/>
          <w:szCs w:val="24"/>
        </w:rPr>
        <w:t>peserta</w:t>
      </w:r>
      <w:proofErr w:type="spellEnd"/>
      <w:r w:rsidRPr="00386C6C">
        <w:rPr>
          <w:sz w:val="24"/>
          <w:szCs w:val="24"/>
        </w:rPr>
        <w:t xml:space="preserve"> </w:t>
      </w:r>
      <w:proofErr w:type="spellStart"/>
      <w:r w:rsidRPr="00386C6C">
        <w:rPr>
          <w:sz w:val="24"/>
          <w:szCs w:val="24"/>
        </w:rPr>
        <w:t>untuk</w:t>
      </w:r>
      <w:proofErr w:type="spellEnd"/>
      <w:r w:rsidRPr="00386C6C">
        <w:rPr>
          <w:sz w:val="24"/>
          <w:szCs w:val="24"/>
        </w:rPr>
        <w:t xml:space="preserve"> </w:t>
      </w:r>
      <w:proofErr w:type="spellStart"/>
      <w:r w:rsidRPr="00386C6C">
        <w:rPr>
          <w:sz w:val="24"/>
          <w:szCs w:val="24"/>
        </w:rPr>
        <w:t>membayar</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BPJS </w:t>
      </w:r>
      <w:r w:rsidRPr="00386C6C">
        <w:rPr>
          <w:sz w:val="24"/>
          <w:szCs w:val="24"/>
          <w:lang w:val="id-ID"/>
        </w:rPr>
        <w:t xml:space="preserve">Kesehatan </w:t>
      </w:r>
      <w:proofErr w:type="spellStart"/>
      <w:r w:rsidRPr="00386C6C">
        <w:rPr>
          <w:sz w:val="24"/>
          <w:szCs w:val="24"/>
        </w:rPr>
        <w:t>tepat</w:t>
      </w:r>
      <w:proofErr w:type="spellEnd"/>
      <w:r w:rsidRPr="00386C6C">
        <w:rPr>
          <w:sz w:val="24"/>
          <w:szCs w:val="24"/>
        </w:rPr>
        <w:t xml:space="preserve"> </w:t>
      </w:r>
      <w:proofErr w:type="spellStart"/>
      <w:r w:rsidRPr="00386C6C">
        <w:rPr>
          <w:sz w:val="24"/>
          <w:szCs w:val="24"/>
        </w:rPr>
        <w:t>waktu</w:t>
      </w:r>
      <w:proofErr w:type="spellEnd"/>
      <w:r w:rsidRPr="00386C6C">
        <w:rPr>
          <w:sz w:val="24"/>
          <w:szCs w:val="24"/>
          <w:lang w:val="id-ID"/>
        </w:rPr>
        <w:t>. (Latifah,.</w:t>
      </w:r>
      <w:r w:rsidRPr="00386C6C">
        <w:rPr>
          <w:i/>
          <w:sz w:val="24"/>
          <w:szCs w:val="24"/>
          <w:lang w:val="id-ID"/>
        </w:rPr>
        <w:t>et.al</w:t>
      </w:r>
      <w:r w:rsidRPr="00386C6C">
        <w:rPr>
          <w:sz w:val="24"/>
          <w:szCs w:val="24"/>
          <w:lang w:val="id-ID"/>
        </w:rPr>
        <w:t>, 2020).</w:t>
      </w:r>
    </w:p>
    <w:p w14:paraId="6CD0DD94" w14:textId="77777777" w:rsidR="000068EF" w:rsidRPr="00386C6C" w:rsidRDefault="000068EF" w:rsidP="000068EF">
      <w:pPr>
        <w:tabs>
          <w:tab w:val="left" w:pos="709"/>
          <w:tab w:val="left" w:pos="1418"/>
        </w:tabs>
        <w:spacing w:line="360" w:lineRule="auto"/>
        <w:jc w:val="both"/>
        <w:rPr>
          <w:b/>
          <w:sz w:val="24"/>
          <w:szCs w:val="24"/>
          <w:lang w:val="id-ID" w:eastAsia="ja-JP"/>
        </w:rPr>
      </w:pPr>
      <w:r w:rsidRPr="00386C6C">
        <w:rPr>
          <w:b/>
          <w:sz w:val="24"/>
          <w:szCs w:val="24"/>
          <w:lang w:val="id-ID" w:eastAsia="ja-JP"/>
        </w:rPr>
        <w:t>Pengaruh Prosedur Pembayaran Dengan Kepatuhan Pembayaran Iuran BPJS Kesehatan</w:t>
      </w:r>
    </w:p>
    <w:p w14:paraId="23D17B04" w14:textId="77777777" w:rsidR="000068EF" w:rsidRPr="00386C6C" w:rsidRDefault="000068EF" w:rsidP="000068EF">
      <w:pPr>
        <w:pStyle w:val="ListParagraph"/>
        <w:spacing w:line="360" w:lineRule="auto"/>
        <w:ind w:left="0"/>
        <w:jc w:val="both"/>
        <w:rPr>
          <w:sz w:val="24"/>
          <w:szCs w:val="24"/>
          <w:lang w:val="id-ID"/>
        </w:rPr>
      </w:pPr>
      <w:r w:rsidRPr="00386C6C">
        <w:rPr>
          <w:sz w:val="24"/>
          <w:szCs w:val="24"/>
          <w:lang w:val="id-ID" w:eastAsia="ja-JP"/>
        </w:rPr>
        <w:t xml:space="preserve"> Berdasarkan hasil penelitian, didapatkan </w:t>
      </w:r>
      <w:r w:rsidRPr="00386C6C">
        <w:rPr>
          <w:sz w:val="24"/>
          <w:szCs w:val="24"/>
          <w:lang w:val="id-ID"/>
        </w:rPr>
        <w:t xml:space="preserve"> hasil Chi-Square menunjukkan bahwa 0,003 (p&lt;0,05) artinya terdapat pengaruh antara prosedur pembayaran dengan kepatuhan dalam melakukan pembayaran iuran BPJS Kesehatan pada responden.</w:t>
      </w:r>
    </w:p>
    <w:p w14:paraId="366912DC" w14:textId="00CBC12D" w:rsidR="000068EF" w:rsidRPr="00386C6C" w:rsidRDefault="000068EF" w:rsidP="000068EF">
      <w:pPr>
        <w:pStyle w:val="ListParagraph"/>
        <w:spacing w:line="360" w:lineRule="auto"/>
        <w:ind w:left="0" w:firstLine="1105"/>
        <w:jc w:val="both"/>
        <w:rPr>
          <w:sz w:val="24"/>
          <w:szCs w:val="24"/>
          <w:lang w:val="id-ID"/>
        </w:rPr>
      </w:pPr>
      <w:r w:rsidRPr="00386C6C">
        <w:rPr>
          <w:sz w:val="24"/>
          <w:szCs w:val="24"/>
          <w:lang w:val="id-ID"/>
        </w:rPr>
        <w:t>Didapatkan dari hasil penelitian bahwa mayoritas responden beranggapan bahwa dalam melakukan pembayaran iuran BPJS Kesehhatan dapat dilakukan dengan mudah tanpa mengalami kesulitan yang ber</w:t>
      </w:r>
      <w:r w:rsidR="00954322">
        <w:rPr>
          <w:sz w:val="24"/>
          <w:szCs w:val="24"/>
          <w:lang w:val="id-ID"/>
        </w:rPr>
        <w:t>arti. Sebagian membayar melalui</w:t>
      </w:r>
      <w:r w:rsidR="00954322">
        <w:rPr>
          <w:sz w:val="24"/>
          <w:szCs w:val="24"/>
        </w:rPr>
        <w:t xml:space="preserve"> </w:t>
      </w:r>
      <w:r w:rsidRPr="00386C6C">
        <w:rPr>
          <w:i/>
          <w:sz w:val="24"/>
          <w:szCs w:val="24"/>
          <w:lang w:val="id-ID"/>
        </w:rPr>
        <w:t>internet banking</w:t>
      </w:r>
      <w:r w:rsidRPr="00386C6C">
        <w:rPr>
          <w:sz w:val="24"/>
          <w:szCs w:val="24"/>
          <w:lang w:val="id-ID"/>
        </w:rPr>
        <w:t xml:space="preserve">, alfamart/indomart dan toko kelontong yang menyediakan fasilitas serupa. Namun, beberapa responden mengalami kesulitan dalam melakukan pembayaran iuran BPJS Kesehatan karena usia yang terbilang sudah menua dan tidak mengerti pengaplikasian </w:t>
      </w:r>
      <w:r w:rsidRPr="00386C6C">
        <w:rPr>
          <w:i/>
          <w:sz w:val="24"/>
          <w:szCs w:val="24"/>
          <w:lang w:val="id-ID"/>
        </w:rPr>
        <w:t>smartphone</w:t>
      </w:r>
      <w:r w:rsidRPr="00386C6C">
        <w:rPr>
          <w:sz w:val="24"/>
          <w:szCs w:val="24"/>
          <w:lang w:val="id-ID"/>
        </w:rPr>
        <w:t xml:space="preserve"> membuat mereka kesulitan mencari informasi terkait metode pembayaran. </w:t>
      </w:r>
      <w:r w:rsidRPr="00386C6C">
        <w:rPr>
          <w:sz w:val="24"/>
          <w:szCs w:val="24"/>
          <w:lang w:val="id-ID"/>
        </w:rPr>
        <w:lastRenderedPageBreak/>
        <w:t xml:space="preserve">Oleh karena itu, seringnya mereka meminta bantuan anak atau kerabat dekat untuk melakukan pembayaran. </w:t>
      </w:r>
    </w:p>
    <w:p w14:paraId="7805438E" w14:textId="177D6B57" w:rsidR="000068EF" w:rsidRPr="00386C6C" w:rsidRDefault="000068EF" w:rsidP="000068EF">
      <w:pPr>
        <w:pStyle w:val="ListParagraph"/>
        <w:spacing w:line="360" w:lineRule="auto"/>
        <w:ind w:left="0" w:firstLine="720"/>
        <w:jc w:val="both"/>
        <w:rPr>
          <w:sz w:val="24"/>
          <w:szCs w:val="24"/>
          <w:lang w:val="id-ID"/>
        </w:rPr>
      </w:pPr>
      <w:r w:rsidRPr="00386C6C">
        <w:rPr>
          <w:sz w:val="24"/>
          <w:szCs w:val="24"/>
          <w:lang w:val="id-ID"/>
        </w:rPr>
        <w:t>Didukung dengan penelitian dari Putri,.</w:t>
      </w:r>
      <w:r w:rsidRPr="00386C6C">
        <w:rPr>
          <w:i/>
          <w:sz w:val="24"/>
          <w:szCs w:val="24"/>
          <w:lang w:val="id-ID"/>
        </w:rPr>
        <w:t>et</w:t>
      </w:r>
      <w:r w:rsidRPr="00386C6C">
        <w:rPr>
          <w:sz w:val="24"/>
          <w:szCs w:val="24"/>
          <w:lang w:val="id-ID"/>
        </w:rPr>
        <w:t>.al (2024) berpendapat bahwa Sistem pembayaran yang semakin baik dianggap mempermudah peserta dalam melakukan pembayaran iuran BPJS Kesehatan. Cara pembayaran yang mudah dan dapat dilakukan kapan saja dan dimana saja dapat menjadikan peserta lebih patuh dalam membayar iuran BPJS Kesehatan.</w:t>
      </w:r>
      <w:sdt>
        <w:sdtPr>
          <w:rPr>
            <w:sz w:val="24"/>
            <w:szCs w:val="24"/>
            <w:lang w:val="id-ID"/>
          </w:rPr>
          <w:id w:val="-217909265"/>
          <w:citation/>
        </w:sdtPr>
        <w:sdtContent>
          <w:r w:rsidR="00B7021B">
            <w:rPr>
              <w:sz w:val="24"/>
              <w:szCs w:val="24"/>
              <w:lang w:val="id-ID"/>
            </w:rPr>
            <w:fldChar w:fldCharType="begin"/>
          </w:r>
          <w:r w:rsidR="00B7021B">
            <w:rPr>
              <w:sz w:val="24"/>
              <w:szCs w:val="24"/>
              <w:lang w:val="id-ID"/>
            </w:rPr>
            <w:instrText xml:space="preserve"> CITATION 18 \l 1057 </w:instrText>
          </w:r>
          <w:r w:rsidR="00B7021B">
            <w:rPr>
              <w:sz w:val="24"/>
              <w:szCs w:val="24"/>
              <w:lang w:val="id-ID"/>
            </w:rPr>
            <w:fldChar w:fldCharType="separate"/>
          </w:r>
          <w:r w:rsidR="00B7021B">
            <w:rPr>
              <w:noProof/>
              <w:sz w:val="24"/>
              <w:szCs w:val="24"/>
              <w:lang w:val="id-ID"/>
            </w:rPr>
            <w:t xml:space="preserve"> </w:t>
          </w:r>
          <w:r w:rsidR="00B7021B" w:rsidRPr="00B7021B">
            <w:rPr>
              <w:noProof/>
              <w:sz w:val="24"/>
              <w:szCs w:val="24"/>
              <w:lang w:val="id-ID"/>
            </w:rPr>
            <w:t>(18)</w:t>
          </w:r>
          <w:r w:rsidR="00B7021B">
            <w:rPr>
              <w:sz w:val="24"/>
              <w:szCs w:val="24"/>
              <w:lang w:val="id-ID"/>
            </w:rPr>
            <w:fldChar w:fldCharType="end"/>
          </w:r>
        </w:sdtContent>
      </w:sdt>
    </w:p>
    <w:p w14:paraId="7CFDA348" w14:textId="5110A268" w:rsidR="000068EF" w:rsidRPr="007502AC" w:rsidRDefault="000068EF" w:rsidP="000068EF">
      <w:pPr>
        <w:pStyle w:val="ListParagraph"/>
        <w:spacing w:line="360" w:lineRule="auto"/>
        <w:ind w:left="0" w:firstLine="709"/>
        <w:jc w:val="both"/>
        <w:rPr>
          <w:sz w:val="24"/>
          <w:szCs w:val="24"/>
          <w:lang w:val="id-ID"/>
        </w:rPr>
      </w:pPr>
      <w:r w:rsidRPr="00386C6C">
        <w:rPr>
          <w:sz w:val="24"/>
          <w:szCs w:val="24"/>
          <w:lang w:val="id-ID"/>
        </w:rPr>
        <w:t xml:space="preserve">Sejalan dengan penelitian dari Prawagis,.et.al (2016) dalam Yanti &amp; Wijaya (2023) bahwa  </w:t>
      </w:r>
      <w:proofErr w:type="spellStart"/>
      <w:r w:rsidRPr="00386C6C">
        <w:rPr>
          <w:sz w:val="24"/>
          <w:szCs w:val="24"/>
        </w:rPr>
        <w:t>Penerapan</w:t>
      </w:r>
      <w:proofErr w:type="spellEnd"/>
      <w:r w:rsidRPr="00386C6C">
        <w:rPr>
          <w:sz w:val="24"/>
          <w:szCs w:val="24"/>
        </w:rPr>
        <w:t xml:space="preserve"> </w:t>
      </w:r>
      <w:proofErr w:type="spellStart"/>
      <w:r w:rsidRPr="00386C6C">
        <w:rPr>
          <w:sz w:val="24"/>
          <w:szCs w:val="24"/>
        </w:rPr>
        <w:t>mekanisme</w:t>
      </w:r>
      <w:proofErr w:type="spellEnd"/>
      <w:r w:rsidRPr="00386C6C">
        <w:rPr>
          <w:sz w:val="24"/>
          <w:szCs w:val="24"/>
        </w:rPr>
        <w:t xml:space="preserve"> yang </w:t>
      </w:r>
      <w:proofErr w:type="spellStart"/>
      <w:r w:rsidRPr="00386C6C">
        <w:rPr>
          <w:sz w:val="24"/>
          <w:szCs w:val="24"/>
        </w:rPr>
        <w:t>berlaku</w:t>
      </w:r>
      <w:proofErr w:type="spellEnd"/>
      <w:r w:rsidRPr="00386C6C">
        <w:rPr>
          <w:sz w:val="24"/>
          <w:szCs w:val="24"/>
        </w:rPr>
        <w:t xml:space="preserve"> </w:t>
      </w:r>
      <w:proofErr w:type="spellStart"/>
      <w:r w:rsidRPr="00386C6C">
        <w:rPr>
          <w:sz w:val="24"/>
          <w:szCs w:val="24"/>
        </w:rPr>
        <w:t>dinilai</w:t>
      </w:r>
      <w:proofErr w:type="spellEnd"/>
      <w:r w:rsidRPr="00386C6C">
        <w:rPr>
          <w:sz w:val="24"/>
          <w:szCs w:val="24"/>
        </w:rPr>
        <w:t xml:space="preserve"> </w:t>
      </w:r>
      <w:proofErr w:type="spellStart"/>
      <w:r w:rsidRPr="00386C6C">
        <w:rPr>
          <w:sz w:val="24"/>
          <w:szCs w:val="24"/>
        </w:rPr>
        <w:t>sudah</w:t>
      </w:r>
      <w:proofErr w:type="spellEnd"/>
      <w:r w:rsidRPr="00386C6C">
        <w:rPr>
          <w:sz w:val="24"/>
          <w:szCs w:val="24"/>
        </w:rPr>
        <w:t xml:space="preserve"> </w:t>
      </w:r>
      <w:proofErr w:type="spellStart"/>
      <w:r w:rsidRPr="00386C6C">
        <w:rPr>
          <w:sz w:val="24"/>
          <w:szCs w:val="24"/>
        </w:rPr>
        <w:t>memberikan</w:t>
      </w:r>
      <w:proofErr w:type="spellEnd"/>
      <w:r w:rsidRPr="00386C6C">
        <w:rPr>
          <w:sz w:val="24"/>
          <w:szCs w:val="24"/>
        </w:rPr>
        <w:t xml:space="preserve"> </w:t>
      </w:r>
      <w:proofErr w:type="spellStart"/>
      <w:r w:rsidRPr="00386C6C">
        <w:rPr>
          <w:sz w:val="24"/>
          <w:szCs w:val="24"/>
        </w:rPr>
        <w:t>kemudahan</w:t>
      </w:r>
      <w:proofErr w:type="spellEnd"/>
      <w:r w:rsidRPr="00386C6C">
        <w:rPr>
          <w:sz w:val="24"/>
          <w:szCs w:val="24"/>
        </w:rPr>
        <w:t xml:space="preserve"> </w:t>
      </w:r>
      <w:r w:rsidRPr="00386C6C">
        <w:rPr>
          <w:sz w:val="24"/>
          <w:szCs w:val="24"/>
          <w:lang w:val="id-ID"/>
        </w:rPr>
        <w:t>dalam</w:t>
      </w:r>
      <w:r w:rsidRPr="00386C6C">
        <w:rPr>
          <w:sz w:val="24"/>
          <w:szCs w:val="24"/>
        </w:rPr>
        <w:t xml:space="preserve"> </w:t>
      </w:r>
      <w:proofErr w:type="spellStart"/>
      <w:r w:rsidRPr="00386C6C">
        <w:rPr>
          <w:sz w:val="24"/>
          <w:szCs w:val="24"/>
        </w:rPr>
        <w:t>melaksanakan</w:t>
      </w:r>
      <w:proofErr w:type="spellEnd"/>
      <w:r w:rsidRPr="00386C6C">
        <w:rPr>
          <w:sz w:val="24"/>
          <w:szCs w:val="24"/>
        </w:rPr>
        <w:t xml:space="preserve"> </w:t>
      </w:r>
      <w:proofErr w:type="spellStart"/>
      <w:r w:rsidRPr="00386C6C">
        <w:rPr>
          <w:sz w:val="24"/>
          <w:szCs w:val="24"/>
        </w:rPr>
        <w:t>kewajiban</w:t>
      </w:r>
      <w:proofErr w:type="spellEnd"/>
      <w:r w:rsidRPr="00386C6C">
        <w:rPr>
          <w:sz w:val="24"/>
          <w:szCs w:val="24"/>
        </w:rPr>
        <w:t xml:space="preserve"> </w:t>
      </w:r>
      <w:r w:rsidRPr="00386C6C">
        <w:rPr>
          <w:sz w:val="24"/>
          <w:szCs w:val="24"/>
          <w:lang w:val="id-ID"/>
        </w:rPr>
        <w:t xml:space="preserve">membayar iuran dengan disertai </w:t>
      </w:r>
      <w:proofErr w:type="spellStart"/>
      <w:r w:rsidRPr="00386C6C">
        <w:rPr>
          <w:sz w:val="24"/>
          <w:szCs w:val="24"/>
        </w:rPr>
        <w:t>kemajuan</w:t>
      </w:r>
      <w:proofErr w:type="spellEnd"/>
      <w:r w:rsidRPr="00386C6C">
        <w:rPr>
          <w:sz w:val="24"/>
          <w:szCs w:val="24"/>
        </w:rPr>
        <w:t xml:space="preserve"> </w:t>
      </w:r>
      <w:proofErr w:type="spellStart"/>
      <w:r w:rsidRPr="00386C6C">
        <w:rPr>
          <w:sz w:val="24"/>
          <w:szCs w:val="24"/>
        </w:rPr>
        <w:t>teknologi</w:t>
      </w:r>
      <w:proofErr w:type="spellEnd"/>
      <w:r w:rsidRPr="00386C6C">
        <w:rPr>
          <w:sz w:val="24"/>
          <w:szCs w:val="24"/>
        </w:rPr>
        <w:t xml:space="preserve"> yang </w:t>
      </w:r>
      <w:proofErr w:type="spellStart"/>
      <w:r w:rsidRPr="00386C6C">
        <w:rPr>
          <w:sz w:val="24"/>
          <w:szCs w:val="24"/>
        </w:rPr>
        <w:t>semakin</w:t>
      </w:r>
      <w:proofErr w:type="spellEnd"/>
      <w:r w:rsidRPr="00386C6C">
        <w:rPr>
          <w:sz w:val="24"/>
          <w:szCs w:val="24"/>
        </w:rPr>
        <w:t xml:space="preserve"> </w:t>
      </w:r>
      <w:proofErr w:type="spellStart"/>
      <w:r w:rsidRPr="00386C6C">
        <w:rPr>
          <w:sz w:val="24"/>
          <w:szCs w:val="24"/>
        </w:rPr>
        <w:t>memudahkan</w:t>
      </w:r>
      <w:proofErr w:type="spellEnd"/>
      <w:r w:rsidRPr="00386C6C">
        <w:rPr>
          <w:sz w:val="24"/>
          <w:szCs w:val="24"/>
        </w:rPr>
        <w:t xml:space="preserve">, </w:t>
      </w:r>
      <w:proofErr w:type="spellStart"/>
      <w:r w:rsidRPr="00386C6C">
        <w:rPr>
          <w:sz w:val="24"/>
          <w:szCs w:val="24"/>
        </w:rPr>
        <w:t>diharapkan</w:t>
      </w:r>
      <w:proofErr w:type="spellEnd"/>
      <w:r w:rsidRPr="00386C6C">
        <w:rPr>
          <w:sz w:val="24"/>
          <w:szCs w:val="24"/>
        </w:rPr>
        <w:t xml:space="preserve"> </w:t>
      </w:r>
      <w:r w:rsidRPr="00386C6C">
        <w:rPr>
          <w:sz w:val="24"/>
          <w:szCs w:val="24"/>
          <w:lang w:val="id-ID"/>
        </w:rPr>
        <w:t xml:space="preserve">peserta </w:t>
      </w:r>
      <w:proofErr w:type="spellStart"/>
      <w:r w:rsidRPr="00386C6C">
        <w:rPr>
          <w:sz w:val="24"/>
          <w:szCs w:val="24"/>
        </w:rPr>
        <w:t>dapat</w:t>
      </w:r>
      <w:proofErr w:type="spellEnd"/>
      <w:r w:rsidRPr="00386C6C">
        <w:rPr>
          <w:sz w:val="24"/>
          <w:szCs w:val="24"/>
        </w:rPr>
        <w:t xml:space="preserve"> </w:t>
      </w:r>
      <w:proofErr w:type="spellStart"/>
      <w:r w:rsidRPr="00386C6C">
        <w:rPr>
          <w:sz w:val="24"/>
          <w:szCs w:val="24"/>
        </w:rPr>
        <w:t>memenuhi</w:t>
      </w:r>
      <w:proofErr w:type="spellEnd"/>
      <w:r w:rsidRPr="00386C6C">
        <w:rPr>
          <w:sz w:val="24"/>
          <w:szCs w:val="24"/>
        </w:rPr>
        <w:t xml:space="preserve"> </w:t>
      </w:r>
      <w:proofErr w:type="spellStart"/>
      <w:r w:rsidRPr="00386C6C">
        <w:rPr>
          <w:sz w:val="24"/>
          <w:szCs w:val="24"/>
        </w:rPr>
        <w:t>kewajiban</w:t>
      </w:r>
      <w:proofErr w:type="spellEnd"/>
      <w:r w:rsidRPr="00386C6C">
        <w:rPr>
          <w:sz w:val="24"/>
          <w:szCs w:val="24"/>
          <w:lang w:val="id-ID"/>
        </w:rPr>
        <w:t xml:space="preserve">nya </w:t>
      </w:r>
      <w:proofErr w:type="spellStart"/>
      <w:r w:rsidRPr="00386C6C">
        <w:rPr>
          <w:sz w:val="24"/>
          <w:szCs w:val="24"/>
        </w:rPr>
        <w:t>dengan</w:t>
      </w:r>
      <w:proofErr w:type="spellEnd"/>
      <w:r w:rsidRPr="00386C6C">
        <w:rPr>
          <w:sz w:val="24"/>
          <w:szCs w:val="24"/>
        </w:rPr>
        <w:t xml:space="preserve"> </w:t>
      </w:r>
      <w:proofErr w:type="spellStart"/>
      <w:r w:rsidRPr="00386C6C">
        <w:rPr>
          <w:sz w:val="24"/>
          <w:szCs w:val="24"/>
        </w:rPr>
        <w:t>tertib</w:t>
      </w:r>
      <w:proofErr w:type="spellEnd"/>
      <w:r w:rsidRPr="00386C6C">
        <w:rPr>
          <w:sz w:val="24"/>
          <w:szCs w:val="24"/>
        </w:rPr>
        <w:t>.</w:t>
      </w:r>
      <w:r w:rsidRPr="00386C6C">
        <w:rPr>
          <w:sz w:val="24"/>
          <w:szCs w:val="24"/>
          <w:lang w:val="id-ID"/>
        </w:rPr>
        <w:t xml:space="preserve"> </w:t>
      </w:r>
      <w:sdt>
        <w:sdtPr>
          <w:rPr>
            <w:sz w:val="24"/>
            <w:szCs w:val="24"/>
            <w:lang w:val="id-ID"/>
          </w:rPr>
          <w:id w:val="219957225"/>
          <w:citation/>
        </w:sdtPr>
        <w:sdtContent>
          <w:r w:rsidR="00B7021B">
            <w:rPr>
              <w:sz w:val="24"/>
              <w:szCs w:val="24"/>
              <w:lang w:val="id-ID"/>
            </w:rPr>
            <w:fldChar w:fldCharType="begin"/>
          </w:r>
          <w:r w:rsidR="00B7021B">
            <w:rPr>
              <w:sz w:val="24"/>
              <w:szCs w:val="24"/>
              <w:lang w:val="id-ID"/>
            </w:rPr>
            <w:instrText xml:space="preserve"> CITATION 19 \l 1057 </w:instrText>
          </w:r>
          <w:r w:rsidR="00B7021B">
            <w:rPr>
              <w:sz w:val="24"/>
              <w:szCs w:val="24"/>
              <w:lang w:val="id-ID"/>
            </w:rPr>
            <w:fldChar w:fldCharType="separate"/>
          </w:r>
          <w:r w:rsidR="00B7021B" w:rsidRPr="00B7021B">
            <w:rPr>
              <w:noProof/>
              <w:sz w:val="24"/>
              <w:szCs w:val="24"/>
              <w:lang w:val="id-ID"/>
            </w:rPr>
            <w:t>(19)</w:t>
          </w:r>
          <w:r w:rsidR="00B7021B">
            <w:rPr>
              <w:sz w:val="24"/>
              <w:szCs w:val="24"/>
              <w:lang w:val="id-ID"/>
            </w:rPr>
            <w:fldChar w:fldCharType="end"/>
          </w:r>
        </w:sdtContent>
      </w:sdt>
      <w:r w:rsidR="00B7021B">
        <w:rPr>
          <w:sz w:val="24"/>
          <w:szCs w:val="24"/>
          <w:lang w:val="id-ID"/>
        </w:rPr>
        <w:t xml:space="preserve">. </w:t>
      </w:r>
      <w:r w:rsidRPr="00386C6C">
        <w:rPr>
          <w:sz w:val="24"/>
          <w:szCs w:val="24"/>
          <w:lang w:val="id-ID"/>
        </w:rPr>
        <w:t>A</w:t>
      </w:r>
      <w:proofErr w:type="spellStart"/>
      <w:r w:rsidRPr="00386C6C">
        <w:rPr>
          <w:sz w:val="24"/>
          <w:szCs w:val="24"/>
        </w:rPr>
        <w:t>danya</w:t>
      </w:r>
      <w:proofErr w:type="spellEnd"/>
      <w:r w:rsidRPr="00386C6C">
        <w:rPr>
          <w:sz w:val="24"/>
          <w:szCs w:val="24"/>
        </w:rPr>
        <w:t xml:space="preserve"> </w:t>
      </w:r>
      <w:proofErr w:type="spellStart"/>
      <w:r w:rsidRPr="00386C6C">
        <w:rPr>
          <w:sz w:val="24"/>
          <w:szCs w:val="24"/>
        </w:rPr>
        <w:t>pengalaman</w:t>
      </w:r>
      <w:proofErr w:type="spellEnd"/>
      <w:r w:rsidRPr="00386C6C">
        <w:rPr>
          <w:sz w:val="24"/>
          <w:szCs w:val="24"/>
        </w:rPr>
        <w:t xml:space="preserve"> yang </w:t>
      </w:r>
      <w:proofErr w:type="spellStart"/>
      <w:r w:rsidRPr="00386C6C">
        <w:rPr>
          <w:sz w:val="24"/>
          <w:szCs w:val="24"/>
        </w:rPr>
        <w:t>baik</w:t>
      </w:r>
      <w:proofErr w:type="spellEnd"/>
      <w:r w:rsidRPr="00386C6C">
        <w:rPr>
          <w:sz w:val="24"/>
          <w:szCs w:val="24"/>
          <w:lang w:val="id-ID"/>
        </w:rPr>
        <w:t xml:space="preserve"> dari peserta</w:t>
      </w:r>
      <w:r w:rsidRPr="00386C6C">
        <w:rPr>
          <w:sz w:val="24"/>
          <w:szCs w:val="24"/>
        </w:rPr>
        <w:t xml:space="preserve"> </w:t>
      </w:r>
      <w:proofErr w:type="spellStart"/>
      <w:r w:rsidRPr="00386C6C">
        <w:rPr>
          <w:sz w:val="24"/>
          <w:szCs w:val="24"/>
        </w:rPr>
        <w:t>dan</w:t>
      </w:r>
      <w:proofErr w:type="spellEnd"/>
      <w:r w:rsidRPr="00386C6C">
        <w:rPr>
          <w:sz w:val="24"/>
          <w:szCs w:val="24"/>
        </w:rPr>
        <w:t xml:space="preserve"> </w:t>
      </w:r>
      <w:proofErr w:type="spellStart"/>
      <w:r w:rsidRPr="00386C6C">
        <w:rPr>
          <w:sz w:val="24"/>
          <w:szCs w:val="24"/>
        </w:rPr>
        <w:t>teknologi</w:t>
      </w:r>
      <w:proofErr w:type="spellEnd"/>
      <w:r w:rsidRPr="00386C6C">
        <w:rPr>
          <w:sz w:val="24"/>
          <w:szCs w:val="24"/>
        </w:rPr>
        <w:t xml:space="preserve"> yang </w:t>
      </w:r>
      <w:proofErr w:type="spellStart"/>
      <w:r w:rsidRPr="00386C6C">
        <w:rPr>
          <w:sz w:val="24"/>
          <w:szCs w:val="24"/>
        </w:rPr>
        <w:t>semakin</w:t>
      </w:r>
      <w:proofErr w:type="spellEnd"/>
      <w:r w:rsidRPr="00386C6C">
        <w:rPr>
          <w:sz w:val="24"/>
          <w:szCs w:val="24"/>
        </w:rPr>
        <w:t xml:space="preserve"> </w:t>
      </w:r>
      <w:proofErr w:type="spellStart"/>
      <w:r w:rsidRPr="00386C6C">
        <w:rPr>
          <w:sz w:val="24"/>
          <w:szCs w:val="24"/>
        </w:rPr>
        <w:t>maju</w:t>
      </w:r>
      <w:proofErr w:type="spellEnd"/>
      <w:r w:rsidRPr="00386C6C">
        <w:rPr>
          <w:sz w:val="24"/>
          <w:szCs w:val="24"/>
        </w:rPr>
        <w:t xml:space="preserve"> </w:t>
      </w:r>
      <w:proofErr w:type="spellStart"/>
      <w:r w:rsidRPr="00386C6C">
        <w:rPr>
          <w:sz w:val="24"/>
          <w:szCs w:val="24"/>
        </w:rPr>
        <w:t>akan</w:t>
      </w:r>
      <w:proofErr w:type="spellEnd"/>
      <w:r w:rsidRPr="00386C6C">
        <w:rPr>
          <w:sz w:val="24"/>
          <w:szCs w:val="24"/>
        </w:rPr>
        <w:t xml:space="preserve"> </w:t>
      </w:r>
      <w:proofErr w:type="spellStart"/>
      <w:r w:rsidRPr="00386C6C">
        <w:rPr>
          <w:sz w:val="24"/>
          <w:szCs w:val="24"/>
        </w:rPr>
        <w:t>membuat</w:t>
      </w:r>
      <w:proofErr w:type="spellEnd"/>
      <w:r w:rsidRPr="00386C6C">
        <w:rPr>
          <w:sz w:val="24"/>
          <w:szCs w:val="24"/>
        </w:rPr>
        <w:t xml:space="preserve"> </w:t>
      </w:r>
      <w:proofErr w:type="spellStart"/>
      <w:r w:rsidRPr="00386C6C">
        <w:rPr>
          <w:sz w:val="24"/>
          <w:szCs w:val="24"/>
        </w:rPr>
        <w:t>seorang</w:t>
      </w:r>
      <w:proofErr w:type="spellEnd"/>
      <w:r w:rsidRPr="00386C6C">
        <w:rPr>
          <w:sz w:val="24"/>
          <w:szCs w:val="24"/>
        </w:rPr>
        <w:t xml:space="preserve"> </w:t>
      </w:r>
      <w:proofErr w:type="spellStart"/>
      <w:r w:rsidRPr="00386C6C">
        <w:rPr>
          <w:sz w:val="24"/>
          <w:szCs w:val="24"/>
        </w:rPr>
        <w:t>lebih</w:t>
      </w:r>
      <w:proofErr w:type="spellEnd"/>
      <w:r w:rsidRPr="00386C6C">
        <w:rPr>
          <w:sz w:val="24"/>
          <w:szCs w:val="24"/>
        </w:rPr>
        <w:t xml:space="preserve"> </w:t>
      </w:r>
      <w:proofErr w:type="spellStart"/>
      <w:r w:rsidRPr="00386C6C">
        <w:rPr>
          <w:sz w:val="24"/>
          <w:szCs w:val="24"/>
        </w:rPr>
        <w:t>merasa</w:t>
      </w:r>
      <w:proofErr w:type="spellEnd"/>
      <w:r w:rsidRPr="00386C6C">
        <w:rPr>
          <w:sz w:val="24"/>
          <w:szCs w:val="24"/>
        </w:rPr>
        <w:t xml:space="preserve"> </w:t>
      </w:r>
      <w:proofErr w:type="spellStart"/>
      <w:r w:rsidRPr="00386C6C">
        <w:rPr>
          <w:sz w:val="24"/>
          <w:szCs w:val="24"/>
        </w:rPr>
        <w:t>mudah</w:t>
      </w:r>
      <w:proofErr w:type="spellEnd"/>
      <w:r w:rsidRPr="00386C6C">
        <w:rPr>
          <w:sz w:val="24"/>
          <w:szCs w:val="24"/>
        </w:rPr>
        <w:t xml:space="preserve"> </w:t>
      </w:r>
      <w:r w:rsidRPr="00386C6C">
        <w:rPr>
          <w:sz w:val="24"/>
          <w:szCs w:val="24"/>
          <w:lang w:val="id-ID"/>
        </w:rPr>
        <w:t>dalam</w:t>
      </w:r>
      <w:r w:rsidRPr="00386C6C">
        <w:rPr>
          <w:sz w:val="24"/>
          <w:szCs w:val="24"/>
        </w:rPr>
        <w:t xml:space="preserve"> </w:t>
      </w:r>
      <w:proofErr w:type="spellStart"/>
      <w:r w:rsidRPr="00386C6C">
        <w:rPr>
          <w:sz w:val="24"/>
          <w:szCs w:val="24"/>
        </w:rPr>
        <w:t>melakukan</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w:t>
      </w:r>
      <w:proofErr w:type="spellStart"/>
      <w:r w:rsidRPr="00386C6C">
        <w:rPr>
          <w:sz w:val="24"/>
          <w:szCs w:val="24"/>
        </w:rPr>
        <w:t>karena</w:t>
      </w:r>
      <w:proofErr w:type="spellEnd"/>
      <w:r w:rsidRPr="00386C6C">
        <w:rPr>
          <w:sz w:val="24"/>
          <w:szCs w:val="24"/>
        </w:rPr>
        <w:t xml:space="preserve"> </w:t>
      </w:r>
      <w:proofErr w:type="spellStart"/>
      <w:r w:rsidRPr="00386C6C">
        <w:rPr>
          <w:sz w:val="24"/>
          <w:szCs w:val="24"/>
        </w:rPr>
        <w:t>pengalaman</w:t>
      </w:r>
      <w:proofErr w:type="spellEnd"/>
      <w:r w:rsidRPr="00386C6C">
        <w:rPr>
          <w:sz w:val="24"/>
          <w:szCs w:val="24"/>
        </w:rPr>
        <w:t xml:space="preserve"> yang </w:t>
      </w:r>
      <w:proofErr w:type="spellStart"/>
      <w:r w:rsidRPr="00386C6C">
        <w:rPr>
          <w:sz w:val="24"/>
          <w:szCs w:val="24"/>
        </w:rPr>
        <w:t>telah</w:t>
      </w:r>
      <w:proofErr w:type="spellEnd"/>
      <w:r w:rsidRPr="00386C6C">
        <w:rPr>
          <w:sz w:val="24"/>
          <w:szCs w:val="24"/>
        </w:rPr>
        <w:t xml:space="preserve"> </w:t>
      </w:r>
      <w:proofErr w:type="spellStart"/>
      <w:r w:rsidRPr="00386C6C">
        <w:rPr>
          <w:sz w:val="24"/>
          <w:szCs w:val="24"/>
        </w:rPr>
        <w:t>dirasakannya</w:t>
      </w:r>
      <w:proofErr w:type="spellEnd"/>
      <w:r w:rsidRPr="00386C6C">
        <w:rPr>
          <w:sz w:val="24"/>
          <w:szCs w:val="24"/>
        </w:rPr>
        <w:t xml:space="preserve"> </w:t>
      </w:r>
      <w:proofErr w:type="spellStart"/>
      <w:r w:rsidRPr="00386C6C">
        <w:rPr>
          <w:sz w:val="24"/>
          <w:szCs w:val="24"/>
        </w:rPr>
        <w:t>akan</w:t>
      </w:r>
      <w:proofErr w:type="spellEnd"/>
      <w:r w:rsidRPr="00386C6C">
        <w:rPr>
          <w:sz w:val="24"/>
          <w:szCs w:val="24"/>
        </w:rPr>
        <w:t xml:space="preserve"> </w:t>
      </w:r>
      <w:proofErr w:type="spellStart"/>
      <w:r w:rsidRPr="00386C6C">
        <w:rPr>
          <w:sz w:val="24"/>
          <w:szCs w:val="24"/>
        </w:rPr>
        <w:t>membentuk</w:t>
      </w:r>
      <w:proofErr w:type="spellEnd"/>
      <w:r w:rsidRPr="00386C6C">
        <w:rPr>
          <w:sz w:val="24"/>
          <w:szCs w:val="24"/>
        </w:rPr>
        <w:t xml:space="preserve"> </w:t>
      </w:r>
      <w:proofErr w:type="spellStart"/>
      <w:r w:rsidRPr="00386C6C">
        <w:rPr>
          <w:sz w:val="24"/>
          <w:szCs w:val="24"/>
        </w:rPr>
        <w:t>persepsi</w:t>
      </w:r>
      <w:proofErr w:type="spellEnd"/>
      <w:r w:rsidRPr="00386C6C">
        <w:rPr>
          <w:sz w:val="24"/>
          <w:szCs w:val="24"/>
        </w:rPr>
        <w:t xml:space="preserve"> </w:t>
      </w:r>
      <w:proofErr w:type="spellStart"/>
      <w:r w:rsidRPr="00386C6C">
        <w:rPr>
          <w:sz w:val="24"/>
          <w:szCs w:val="24"/>
        </w:rPr>
        <w:t>kemudahan</w:t>
      </w:r>
      <w:proofErr w:type="spellEnd"/>
      <w:r w:rsidRPr="00386C6C">
        <w:rPr>
          <w:sz w:val="24"/>
          <w:szCs w:val="24"/>
          <w:lang w:val="id-ID"/>
        </w:rPr>
        <w:t xml:space="preserve"> </w:t>
      </w:r>
      <w:proofErr w:type="spellStart"/>
      <w:r w:rsidRPr="00386C6C">
        <w:rPr>
          <w:sz w:val="24"/>
          <w:szCs w:val="24"/>
        </w:rPr>
        <w:t>pembayaran</w:t>
      </w:r>
      <w:proofErr w:type="spellEnd"/>
      <w:r w:rsidRPr="00386C6C">
        <w:rPr>
          <w:sz w:val="24"/>
          <w:szCs w:val="24"/>
        </w:rPr>
        <w:t>.</w:t>
      </w:r>
      <w:r w:rsidRPr="00386C6C">
        <w:rPr>
          <w:sz w:val="24"/>
          <w:szCs w:val="24"/>
          <w:lang w:val="id-ID"/>
        </w:rPr>
        <w:t xml:space="preserve"> </w:t>
      </w:r>
      <w:sdt>
        <w:sdtPr>
          <w:rPr>
            <w:sz w:val="24"/>
            <w:szCs w:val="24"/>
            <w:lang w:val="id-ID"/>
          </w:rPr>
          <w:id w:val="-764919021"/>
          <w:citation/>
        </w:sdtPr>
        <w:sdtContent>
          <w:r w:rsidR="00B7021B">
            <w:rPr>
              <w:sz w:val="24"/>
              <w:szCs w:val="24"/>
              <w:lang w:val="id-ID"/>
            </w:rPr>
            <w:fldChar w:fldCharType="begin"/>
          </w:r>
          <w:r w:rsidR="00B7021B">
            <w:rPr>
              <w:sz w:val="24"/>
              <w:szCs w:val="24"/>
              <w:lang w:val="id-ID"/>
            </w:rPr>
            <w:instrText xml:space="preserve"> CITATION 20 \l 1057 </w:instrText>
          </w:r>
          <w:r w:rsidR="00B7021B">
            <w:rPr>
              <w:sz w:val="24"/>
              <w:szCs w:val="24"/>
              <w:lang w:val="id-ID"/>
            </w:rPr>
            <w:fldChar w:fldCharType="separate"/>
          </w:r>
          <w:r w:rsidR="00B7021B" w:rsidRPr="00B7021B">
            <w:rPr>
              <w:noProof/>
              <w:sz w:val="24"/>
              <w:szCs w:val="24"/>
              <w:lang w:val="id-ID"/>
            </w:rPr>
            <w:t>(20)</w:t>
          </w:r>
          <w:r w:rsidR="00B7021B">
            <w:rPr>
              <w:sz w:val="24"/>
              <w:szCs w:val="24"/>
              <w:lang w:val="id-ID"/>
            </w:rPr>
            <w:fldChar w:fldCharType="end"/>
          </w:r>
        </w:sdtContent>
      </w:sdt>
      <w:r w:rsidR="00B7021B">
        <w:rPr>
          <w:sz w:val="24"/>
          <w:szCs w:val="24"/>
          <w:lang w:val="id-ID"/>
        </w:rPr>
        <w:t>.</w:t>
      </w:r>
    </w:p>
    <w:p w14:paraId="7A6B0CDC" w14:textId="4DA4CB81" w:rsidR="000068EF" w:rsidRDefault="000068EF" w:rsidP="00B7021B">
      <w:pPr>
        <w:pStyle w:val="ListParagraph"/>
        <w:spacing w:line="360" w:lineRule="auto"/>
        <w:ind w:left="0" w:firstLine="709"/>
        <w:jc w:val="both"/>
        <w:rPr>
          <w:sz w:val="24"/>
          <w:szCs w:val="24"/>
          <w:lang w:val="id-ID"/>
        </w:rPr>
      </w:pPr>
      <w:r w:rsidRPr="00386C6C">
        <w:rPr>
          <w:sz w:val="24"/>
          <w:szCs w:val="24"/>
          <w:lang w:val="id-ID"/>
        </w:rPr>
        <w:t>Penelitian ini bertolak belakang dengan penelitian dari Murniasih,.</w:t>
      </w:r>
      <w:r w:rsidRPr="00386C6C">
        <w:rPr>
          <w:i/>
          <w:sz w:val="24"/>
          <w:szCs w:val="24"/>
          <w:lang w:val="id-ID"/>
        </w:rPr>
        <w:t>et.al</w:t>
      </w:r>
      <w:r w:rsidRPr="00386C6C">
        <w:rPr>
          <w:sz w:val="24"/>
          <w:szCs w:val="24"/>
          <w:lang w:val="id-ID"/>
        </w:rPr>
        <w:t xml:space="preserve"> (2022) bahwa </w:t>
      </w:r>
      <w:proofErr w:type="spellStart"/>
      <w:r w:rsidRPr="00386C6C">
        <w:rPr>
          <w:sz w:val="24"/>
          <w:szCs w:val="24"/>
        </w:rPr>
        <w:t>tidak</w:t>
      </w:r>
      <w:proofErr w:type="spellEnd"/>
      <w:r w:rsidRPr="00386C6C">
        <w:rPr>
          <w:sz w:val="24"/>
          <w:szCs w:val="24"/>
        </w:rPr>
        <w:t xml:space="preserve"> </w:t>
      </w:r>
      <w:proofErr w:type="spellStart"/>
      <w:r w:rsidRPr="00386C6C">
        <w:rPr>
          <w:sz w:val="24"/>
          <w:szCs w:val="24"/>
        </w:rPr>
        <w:t>ada</w:t>
      </w:r>
      <w:proofErr w:type="spellEnd"/>
      <w:r w:rsidRPr="00386C6C">
        <w:rPr>
          <w:sz w:val="24"/>
          <w:szCs w:val="24"/>
        </w:rPr>
        <w:t xml:space="preserve"> </w:t>
      </w:r>
      <w:proofErr w:type="spellStart"/>
      <w:r w:rsidRPr="00386C6C">
        <w:rPr>
          <w:sz w:val="24"/>
          <w:szCs w:val="24"/>
        </w:rPr>
        <w:t>hubungan</w:t>
      </w:r>
      <w:proofErr w:type="spellEnd"/>
      <w:r w:rsidRPr="00386C6C">
        <w:rPr>
          <w:sz w:val="24"/>
          <w:szCs w:val="24"/>
        </w:rPr>
        <w:t xml:space="preserve"> </w:t>
      </w:r>
      <w:proofErr w:type="spellStart"/>
      <w:r w:rsidRPr="00386C6C">
        <w:rPr>
          <w:sz w:val="24"/>
          <w:szCs w:val="24"/>
        </w:rPr>
        <w:t>antara</w:t>
      </w:r>
      <w:proofErr w:type="spellEnd"/>
      <w:r w:rsidRPr="00386C6C">
        <w:rPr>
          <w:sz w:val="24"/>
          <w:szCs w:val="24"/>
        </w:rPr>
        <w:t xml:space="preserve"> </w:t>
      </w:r>
      <w:proofErr w:type="spellStart"/>
      <w:r w:rsidRPr="00386C6C">
        <w:rPr>
          <w:sz w:val="24"/>
          <w:szCs w:val="24"/>
        </w:rPr>
        <w:lastRenderedPageBreak/>
        <w:t>cara</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BPJS </w:t>
      </w:r>
      <w:r w:rsidRPr="00386C6C">
        <w:rPr>
          <w:sz w:val="24"/>
          <w:szCs w:val="24"/>
          <w:lang w:val="id-ID"/>
        </w:rPr>
        <w:t xml:space="preserve">Kesehatan </w:t>
      </w:r>
      <w:proofErr w:type="spellStart"/>
      <w:r w:rsidRPr="00386C6C">
        <w:rPr>
          <w:sz w:val="24"/>
          <w:szCs w:val="24"/>
        </w:rPr>
        <w:t>dengan</w:t>
      </w:r>
      <w:proofErr w:type="spellEnd"/>
      <w:r w:rsidRPr="00386C6C">
        <w:rPr>
          <w:sz w:val="24"/>
          <w:szCs w:val="24"/>
        </w:rPr>
        <w:t xml:space="preserve"> </w:t>
      </w:r>
      <w:proofErr w:type="spellStart"/>
      <w:r w:rsidRPr="00386C6C">
        <w:rPr>
          <w:sz w:val="24"/>
          <w:szCs w:val="24"/>
        </w:rPr>
        <w:t>kepatuhan</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w:t>
      </w:r>
      <w:proofErr w:type="spellStart"/>
      <w:r w:rsidRPr="00386C6C">
        <w:rPr>
          <w:sz w:val="24"/>
          <w:szCs w:val="24"/>
        </w:rPr>
        <w:t>iuran</w:t>
      </w:r>
      <w:proofErr w:type="spellEnd"/>
      <w:r w:rsidRPr="00386C6C">
        <w:rPr>
          <w:sz w:val="24"/>
          <w:szCs w:val="24"/>
        </w:rPr>
        <w:t xml:space="preserve"> BPJS </w:t>
      </w:r>
      <w:r w:rsidRPr="00386C6C">
        <w:rPr>
          <w:sz w:val="24"/>
          <w:szCs w:val="24"/>
          <w:lang w:val="id-ID"/>
        </w:rPr>
        <w:t>Kesehatan dengan p</w:t>
      </w:r>
      <w:r w:rsidRPr="00386C6C">
        <w:rPr>
          <w:i/>
          <w:sz w:val="24"/>
          <w:szCs w:val="24"/>
          <w:lang w:val="id-ID"/>
        </w:rPr>
        <w:t>value</w:t>
      </w:r>
      <w:r w:rsidRPr="00386C6C">
        <w:rPr>
          <w:sz w:val="24"/>
          <w:szCs w:val="24"/>
          <w:lang w:val="id-ID"/>
        </w:rPr>
        <w:t xml:space="preserve"> 0,691 &gt; 0,05. Penelitian Intiasari,.</w:t>
      </w:r>
      <w:r w:rsidRPr="00386C6C">
        <w:rPr>
          <w:i/>
          <w:sz w:val="24"/>
          <w:szCs w:val="24"/>
          <w:lang w:val="id-ID"/>
        </w:rPr>
        <w:t>et.al</w:t>
      </w:r>
      <w:r w:rsidRPr="00386C6C">
        <w:rPr>
          <w:sz w:val="24"/>
          <w:szCs w:val="24"/>
          <w:lang w:val="id-ID"/>
        </w:rPr>
        <w:t>, 2020  bahwa</w:t>
      </w:r>
      <w:r w:rsidRPr="00386C6C">
        <w:rPr>
          <w:sz w:val="24"/>
          <w:szCs w:val="24"/>
        </w:rPr>
        <w:t xml:space="preserve"> </w:t>
      </w:r>
      <w:proofErr w:type="spellStart"/>
      <w:r w:rsidRPr="00386C6C">
        <w:rPr>
          <w:sz w:val="24"/>
          <w:szCs w:val="24"/>
        </w:rPr>
        <w:t>metode</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yang </w:t>
      </w:r>
      <w:proofErr w:type="spellStart"/>
      <w:r w:rsidRPr="00386C6C">
        <w:rPr>
          <w:sz w:val="24"/>
          <w:szCs w:val="24"/>
        </w:rPr>
        <w:t>sering</w:t>
      </w:r>
      <w:proofErr w:type="spellEnd"/>
      <w:r w:rsidRPr="00386C6C">
        <w:rPr>
          <w:sz w:val="24"/>
          <w:szCs w:val="24"/>
        </w:rPr>
        <w:t xml:space="preserve"> </w:t>
      </w:r>
      <w:proofErr w:type="spellStart"/>
      <w:r w:rsidRPr="00386C6C">
        <w:rPr>
          <w:sz w:val="24"/>
          <w:szCs w:val="24"/>
        </w:rPr>
        <w:t>diakses</w:t>
      </w:r>
      <w:proofErr w:type="spellEnd"/>
      <w:r w:rsidRPr="00386C6C">
        <w:rPr>
          <w:sz w:val="24"/>
          <w:szCs w:val="24"/>
        </w:rPr>
        <w:t xml:space="preserve"> </w:t>
      </w:r>
      <w:proofErr w:type="spellStart"/>
      <w:r w:rsidRPr="00386C6C">
        <w:rPr>
          <w:sz w:val="24"/>
          <w:szCs w:val="24"/>
        </w:rPr>
        <w:t>oleh</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w:t>
      </w:r>
      <w:proofErr w:type="spellStart"/>
      <w:r w:rsidRPr="00386C6C">
        <w:rPr>
          <w:sz w:val="24"/>
          <w:szCs w:val="24"/>
        </w:rPr>
        <w:t>adalah</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w:t>
      </w:r>
      <w:proofErr w:type="spellStart"/>
      <w:r w:rsidRPr="00386C6C">
        <w:rPr>
          <w:sz w:val="24"/>
          <w:szCs w:val="24"/>
        </w:rPr>
        <w:t>melalui</w:t>
      </w:r>
      <w:proofErr w:type="spellEnd"/>
      <w:r w:rsidRPr="00386C6C">
        <w:rPr>
          <w:sz w:val="24"/>
          <w:szCs w:val="24"/>
        </w:rPr>
        <w:t xml:space="preserve"> ATM. </w:t>
      </w:r>
      <w:proofErr w:type="spellStart"/>
      <w:proofErr w:type="gramStart"/>
      <w:r w:rsidRPr="00386C6C">
        <w:rPr>
          <w:sz w:val="24"/>
          <w:szCs w:val="24"/>
        </w:rPr>
        <w:t>Keandalan</w:t>
      </w:r>
      <w:proofErr w:type="spellEnd"/>
      <w:r w:rsidRPr="00386C6C">
        <w:rPr>
          <w:sz w:val="24"/>
          <w:szCs w:val="24"/>
        </w:rPr>
        <w:t xml:space="preserve"> </w:t>
      </w:r>
      <w:proofErr w:type="spellStart"/>
      <w:r w:rsidRPr="00386C6C">
        <w:rPr>
          <w:sz w:val="24"/>
          <w:szCs w:val="24"/>
        </w:rPr>
        <w:t>pembayaran</w:t>
      </w:r>
      <w:proofErr w:type="spellEnd"/>
      <w:r w:rsidRPr="00386C6C">
        <w:rPr>
          <w:sz w:val="24"/>
          <w:szCs w:val="24"/>
        </w:rPr>
        <w:t xml:space="preserve"> </w:t>
      </w:r>
      <w:proofErr w:type="spellStart"/>
      <w:r w:rsidRPr="00386C6C">
        <w:rPr>
          <w:sz w:val="24"/>
          <w:szCs w:val="24"/>
        </w:rPr>
        <w:t>melalui</w:t>
      </w:r>
      <w:proofErr w:type="spellEnd"/>
      <w:r w:rsidRPr="00386C6C">
        <w:rPr>
          <w:sz w:val="24"/>
          <w:szCs w:val="24"/>
        </w:rPr>
        <w:t xml:space="preserve"> ATM </w:t>
      </w:r>
      <w:proofErr w:type="spellStart"/>
      <w:r w:rsidRPr="00386C6C">
        <w:rPr>
          <w:sz w:val="24"/>
          <w:szCs w:val="24"/>
        </w:rPr>
        <w:t>dinilai</w:t>
      </w:r>
      <w:proofErr w:type="spellEnd"/>
      <w:r w:rsidRPr="00386C6C">
        <w:rPr>
          <w:sz w:val="24"/>
          <w:szCs w:val="24"/>
        </w:rPr>
        <w:t xml:space="preserve"> </w:t>
      </w:r>
      <w:proofErr w:type="spellStart"/>
      <w:r w:rsidRPr="00386C6C">
        <w:rPr>
          <w:sz w:val="24"/>
          <w:szCs w:val="24"/>
        </w:rPr>
        <w:t>kurang</w:t>
      </w:r>
      <w:proofErr w:type="spellEnd"/>
      <w:r w:rsidRPr="00386C6C">
        <w:rPr>
          <w:sz w:val="24"/>
          <w:szCs w:val="24"/>
        </w:rPr>
        <w:t xml:space="preserve"> </w:t>
      </w:r>
      <w:proofErr w:type="spellStart"/>
      <w:r w:rsidRPr="00386C6C">
        <w:rPr>
          <w:sz w:val="24"/>
          <w:szCs w:val="24"/>
        </w:rPr>
        <w:t>sehingga</w:t>
      </w:r>
      <w:proofErr w:type="spellEnd"/>
      <w:r w:rsidRPr="00386C6C">
        <w:rPr>
          <w:sz w:val="24"/>
          <w:szCs w:val="24"/>
        </w:rPr>
        <w:t xml:space="preserve"> </w:t>
      </w:r>
      <w:proofErr w:type="spellStart"/>
      <w:r w:rsidRPr="00386C6C">
        <w:rPr>
          <w:sz w:val="24"/>
          <w:szCs w:val="24"/>
        </w:rPr>
        <w:t>peserta</w:t>
      </w:r>
      <w:proofErr w:type="spellEnd"/>
      <w:r w:rsidRPr="00386C6C">
        <w:rPr>
          <w:sz w:val="24"/>
          <w:szCs w:val="24"/>
        </w:rPr>
        <w:t xml:space="preserve"> </w:t>
      </w:r>
      <w:proofErr w:type="spellStart"/>
      <w:r w:rsidRPr="00386C6C">
        <w:rPr>
          <w:sz w:val="24"/>
          <w:szCs w:val="24"/>
        </w:rPr>
        <w:t>sering</w:t>
      </w:r>
      <w:proofErr w:type="spellEnd"/>
      <w:r w:rsidRPr="00386C6C">
        <w:rPr>
          <w:sz w:val="24"/>
          <w:szCs w:val="24"/>
        </w:rPr>
        <w:t xml:space="preserve"> </w:t>
      </w:r>
      <w:proofErr w:type="spellStart"/>
      <w:r w:rsidRPr="00386C6C">
        <w:rPr>
          <w:sz w:val="24"/>
          <w:szCs w:val="24"/>
        </w:rPr>
        <w:t>mengalami</w:t>
      </w:r>
      <w:proofErr w:type="spellEnd"/>
      <w:r w:rsidRPr="00386C6C">
        <w:rPr>
          <w:sz w:val="24"/>
          <w:szCs w:val="24"/>
        </w:rPr>
        <w:t xml:space="preserve"> </w:t>
      </w:r>
      <w:proofErr w:type="spellStart"/>
      <w:r w:rsidRPr="00386C6C">
        <w:rPr>
          <w:sz w:val="24"/>
          <w:szCs w:val="24"/>
        </w:rPr>
        <w:t>kesulitan</w:t>
      </w:r>
      <w:proofErr w:type="spellEnd"/>
      <w:r w:rsidRPr="00386C6C">
        <w:rPr>
          <w:sz w:val="24"/>
          <w:szCs w:val="24"/>
        </w:rPr>
        <w:t xml:space="preserve"> </w:t>
      </w:r>
      <w:proofErr w:type="spellStart"/>
      <w:r w:rsidRPr="00386C6C">
        <w:rPr>
          <w:sz w:val="24"/>
          <w:szCs w:val="24"/>
        </w:rPr>
        <w:t>bahkan</w:t>
      </w:r>
      <w:proofErr w:type="spellEnd"/>
      <w:r w:rsidRPr="00386C6C">
        <w:rPr>
          <w:sz w:val="24"/>
          <w:szCs w:val="24"/>
        </w:rPr>
        <w:t xml:space="preserve"> </w:t>
      </w:r>
      <w:proofErr w:type="spellStart"/>
      <w:r w:rsidRPr="00386C6C">
        <w:rPr>
          <w:sz w:val="24"/>
          <w:szCs w:val="24"/>
        </w:rPr>
        <w:t>kerugian</w:t>
      </w:r>
      <w:proofErr w:type="spellEnd"/>
      <w:r w:rsidRPr="00386C6C">
        <w:rPr>
          <w:sz w:val="24"/>
          <w:szCs w:val="24"/>
          <w:lang w:val="id-ID"/>
        </w:rPr>
        <w:t>.</w:t>
      </w:r>
      <w:proofErr w:type="gramEnd"/>
      <w:r w:rsidRPr="00386C6C">
        <w:rPr>
          <w:sz w:val="24"/>
          <w:szCs w:val="24"/>
          <w:lang w:val="id-ID"/>
        </w:rPr>
        <w:t xml:space="preserve"> </w:t>
      </w:r>
      <w:sdt>
        <w:sdtPr>
          <w:rPr>
            <w:sz w:val="24"/>
            <w:szCs w:val="24"/>
            <w:lang w:val="id-ID"/>
          </w:rPr>
          <w:id w:val="-1088531523"/>
          <w:citation/>
        </w:sdtPr>
        <w:sdtContent>
          <w:r w:rsidR="00B7021B">
            <w:rPr>
              <w:sz w:val="24"/>
              <w:szCs w:val="24"/>
              <w:lang w:val="id-ID"/>
            </w:rPr>
            <w:fldChar w:fldCharType="begin"/>
          </w:r>
          <w:r w:rsidR="00B7021B">
            <w:rPr>
              <w:sz w:val="24"/>
              <w:szCs w:val="24"/>
              <w:lang w:val="id-ID"/>
            </w:rPr>
            <w:instrText xml:space="preserve"> CITATION 21 \l 1057 </w:instrText>
          </w:r>
          <w:r w:rsidR="00B7021B">
            <w:rPr>
              <w:sz w:val="24"/>
              <w:szCs w:val="24"/>
              <w:lang w:val="id-ID"/>
            </w:rPr>
            <w:fldChar w:fldCharType="separate"/>
          </w:r>
          <w:r w:rsidR="00B7021B" w:rsidRPr="00B7021B">
            <w:rPr>
              <w:noProof/>
              <w:sz w:val="24"/>
              <w:szCs w:val="24"/>
              <w:lang w:val="id-ID"/>
            </w:rPr>
            <w:t>(21)</w:t>
          </w:r>
          <w:r w:rsidR="00B7021B">
            <w:rPr>
              <w:sz w:val="24"/>
              <w:szCs w:val="24"/>
              <w:lang w:val="id-ID"/>
            </w:rPr>
            <w:fldChar w:fldCharType="end"/>
          </w:r>
        </w:sdtContent>
      </w:sdt>
      <w:r w:rsidR="00B7021B">
        <w:rPr>
          <w:sz w:val="24"/>
          <w:szCs w:val="24"/>
          <w:lang w:val="id-ID"/>
        </w:rPr>
        <w:t>.</w:t>
      </w:r>
    </w:p>
    <w:p w14:paraId="461FEA2E" w14:textId="77777777" w:rsidR="00B7021B" w:rsidRPr="00B7021B" w:rsidRDefault="00B7021B" w:rsidP="00B7021B">
      <w:pPr>
        <w:pStyle w:val="ListParagraph"/>
        <w:spacing w:line="360" w:lineRule="auto"/>
        <w:ind w:left="0" w:firstLine="709"/>
        <w:jc w:val="both"/>
        <w:rPr>
          <w:sz w:val="24"/>
          <w:szCs w:val="24"/>
          <w:lang w:val="id-ID" w:eastAsia="ja-JP"/>
        </w:rPr>
      </w:pPr>
    </w:p>
    <w:p w14:paraId="77D93B78" w14:textId="77777777" w:rsidR="000068EF" w:rsidRPr="00386C6C" w:rsidRDefault="000068EF" w:rsidP="000068EF">
      <w:pPr>
        <w:spacing w:before="3" w:line="360" w:lineRule="auto"/>
        <w:ind w:right="79"/>
        <w:jc w:val="both"/>
        <w:rPr>
          <w:rFonts w:eastAsia="Arial"/>
          <w:b/>
          <w:sz w:val="24"/>
          <w:szCs w:val="24"/>
          <w:lang w:val="id-ID"/>
        </w:rPr>
      </w:pPr>
      <w:r w:rsidRPr="00386C6C">
        <w:rPr>
          <w:rFonts w:eastAsia="Arial"/>
          <w:b/>
          <w:sz w:val="24"/>
          <w:szCs w:val="24"/>
          <w:lang w:val="id-ID"/>
        </w:rPr>
        <w:t>SIMPULAN DAN SARAN</w:t>
      </w:r>
    </w:p>
    <w:p w14:paraId="63CB6BD8" w14:textId="77777777" w:rsidR="000068EF" w:rsidRPr="00386C6C" w:rsidRDefault="000068EF" w:rsidP="000068EF">
      <w:pPr>
        <w:spacing w:line="360" w:lineRule="auto"/>
        <w:ind w:right="79"/>
        <w:jc w:val="both"/>
        <w:rPr>
          <w:b/>
          <w:sz w:val="24"/>
          <w:szCs w:val="24"/>
          <w:lang w:val="id-ID"/>
        </w:rPr>
      </w:pPr>
      <w:r w:rsidRPr="00386C6C">
        <w:rPr>
          <w:b/>
          <w:sz w:val="24"/>
          <w:szCs w:val="24"/>
          <w:lang w:val="id-ID"/>
        </w:rPr>
        <w:t>SIMPULAN</w:t>
      </w:r>
    </w:p>
    <w:p w14:paraId="0DF5240D" w14:textId="0EC7903C" w:rsidR="000068EF" w:rsidRPr="00386C6C" w:rsidRDefault="000068EF" w:rsidP="000068EF">
      <w:pPr>
        <w:spacing w:line="360" w:lineRule="auto"/>
        <w:ind w:right="79"/>
        <w:jc w:val="both"/>
        <w:rPr>
          <w:rFonts w:eastAsia="Arial"/>
          <w:sz w:val="24"/>
          <w:szCs w:val="24"/>
          <w:lang w:val="id-ID"/>
        </w:rPr>
      </w:pPr>
      <w:r w:rsidRPr="00386C6C">
        <w:rPr>
          <w:sz w:val="24"/>
          <w:szCs w:val="24"/>
          <w:lang w:val="id-ID"/>
        </w:rPr>
        <w:t>Hasil penelitian menunjukkan bahwa terdapat pengaruh antara pendapatan (p</w:t>
      </w:r>
      <w:r w:rsidRPr="00386C6C">
        <w:rPr>
          <w:i/>
          <w:sz w:val="24"/>
          <w:szCs w:val="24"/>
          <w:lang w:val="id-ID"/>
        </w:rPr>
        <w:t>value</w:t>
      </w:r>
      <w:r w:rsidRPr="00386C6C">
        <w:rPr>
          <w:sz w:val="24"/>
          <w:szCs w:val="24"/>
          <w:lang w:val="id-ID"/>
        </w:rPr>
        <w:t xml:space="preserve"> 0,031), persepsi (p</w:t>
      </w:r>
      <w:r w:rsidRPr="00386C6C">
        <w:rPr>
          <w:i/>
          <w:sz w:val="24"/>
          <w:szCs w:val="24"/>
          <w:lang w:val="id-ID"/>
        </w:rPr>
        <w:t>value</w:t>
      </w:r>
      <w:r w:rsidRPr="00386C6C">
        <w:rPr>
          <w:sz w:val="24"/>
          <w:szCs w:val="24"/>
          <w:lang w:val="id-ID"/>
        </w:rPr>
        <w:t xml:space="preserve">  0,001), motivasi (p</w:t>
      </w:r>
      <w:r w:rsidRPr="00386C6C">
        <w:rPr>
          <w:i/>
          <w:sz w:val="24"/>
          <w:szCs w:val="24"/>
          <w:lang w:val="id-ID"/>
        </w:rPr>
        <w:t>value</w:t>
      </w:r>
      <w:r w:rsidRPr="00386C6C">
        <w:rPr>
          <w:sz w:val="24"/>
          <w:szCs w:val="24"/>
          <w:lang w:val="id-ID"/>
        </w:rPr>
        <w:t xml:space="preserve"> 0,000),</w:t>
      </w:r>
      <w:r w:rsidR="00954322">
        <w:rPr>
          <w:sz w:val="24"/>
          <w:szCs w:val="24"/>
        </w:rPr>
        <w:t xml:space="preserve"> </w:t>
      </w:r>
      <w:proofErr w:type="spellStart"/>
      <w:r w:rsidR="00954322">
        <w:rPr>
          <w:sz w:val="24"/>
          <w:szCs w:val="24"/>
        </w:rPr>
        <w:t>dan</w:t>
      </w:r>
      <w:proofErr w:type="spellEnd"/>
      <w:r w:rsidRPr="00386C6C">
        <w:rPr>
          <w:sz w:val="24"/>
          <w:szCs w:val="24"/>
          <w:lang w:val="id-ID"/>
        </w:rPr>
        <w:t xml:space="preserve"> prosedur pembayaran (p</w:t>
      </w:r>
      <w:r w:rsidRPr="00386C6C">
        <w:rPr>
          <w:i/>
          <w:sz w:val="24"/>
          <w:szCs w:val="24"/>
          <w:lang w:val="id-ID"/>
        </w:rPr>
        <w:t>value</w:t>
      </w:r>
      <w:r w:rsidR="00954322">
        <w:rPr>
          <w:sz w:val="24"/>
          <w:szCs w:val="24"/>
          <w:lang w:val="id-ID"/>
        </w:rPr>
        <w:t xml:space="preserve"> 0,003)</w:t>
      </w:r>
      <w:r w:rsidR="00954322">
        <w:rPr>
          <w:sz w:val="24"/>
          <w:szCs w:val="24"/>
        </w:rPr>
        <w:t xml:space="preserve"> </w:t>
      </w:r>
      <w:r w:rsidRPr="00386C6C">
        <w:rPr>
          <w:sz w:val="24"/>
          <w:szCs w:val="24"/>
          <w:lang w:val="id-ID"/>
        </w:rPr>
        <w:t>terhadap kepatuhan melakukan pembayaran iuran peserta BPJS Kesehatan di Kecamatan Tasikmadu.</w:t>
      </w:r>
    </w:p>
    <w:p w14:paraId="1074AD64" w14:textId="77777777" w:rsidR="000068EF" w:rsidRPr="00386C6C" w:rsidRDefault="000068EF" w:rsidP="000068EF">
      <w:pPr>
        <w:spacing w:line="360" w:lineRule="auto"/>
        <w:jc w:val="both"/>
        <w:rPr>
          <w:rFonts w:eastAsia="Arial"/>
          <w:b/>
          <w:sz w:val="24"/>
          <w:szCs w:val="24"/>
          <w:lang w:val="id-ID"/>
        </w:rPr>
      </w:pPr>
      <w:r w:rsidRPr="00386C6C">
        <w:rPr>
          <w:rFonts w:eastAsia="Arial"/>
          <w:b/>
          <w:sz w:val="24"/>
          <w:szCs w:val="24"/>
          <w:lang w:val="id-ID"/>
        </w:rPr>
        <w:t>SARAN</w:t>
      </w:r>
    </w:p>
    <w:p w14:paraId="672C7E50" w14:textId="18F50DDD" w:rsidR="000068EF" w:rsidRDefault="000068EF" w:rsidP="000068EF">
      <w:pPr>
        <w:pStyle w:val="Caption"/>
        <w:spacing w:after="0" w:line="360" w:lineRule="auto"/>
        <w:ind w:firstLine="720"/>
        <w:jc w:val="both"/>
        <w:rPr>
          <w:rFonts w:ascii="Times New Roman" w:hAnsi="Times New Roman" w:cs="Times New Roman"/>
          <w:b w:val="0"/>
          <w:color w:val="auto"/>
          <w:sz w:val="24"/>
          <w:szCs w:val="24"/>
          <w:lang w:val="id-ID"/>
        </w:rPr>
      </w:pPr>
      <w:r w:rsidRPr="005E77DA">
        <w:rPr>
          <w:rFonts w:ascii="Times New Roman" w:hAnsi="Times New Roman" w:cs="Times New Roman"/>
          <w:b w:val="0"/>
          <w:color w:val="auto"/>
          <w:sz w:val="24"/>
          <w:szCs w:val="24"/>
          <w:lang w:val="id-ID"/>
        </w:rPr>
        <w:t>Berdasarkan ha</w:t>
      </w:r>
      <w:r>
        <w:rPr>
          <w:rFonts w:ascii="Times New Roman" w:hAnsi="Times New Roman" w:cs="Times New Roman"/>
          <w:b w:val="0"/>
          <w:color w:val="auto"/>
          <w:sz w:val="24"/>
          <w:szCs w:val="24"/>
          <w:lang w:val="id-ID"/>
        </w:rPr>
        <w:t xml:space="preserve">sil penelitian, adapun beberapa </w:t>
      </w:r>
      <w:r w:rsidRPr="005E77DA">
        <w:rPr>
          <w:rFonts w:ascii="Times New Roman" w:hAnsi="Times New Roman" w:cs="Times New Roman"/>
          <w:b w:val="0"/>
          <w:color w:val="auto"/>
          <w:sz w:val="24"/>
          <w:szCs w:val="24"/>
          <w:lang w:val="id-ID"/>
        </w:rPr>
        <w:t>saran yang dapat</w:t>
      </w:r>
      <w:r>
        <w:rPr>
          <w:rFonts w:ascii="Times New Roman" w:hAnsi="Times New Roman" w:cs="Times New Roman"/>
          <w:color w:val="auto"/>
          <w:sz w:val="24"/>
          <w:szCs w:val="24"/>
          <w:lang w:val="id-ID"/>
        </w:rPr>
        <w:t xml:space="preserve"> </w:t>
      </w:r>
      <w:r w:rsidRPr="00386C6C">
        <w:rPr>
          <w:rFonts w:ascii="Times New Roman" w:hAnsi="Times New Roman" w:cs="Times New Roman"/>
          <w:b w:val="0"/>
          <w:color w:val="auto"/>
          <w:sz w:val="24"/>
          <w:szCs w:val="24"/>
          <w:lang w:val="id-ID"/>
        </w:rPr>
        <w:t xml:space="preserve">direkomendasikan peneliti, yaitu : Bagi Pihak BPJS Kesehatan diharapkan untuk melakukan pesan peringatan secara rutin kepada peserta khususnya PBPU yang menunggak setiap bulannya dengan melalui telepon, SMS, </w:t>
      </w:r>
      <w:r w:rsidRPr="00386C6C">
        <w:rPr>
          <w:rFonts w:ascii="Times New Roman" w:hAnsi="Times New Roman" w:cs="Times New Roman"/>
          <w:b w:val="0"/>
          <w:i/>
          <w:color w:val="auto"/>
          <w:sz w:val="24"/>
          <w:szCs w:val="24"/>
          <w:lang w:val="id-ID"/>
        </w:rPr>
        <w:t>Whatsapp</w:t>
      </w:r>
      <w:r w:rsidRPr="00386C6C">
        <w:rPr>
          <w:rFonts w:ascii="Times New Roman" w:hAnsi="Times New Roman" w:cs="Times New Roman"/>
          <w:b w:val="0"/>
          <w:color w:val="auto"/>
          <w:sz w:val="24"/>
          <w:szCs w:val="24"/>
          <w:lang w:val="id-ID"/>
        </w:rPr>
        <w:t xml:space="preserve">, kunjungan ke rumah, dll. Maka, diperlukan peringatan bahwa iuran yang </w:t>
      </w:r>
      <w:r w:rsidRPr="00386C6C">
        <w:rPr>
          <w:rFonts w:ascii="Times New Roman" w:hAnsi="Times New Roman" w:cs="Times New Roman"/>
          <w:b w:val="0"/>
          <w:color w:val="auto"/>
          <w:sz w:val="24"/>
          <w:szCs w:val="24"/>
          <w:lang w:val="id-ID"/>
        </w:rPr>
        <w:lastRenderedPageBreak/>
        <w:t xml:space="preserve">semakin lama semakin ditunda untuk dibayar akan menyulitkan semua pihak nantinya. Bagi peserta diharapkan dalam melakukan pembayaran iuran BPJS Kesehatan bisa lebih berkomitmen lagi dan meningkatkan kesadaran bahwa membayar iuran BPJS Kesehatan bukan hanya untuk kepentingan pribadi namun kepentingan bersama. Bagi Peneliti Selanjutnya, diharapkan dengan penelitian ini dapat menjadi bahan referensi </w:t>
      </w:r>
      <w:proofErr w:type="spellStart"/>
      <w:r w:rsidRPr="00386C6C">
        <w:rPr>
          <w:rFonts w:ascii="Times New Roman" w:hAnsi="Times New Roman" w:cs="Times New Roman"/>
          <w:b w:val="0"/>
          <w:color w:val="auto"/>
          <w:sz w:val="24"/>
          <w:szCs w:val="24"/>
        </w:rPr>
        <w:t>khususnya</w:t>
      </w:r>
      <w:proofErr w:type="spellEnd"/>
      <w:r w:rsidRPr="00386C6C">
        <w:rPr>
          <w:rFonts w:ascii="Times New Roman" w:hAnsi="Times New Roman" w:cs="Times New Roman"/>
          <w:b w:val="0"/>
          <w:color w:val="auto"/>
          <w:sz w:val="24"/>
          <w:szCs w:val="24"/>
        </w:rPr>
        <w:t xml:space="preserve"> </w:t>
      </w:r>
      <w:proofErr w:type="spellStart"/>
      <w:r w:rsidRPr="00386C6C">
        <w:rPr>
          <w:rFonts w:ascii="Times New Roman" w:hAnsi="Times New Roman" w:cs="Times New Roman"/>
          <w:b w:val="0"/>
          <w:color w:val="auto"/>
          <w:sz w:val="24"/>
          <w:szCs w:val="24"/>
        </w:rPr>
        <w:t>mengenai</w:t>
      </w:r>
      <w:proofErr w:type="spellEnd"/>
      <w:r w:rsidRPr="00386C6C">
        <w:rPr>
          <w:rFonts w:ascii="Times New Roman" w:hAnsi="Times New Roman" w:cs="Times New Roman"/>
          <w:b w:val="0"/>
          <w:color w:val="auto"/>
          <w:sz w:val="24"/>
          <w:szCs w:val="24"/>
        </w:rPr>
        <w:t xml:space="preserve"> </w:t>
      </w:r>
      <w:r w:rsidRPr="00386C6C">
        <w:rPr>
          <w:rFonts w:ascii="Times New Roman" w:hAnsi="Times New Roman" w:cs="Times New Roman"/>
          <w:b w:val="0"/>
          <w:color w:val="auto"/>
          <w:sz w:val="24"/>
          <w:szCs w:val="24"/>
          <w:lang w:val="id-ID"/>
        </w:rPr>
        <w:t xml:space="preserve">faktor yang berpengaruh yaitu pendapatan, </w:t>
      </w:r>
      <w:proofErr w:type="spellStart"/>
      <w:r w:rsidRPr="00386C6C">
        <w:rPr>
          <w:rFonts w:ascii="Times New Roman" w:hAnsi="Times New Roman" w:cs="Times New Roman"/>
          <w:b w:val="0"/>
          <w:color w:val="auto"/>
          <w:sz w:val="24"/>
          <w:szCs w:val="24"/>
        </w:rPr>
        <w:t>persepsi</w:t>
      </w:r>
      <w:proofErr w:type="spellEnd"/>
      <w:r w:rsidRPr="00386C6C">
        <w:rPr>
          <w:rFonts w:ascii="Times New Roman" w:hAnsi="Times New Roman" w:cs="Times New Roman"/>
          <w:b w:val="0"/>
          <w:color w:val="auto"/>
          <w:sz w:val="24"/>
          <w:szCs w:val="24"/>
        </w:rPr>
        <w:t xml:space="preserve">, </w:t>
      </w:r>
      <w:proofErr w:type="spellStart"/>
      <w:r w:rsidRPr="00386C6C">
        <w:rPr>
          <w:rFonts w:ascii="Times New Roman" w:hAnsi="Times New Roman" w:cs="Times New Roman"/>
          <w:b w:val="0"/>
          <w:color w:val="auto"/>
          <w:sz w:val="24"/>
          <w:szCs w:val="24"/>
        </w:rPr>
        <w:t>motivasi</w:t>
      </w:r>
      <w:proofErr w:type="spellEnd"/>
      <w:r w:rsidRPr="00386C6C">
        <w:rPr>
          <w:rFonts w:ascii="Times New Roman" w:hAnsi="Times New Roman" w:cs="Times New Roman"/>
          <w:b w:val="0"/>
          <w:color w:val="auto"/>
          <w:sz w:val="24"/>
          <w:szCs w:val="24"/>
        </w:rPr>
        <w:t xml:space="preserve">, </w:t>
      </w:r>
      <w:proofErr w:type="spellStart"/>
      <w:r w:rsidRPr="00386C6C">
        <w:rPr>
          <w:rFonts w:ascii="Times New Roman" w:hAnsi="Times New Roman" w:cs="Times New Roman"/>
          <w:b w:val="0"/>
          <w:color w:val="auto"/>
          <w:sz w:val="24"/>
          <w:szCs w:val="24"/>
        </w:rPr>
        <w:t>dan</w:t>
      </w:r>
      <w:proofErr w:type="spellEnd"/>
      <w:r w:rsidRPr="00386C6C">
        <w:rPr>
          <w:rFonts w:ascii="Times New Roman" w:hAnsi="Times New Roman" w:cs="Times New Roman"/>
          <w:b w:val="0"/>
          <w:color w:val="auto"/>
          <w:sz w:val="24"/>
          <w:szCs w:val="24"/>
        </w:rPr>
        <w:t xml:space="preserve"> </w:t>
      </w:r>
      <w:proofErr w:type="spellStart"/>
      <w:r w:rsidRPr="00386C6C">
        <w:rPr>
          <w:rFonts w:ascii="Times New Roman" w:hAnsi="Times New Roman" w:cs="Times New Roman"/>
          <w:b w:val="0"/>
          <w:color w:val="auto"/>
          <w:sz w:val="24"/>
          <w:szCs w:val="24"/>
        </w:rPr>
        <w:t>prosedur</w:t>
      </w:r>
      <w:proofErr w:type="spellEnd"/>
      <w:r w:rsidRPr="00386C6C">
        <w:rPr>
          <w:rFonts w:ascii="Times New Roman" w:hAnsi="Times New Roman" w:cs="Times New Roman"/>
          <w:b w:val="0"/>
          <w:color w:val="auto"/>
          <w:sz w:val="24"/>
          <w:szCs w:val="24"/>
        </w:rPr>
        <w:t xml:space="preserve"> </w:t>
      </w:r>
      <w:proofErr w:type="spellStart"/>
      <w:r w:rsidRPr="00386C6C">
        <w:rPr>
          <w:rFonts w:ascii="Times New Roman" w:hAnsi="Times New Roman" w:cs="Times New Roman"/>
          <w:b w:val="0"/>
          <w:color w:val="auto"/>
          <w:sz w:val="24"/>
          <w:szCs w:val="24"/>
        </w:rPr>
        <w:t>pembayaran</w:t>
      </w:r>
      <w:proofErr w:type="spellEnd"/>
      <w:r w:rsidRPr="00386C6C">
        <w:rPr>
          <w:rFonts w:ascii="Times New Roman" w:hAnsi="Times New Roman" w:cs="Times New Roman"/>
          <w:b w:val="0"/>
          <w:color w:val="auto"/>
          <w:sz w:val="24"/>
          <w:szCs w:val="24"/>
        </w:rPr>
        <w:t xml:space="preserve"> </w:t>
      </w:r>
      <w:r w:rsidRPr="00386C6C">
        <w:rPr>
          <w:rFonts w:ascii="Times New Roman" w:hAnsi="Times New Roman" w:cs="Times New Roman"/>
          <w:b w:val="0"/>
          <w:color w:val="auto"/>
          <w:sz w:val="24"/>
          <w:szCs w:val="24"/>
          <w:lang w:val="id-ID"/>
        </w:rPr>
        <w:t xml:space="preserve">terhadap kepatuhan pembayaran iuran BPJS Kesehatan peserta Non PBI </w:t>
      </w:r>
      <w:r w:rsidRPr="00386C6C">
        <w:rPr>
          <w:rFonts w:ascii="Times New Roman" w:hAnsi="Times New Roman" w:cs="Times New Roman"/>
          <w:b w:val="0"/>
          <w:color w:val="auto"/>
          <w:sz w:val="24"/>
          <w:szCs w:val="24"/>
          <w:lang w:val="id-ID" w:eastAsia="ja-JP"/>
        </w:rPr>
        <w:t xml:space="preserve">dan juga </w:t>
      </w:r>
      <w:r w:rsidRPr="00386C6C">
        <w:rPr>
          <w:rFonts w:ascii="Times New Roman" w:hAnsi="Times New Roman" w:cs="Times New Roman"/>
          <w:b w:val="0"/>
          <w:color w:val="auto"/>
          <w:sz w:val="24"/>
          <w:szCs w:val="24"/>
          <w:lang w:val="id-ID"/>
        </w:rPr>
        <w:t xml:space="preserve">jenis penelitian, metode penelitian, sampel yang berbeda agar mendapatkan hasil yang lebih </w:t>
      </w:r>
      <w:r>
        <w:rPr>
          <w:rFonts w:ascii="Times New Roman" w:hAnsi="Times New Roman" w:cs="Times New Roman"/>
          <w:b w:val="0"/>
          <w:color w:val="auto"/>
          <w:sz w:val="24"/>
          <w:szCs w:val="24"/>
          <w:lang w:val="id-ID"/>
        </w:rPr>
        <w:t>berarti, akurat, dan mendalam.</w:t>
      </w:r>
    </w:p>
    <w:p w14:paraId="30F6AA9D" w14:textId="77777777" w:rsidR="000068EF" w:rsidRDefault="000068EF" w:rsidP="000068EF">
      <w:pPr>
        <w:rPr>
          <w:rFonts w:eastAsia="Arial"/>
          <w:lang w:val="id-ID"/>
        </w:rPr>
      </w:pPr>
    </w:p>
    <w:p w14:paraId="01FC23ED" w14:textId="77777777" w:rsidR="000068EF" w:rsidRDefault="000068EF" w:rsidP="000068EF">
      <w:pPr>
        <w:spacing w:line="360" w:lineRule="auto"/>
        <w:jc w:val="both"/>
        <w:rPr>
          <w:rFonts w:eastAsia="Arial"/>
          <w:b/>
          <w:sz w:val="24"/>
          <w:szCs w:val="24"/>
          <w:lang w:val="id-ID"/>
        </w:rPr>
      </w:pPr>
      <w:r>
        <w:rPr>
          <w:rFonts w:eastAsia="Arial"/>
          <w:b/>
          <w:sz w:val="24"/>
          <w:szCs w:val="24"/>
          <w:lang w:val="id-ID"/>
        </w:rPr>
        <w:t>DAFT</w:t>
      </w:r>
      <w:r w:rsidRPr="00386C6C">
        <w:rPr>
          <w:rFonts w:eastAsia="Arial"/>
          <w:b/>
          <w:sz w:val="24"/>
          <w:szCs w:val="24"/>
          <w:lang w:val="id-ID"/>
        </w:rPr>
        <w:t>AR PUSTAKA</w:t>
      </w:r>
    </w:p>
    <w:p w14:paraId="40FAFB3D" w14:textId="7267D262" w:rsidR="000068EF" w:rsidRPr="004A36DF" w:rsidRDefault="00DD2796" w:rsidP="00DD2796">
      <w:pPr>
        <w:pStyle w:val="NormalWeb"/>
        <w:spacing w:before="0" w:beforeAutospacing="0" w:after="0" w:afterAutospacing="0" w:line="360" w:lineRule="auto"/>
        <w:ind w:left="480" w:hanging="480"/>
        <w:jc w:val="both"/>
        <w:rPr>
          <w:lang w:val="id-ID"/>
        </w:rPr>
      </w:pPr>
      <w:sdt>
        <w:sdtPr>
          <w:rPr>
            <w:rFonts w:eastAsia="Arial"/>
            <w:b/>
            <w:lang w:val="id-ID"/>
          </w:rPr>
          <w:id w:val="-1917625203"/>
          <w:citation/>
        </w:sdtPr>
        <w:sdtContent>
          <w:r w:rsidR="000068EF" w:rsidRPr="0086121E">
            <w:rPr>
              <w:rFonts w:eastAsia="Arial"/>
              <w:b/>
              <w:lang w:val="id-ID"/>
            </w:rPr>
            <w:fldChar w:fldCharType="begin"/>
          </w:r>
          <w:r w:rsidR="000068EF" w:rsidRPr="0086121E">
            <w:rPr>
              <w:rFonts w:eastAsia="Arial"/>
              <w:b/>
              <w:lang w:val="id-ID"/>
            </w:rPr>
            <w:instrText xml:space="preserve"> CITATION 1 \l 1057 </w:instrText>
          </w:r>
          <w:r w:rsidR="000068EF" w:rsidRPr="0086121E">
            <w:rPr>
              <w:rFonts w:eastAsia="Arial"/>
              <w:b/>
              <w:lang w:val="id-ID"/>
            </w:rPr>
            <w:fldChar w:fldCharType="separate"/>
          </w:r>
          <w:r w:rsidR="000068EF" w:rsidRPr="0086121E">
            <w:rPr>
              <w:rFonts w:eastAsia="Arial"/>
              <w:noProof/>
              <w:lang w:val="id-ID"/>
            </w:rPr>
            <w:t>(1)</w:t>
          </w:r>
          <w:r w:rsidR="000068EF" w:rsidRPr="0086121E">
            <w:rPr>
              <w:rFonts w:eastAsia="Arial"/>
              <w:b/>
              <w:lang w:val="id-ID"/>
            </w:rPr>
            <w:fldChar w:fldCharType="end"/>
          </w:r>
        </w:sdtContent>
      </w:sdt>
      <w:r w:rsidR="000068EF" w:rsidRPr="0086121E">
        <w:rPr>
          <w:rFonts w:eastAsia="Arial"/>
          <w:b/>
          <w:lang w:val="id-ID"/>
        </w:rPr>
        <w:t xml:space="preserve"> </w:t>
      </w:r>
      <w:proofErr w:type="gramStart"/>
      <w:r w:rsidR="004F2772" w:rsidRPr="004A36DF">
        <w:t xml:space="preserve">Organization, W. H. </w:t>
      </w:r>
      <w:r w:rsidR="004F2772" w:rsidRPr="004A36DF">
        <w:rPr>
          <w:iCs/>
        </w:rPr>
        <w:t>Health Systems Governance for Universal Health Coverage</w:t>
      </w:r>
      <w:r w:rsidR="004F2772" w:rsidRPr="004A36DF">
        <w:rPr>
          <w:iCs/>
          <w:lang w:val="id-ID"/>
        </w:rPr>
        <w:t>.</w:t>
      </w:r>
      <w:proofErr w:type="gramEnd"/>
      <w:r w:rsidR="004F2772" w:rsidRPr="004A36DF">
        <w:rPr>
          <w:iCs/>
          <w:lang w:val="id-ID"/>
        </w:rPr>
        <w:t xml:space="preserve"> Switzerland: WHO Press; 2014</w:t>
      </w:r>
    </w:p>
    <w:p w14:paraId="7283BFEF" w14:textId="4C9FDD2C" w:rsidR="004F2772" w:rsidRPr="004A36DF" w:rsidRDefault="00DD2796" w:rsidP="004A36DF">
      <w:pPr>
        <w:pStyle w:val="Bibliography"/>
        <w:spacing w:after="0" w:line="360" w:lineRule="auto"/>
        <w:ind w:left="567" w:hanging="567"/>
        <w:jc w:val="both"/>
        <w:rPr>
          <w:rFonts w:ascii="Times New Roman" w:hAnsi="Times New Roman" w:cs="Times New Roman"/>
          <w:noProof/>
          <w:sz w:val="24"/>
          <w:szCs w:val="24"/>
          <w:lang w:val="id-ID"/>
        </w:rPr>
      </w:pPr>
      <w:sdt>
        <w:sdtPr>
          <w:rPr>
            <w:rFonts w:ascii="Times New Roman" w:eastAsia="Arial" w:hAnsi="Times New Roman" w:cs="Times New Roman"/>
            <w:b/>
            <w:sz w:val="24"/>
            <w:szCs w:val="24"/>
            <w:lang w:val="id-ID"/>
          </w:rPr>
          <w:id w:val="-1125151575"/>
          <w:citation/>
        </w:sdtPr>
        <w:sdtContent>
          <w:r w:rsidR="000068EF" w:rsidRPr="004A36DF">
            <w:rPr>
              <w:rFonts w:ascii="Times New Roman" w:eastAsia="Arial" w:hAnsi="Times New Roman" w:cs="Times New Roman"/>
              <w:b/>
              <w:sz w:val="24"/>
              <w:szCs w:val="24"/>
              <w:lang w:val="id-ID"/>
            </w:rPr>
            <w:fldChar w:fldCharType="begin"/>
          </w:r>
          <w:r w:rsidR="000068EF" w:rsidRPr="004A36DF">
            <w:rPr>
              <w:rFonts w:ascii="Times New Roman" w:eastAsia="Arial" w:hAnsi="Times New Roman" w:cs="Times New Roman"/>
              <w:b/>
              <w:sz w:val="24"/>
              <w:szCs w:val="24"/>
              <w:lang w:val="id-ID"/>
            </w:rPr>
            <w:instrText xml:space="preserve"> CITATION 2 \l 1057 </w:instrText>
          </w:r>
          <w:r w:rsidR="000068EF" w:rsidRPr="004A36DF">
            <w:rPr>
              <w:rFonts w:ascii="Times New Roman" w:eastAsia="Arial" w:hAnsi="Times New Roman" w:cs="Times New Roman"/>
              <w:b/>
              <w:sz w:val="24"/>
              <w:szCs w:val="24"/>
              <w:lang w:val="id-ID"/>
            </w:rPr>
            <w:fldChar w:fldCharType="separate"/>
          </w:r>
          <w:r w:rsidR="000068EF" w:rsidRPr="004A36DF">
            <w:rPr>
              <w:rFonts w:ascii="Times New Roman" w:eastAsia="Arial" w:hAnsi="Times New Roman" w:cs="Times New Roman"/>
              <w:noProof/>
              <w:sz w:val="24"/>
              <w:szCs w:val="24"/>
              <w:lang w:val="id-ID"/>
            </w:rPr>
            <w:t>(2)</w:t>
          </w:r>
          <w:r w:rsidR="000068EF" w:rsidRPr="004A36DF">
            <w:rPr>
              <w:rFonts w:ascii="Times New Roman" w:eastAsia="Arial" w:hAnsi="Times New Roman" w:cs="Times New Roman"/>
              <w:b/>
              <w:sz w:val="24"/>
              <w:szCs w:val="24"/>
              <w:lang w:val="id-ID"/>
            </w:rPr>
            <w:fldChar w:fldCharType="end"/>
          </w:r>
        </w:sdtContent>
      </w:sdt>
      <w:r w:rsidR="000068EF" w:rsidRPr="004A36DF">
        <w:rPr>
          <w:rFonts w:ascii="Times New Roman" w:eastAsia="Arial" w:hAnsi="Times New Roman" w:cs="Times New Roman"/>
          <w:b/>
          <w:sz w:val="24"/>
          <w:szCs w:val="24"/>
          <w:lang w:val="id-ID"/>
        </w:rPr>
        <w:t xml:space="preserve"> </w:t>
      </w:r>
      <w:r w:rsidR="004F2772" w:rsidRPr="004A36DF">
        <w:rPr>
          <w:rFonts w:ascii="Times New Roman" w:hAnsi="Times New Roman" w:cs="Times New Roman"/>
          <w:noProof/>
          <w:sz w:val="24"/>
          <w:szCs w:val="24"/>
        </w:rPr>
        <w:t xml:space="preserve">Kesehatan, P. B. </w:t>
      </w:r>
      <w:r w:rsidR="004F2772" w:rsidRPr="004A36DF">
        <w:rPr>
          <w:rFonts w:ascii="Times New Roman" w:hAnsi="Times New Roman" w:cs="Times New Roman"/>
          <w:iCs/>
          <w:noProof/>
          <w:sz w:val="24"/>
          <w:szCs w:val="24"/>
        </w:rPr>
        <w:t xml:space="preserve">Penyelenggaraan Jaminan Kesehatan. </w:t>
      </w:r>
      <w:r w:rsidR="004F2772" w:rsidRPr="004A36DF">
        <w:rPr>
          <w:rFonts w:ascii="Times New Roman" w:hAnsi="Times New Roman" w:cs="Times New Roman"/>
          <w:noProof/>
          <w:sz w:val="24"/>
          <w:szCs w:val="24"/>
          <w:lang w:val="id-ID"/>
        </w:rPr>
        <w:t>2014</w:t>
      </w:r>
    </w:p>
    <w:p w14:paraId="25B04360" w14:textId="760C5C88" w:rsidR="000068EF" w:rsidRPr="004A36DF" w:rsidRDefault="00DD2796" w:rsidP="00DD2796">
      <w:pPr>
        <w:pStyle w:val="NormalWeb"/>
        <w:spacing w:before="0" w:beforeAutospacing="0" w:after="0" w:afterAutospacing="0" w:line="360" w:lineRule="auto"/>
        <w:ind w:left="480" w:hanging="480"/>
        <w:jc w:val="both"/>
        <w:rPr>
          <w:lang w:val="id-ID"/>
        </w:rPr>
      </w:pPr>
      <w:sdt>
        <w:sdtPr>
          <w:rPr>
            <w:rFonts w:eastAsia="Arial"/>
            <w:b/>
            <w:lang w:val="id-ID"/>
          </w:rPr>
          <w:id w:val="-611208013"/>
          <w:citation/>
        </w:sdtPr>
        <w:sdtContent>
          <w:r w:rsidR="000068EF" w:rsidRPr="004A36DF">
            <w:rPr>
              <w:rFonts w:eastAsia="Arial"/>
              <w:b/>
              <w:lang w:val="id-ID"/>
            </w:rPr>
            <w:fldChar w:fldCharType="begin"/>
          </w:r>
          <w:r w:rsidR="000068EF" w:rsidRPr="004A36DF">
            <w:rPr>
              <w:rFonts w:eastAsia="Arial"/>
              <w:b/>
              <w:lang w:val="id-ID"/>
            </w:rPr>
            <w:instrText xml:space="preserve"> CITATION 3 \l 1057 </w:instrText>
          </w:r>
          <w:r w:rsidR="000068EF" w:rsidRPr="004A36DF">
            <w:rPr>
              <w:rFonts w:eastAsia="Arial"/>
              <w:b/>
              <w:lang w:val="id-ID"/>
            </w:rPr>
            <w:fldChar w:fldCharType="separate"/>
          </w:r>
          <w:r w:rsidR="000068EF" w:rsidRPr="004A36DF">
            <w:rPr>
              <w:rFonts w:eastAsia="Arial"/>
              <w:noProof/>
              <w:lang w:val="id-ID"/>
            </w:rPr>
            <w:t>(3)</w:t>
          </w:r>
          <w:r w:rsidR="000068EF" w:rsidRPr="004A36DF">
            <w:rPr>
              <w:rFonts w:eastAsia="Arial"/>
              <w:b/>
              <w:lang w:val="id-ID"/>
            </w:rPr>
            <w:fldChar w:fldCharType="end"/>
          </w:r>
        </w:sdtContent>
      </w:sdt>
      <w:r w:rsidR="000068EF" w:rsidRPr="004A36DF">
        <w:rPr>
          <w:rFonts w:eastAsia="Arial"/>
          <w:b/>
          <w:lang w:val="id-ID"/>
        </w:rPr>
        <w:t xml:space="preserve"> </w:t>
      </w:r>
      <w:proofErr w:type="gramStart"/>
      <w:r w:rsidR="004F2772" w:rsidRPr="004A36DF">
        <w:t xml:space="preserve">Negara, D. J. S. </w:t>
      </w:r>
      <w:proofErr w:type="spellStart"/>
      <w:r w:rsidR="004F2772" w:rsidRPr="004A36DF">
        <w:rPr>
          <w:iCs/>
        </w:rPr>
        <w:t>Kepesertaan</w:t>
      </w:r>
      <w:proofErr w:type="spellEnd"/>
      <w:r w:rsidR="004F2772" w:rsidRPr="004A36DF">
        <w:rPr>
          <w:iCs/>
        </w:rPr>
        <w:t xml:space="preserve"> JKN</w:t>
      </w:r>
      <w:r w:rsidR="004F2772" w:rsidRPr="004A36DF">
        <w:t>.</w:t>
      </w:r>
      <w:proofErr w:type="gramEnd"/>
      <w:r w:rsidR="004F2772" w:rsidRPr="004A36DF">
        <w:t xml:space="preserve"> </w:t>
      </w:r>
      <w:proofErr w:type="gramStart"/>
      <w:r w:rsidR="004F2772" w:rsidRPr="004A36DF">
        <w:t>SISMONEV DJSN.</w:t>
      </w:r>
      <w:proofErr w:type="gramEnd"/>
      <w:r w:rsidR="004F2772" w:rsidRPr="004A36DF">
        <w:rPr>
          <w:lang w:val="id-ID"/>
        </w:rPr>
        <w:t xml:space="preserve"> </w:t>
      </w:r>
      <w:hyperlink r:id="rId14" w:history="1">
        <w:r w:rsidR="004F2772" w:rsidRPr="004A36DF">
          <w:rPr>
            <w:rStyle w:val="Hyperlink"/>
          </w:rPr>
          <w:t>https://sismonev.djsn.go.id/kepesertaan</w:t>
        </w:r>
      </w:hyperlink>
      <w:r w:rsidR="004F2772" w:rsidRPr="004A36DF">
        <w:rPr>
          <w:lang w:val="id-ID"/>
        </w:rPr>
        <w:t>. 2023</w:t>
      </w:r>
    </w:p>
    <w:p w14:paraId="46F34930" w14:textId="350FF846" w:rsidR="004F2772" w:rsidRPr="004A36DF" w:rsidRDefault="00DD2796" w:rsidP="00DD2796">
      <w:pPr>
        <w:pStyle w:val="NormalWeb"/>
        <w:spacing w:before="0" w:beforeAutospacing="0" w:after="0" w:afterAutospacing="0" w:line="360" w:lineRule="auto"/>
        <w:ind w:left="480" w:hanging="480"/>
        <w:jc w:val="both"/>
        <w:rPr>
          <w:lang w:val="id-ID"/>
        </w:rPr>
      </w:pPr>
      <w:sdt>
        <w:sdtPr>
          <w:rPr>
            <w:rFonts w:eastAsia="Arial"/>
            <w:b/>
            <w:lang w:val="id-ID"/>
          </w:rPr>
          <w:id w:val="-1810464596"/>
          <w:citation/>
        </w:sdtPr>
        <w:sdtContent>
          <w:r w:rsidR="000068EF" w:rsidRPr="004A36DF">
            <w:rPr>
              <w:rFonts w:eastAsia="Arial"/>
              <w:b/>
              <w:lang w:val="id-ID"/>
            </w:rPr>
            <w:fldChar w:fldCharType="begin"/>
          </w:r>
          <w:r w:rsidR="000068EF" w:rsidRPr="004A36DF">
            <w:rPr>
              <w:rFonts w:eastAsia="Arial"/>
              <w:b/>
              <w:lang w:val="id-ID"/>
            </w:rPr>
            <w:instrText xml:space="preserve"> CITATION 4 \l 1057 </w:instrText>
          </w:r>
          <w:r w:rsidR="000068EF" w:rsidRPr="004A36DF">
            <w:rPr>
              <w:rFonts w:eastAsia="Arial"/>
              <w:b/>
              <w:lang w:val="id-ID"/>
            </w:rPr>
            <w:fldChar w:fldCharType="separate"/>
          </w:r>
          <w:r w:rsidR="000068EF" w:rsidRPr="004A36DF">
            <w:rPr>
              <w:rFonts w:eastAsia="Arial"/>
              <w:noProof/>
              <w:lang w:val="id-ID"/>
            </w:rPr>
            <w:t>(4)</w:t>
          </w:r>
          <w:r w:rsidR="000068EF" w:rsidRPr="004A36DF">
            <w:rPr>
              <w:rFonts w:eastAsia="Arial"/>
              <w:b/>
              <w:lang w:val="id-ID"/>
            </w:rPr>
            <w:fldChar w:fldCharType="end"/>
          </w:r>
        </w:sdtContent>
      </w:sdt>
      <w:r w:rsidR="000068EF" w:rsidRPr="004A36DF">
        <w:rPr>
          <w:rFonts w:eastAsia="Arial"/>
          <w:b/>
          <w:lang w:val="id-ID"/>
        </w:rPr>
        <w:t xml:space="preserve"> </w:t>
      </w:r>
      <w:proofErr w:type="spellStart"/>
      <w:r w:rsidR="004F2772" w:rsidRPr="004A36DF">
        <w:t>Arifin</w:t>
      </w:r>
      <w:proofErr w:type="spellEnd"/>
      <w:r w:rsidR="004F2772" w:rsidRPr="004A36DF">
        <w:t xml:space="preserve">, S., </w:t>
      </w:r>
      <w:proofErr w:type="spellStart"/>
      <w:r w:rsidR="004F2772" w:rsidRPr="004A36DF">
        <w:t>Mutisari</w:t>
      </w:r>
      <w:proofErr w:type="spellEnd"/>
      <w:r w:rsidR="004F2772" w:rsidRPr="004A36DF">
        <w:t xml:space="preserve">, D., &amp; S, R. A. A. H. S. P. </w:t>
      </w:r>
      <w:r w:rsidR="004F2772" w:rsidRPr="004A36DF">
        <w:rPr>
          <w:iCs/>
        </w:rPr>
        <w:t xml:space="preserve">Peta </w:t>
      </w:r>
      <w:proofErr w:type="spellStart"/>
      <w:r w:rsidR="004F2772" w:rsidRPr="004A36DF">
        <w:rPr>
          <w:iCs/>
        </w:rPr>
        <w:t>teori</w:t>
      </w:r>
      <w:proofErr w:type="spellEnd"/>
      <w:r w:rsidR="004F2772" w:rsidRPr="004A36DF">
        <w:rPr>
          <w:iCs/>
        </w:rPr>
        <w:t xml:space="preserve"> </w:t>
      </w:r>
      <w:proofErr w:type="spellStart"/>
      <w:r w:rsidR="004F2772" w:rsidRPr="004A36DF">
        <w:rPr>
          <w:iCs/>
        </w:rPr>
        <w:t>ilmu</w:t>
      </w:r>
      <w:proofErr w:type="spellEnd"/>
      <w:r w:rsidR="004F2772" w:rsidRPr="004A36DF">
        <w:rPr>
          <w:iCs/>
        </w:rPr>
        <w:t xml:space="preserve"> </w:t>
      </w:r>
      <w:proofErr w:type="spellStart"/>
      <w:r w:rsidR="004F2772" w:rsidRPr="004A36DF">
        <w:rPr>
          <w:iCs/>
        </w:rPr>
        <w:t>kesehatan</w:t>
      </w:r>
      <w:proofErr w:type="spellEnd"/>
      <w:r w:rsidR="004F2772" w:rsidRPr="004A36DF">
        <w:rPr>
          <w:iCs/>
        </w:rPr>
        <w:t xml:space="preserve"> </w:t>
      </w:r>
      <w:proofErr w:type="spellStart"/>
      <w:r w:rsidR="004F2772" w:rsidRPr="004A36DF">
        <w:rPr>
          <w:iCs/>
        </w:rPr>
        <w:t>masyarakat</w:t>
      </w:r>
      <w:proofErr w:type="spellEnd"/>
      <w:r w:rsidR="004F2772" w:rsidRPr="004A36DF">
        <w:t>.</w:t>
      </w:r>
      <w:r w:rsidR="004F2772" w:rsidRPr="004A36DF">
        <w:rPr>
          <w:lang w:val="id-ID"/>
        </w:rPr>
        <w:t>2020</w:t>
      </w:r>
    </w:p>
    <w:p w14:paraId="5941581D" w14:textId="6D3A321D" w:rsidR="000068EF" w:rsidRPr="004A36DF" w:rsidRDefault="00DD2796" w:rsidP="00DD2796">
      <w:pPr>
        <w:pStyle w:val="NormalWeb"/>
        <w:spacing w:before="0" w:beforeAutospacing="0" w:after="0" w:afterAutospacing="0" w:line="360" w:lineRule="auto"/>
        <w:ind w:left="480" w:hanging="480"/>
        <w:jc w:val="both"/>
        <w:rPr>
          <w:lang w:val="id-ID"/>
        </w:rPr>
      </w:pPr>
      <w:sdt>
        <w:sdtPr>
          <w:rPr>
            <w:lang w:val="id-ID"/>
          </w:rPr>
          <w:id w:val="-1716728955"/>
          <w:citation/>
        </w:sdtPr>
        <w:sdtContent>
          <w:r w:rsidR="000068EF" w:rsidRPr="004A36DF">
            <w:rPr>
              <w:lang w:val="id-ID"/>
            </w:rPr>
            <w:fldChar w:fldCharType="begin"/>
          </w:r>
          <w:r w:rsidR="000068EF" w:rsidRPr="004A36DF">
            <w:rPr>
              <w:lang w:val="id-ID"/>
            </w:rPr>
            <w:instrText xml:space="preserve"> CITATION 6 \l 1057 </w:instrText>
          </w:r>
          <w:r w:rsidR="000068EF" w:rsidRPr="004A36DF">
            <w:rPr>
              <w:lang w:val="id-ID"/>
            </w:rPr>
            <w:fldChar w:fldCharType="separate"/>
          </w:r>
          <w:r w:rsidR="000068EF" w:rsidRPr="004A36DF">
            <w:rPr>
              <w:noProof/>
              <w:lang w:val="id-ID"/>
            </w:rPr>
            <w:t>(6)</w:t>
          </w:r>
          <w:r w:rsidR="000068EF" w:rsidRPr="004A36DF">
            <w:rPr>
              <w:lang w:val="id-ID"/>
            </w:rPr>
            <w:fldChar w:fldCharType="end"/>
          </w:r>
        </w:sdtContent>
      </w:sdt>
      <w:r w:rsidR="000068EF" w:rsidRPr="004A36DF">
        <w:rPr>
          <w:lang w:val="id-ID"/>
        </w:rPr>
        <w:t xml:space="preserve"> </w:t>
      </w:r>
      <w:proofErr w:type="spellStart"/>
      <w:proofErr w:type="gramStart"/>
      <w:r w:rsidR="004F2772" w:rsidRPr="004A36DF">
        <w:t>Ramadhayani</w:t>
      </w:r>
      <w:proofErr w:type="spellEnd"/>
      <w:r w:rsidR="004F2772" w:rsidRPr="004A36DF">
        <w:t xml:space="preserve">, S. </w:t>
      </w:r>
      <w:proofErr w:type="spellStart"/>
      <w:r w:rsidR="004F2772" w:rsidRPr="004A36DF">
        <w:rPr>
          <w:iCs/>
        </w:rPr>
        <w:t>Faktor</w:t>
      </w:r>
      <w:proofErr w:type="spellEnd"/>
      <w:r w:rsidR="004F2772" w:rsidRPr="004A36DF">
        <w:rPr>
          <w:iCs/>
        </w:rPr>
        <w:t xml:space="preserve"> yang </w:t>
      </w:r>
      <w:proofErr w:type="spellStart"/>
      <w:r w:rsidR="004F2772" w:rsidRPr="004A36DF">
        <w:rPr>
          <w:iCs/>
        </w:rPr>
        <w:t>Berhubungan</w:t>
      </w:r>
      <w:proofErr w:type="spellEnd"/>
      <w:r w:rsidR="004F2772" w:rsidRPr="004A36DF">
        <w:rPr>
          <w:iCs/>
        </w:rPr>
        <w:t xml:space="preserve"> </w:t>
      </w:r>
      <w:proofErr w:type="spellStart"/>
      <w:r w:rsidR="004F2772" w:rsidRPr="004A36DF">
        <w:rPr>
          <w:iCs/>
        </w:rPr>
        <w:t>Dengan</w:t>
      </w:r>
      <w:proofErr w:type="spellEnd"/>
      <w:r w:rsidR="004F2772" w:rsidRPr="004A36DF">
        <w:rPr>
          <w:iCs/>
        </w:rPr>
        <w:t xml:space="preserve"> </w:t>
      </w:r>
      <w:proofErr w:type="spellStart"/>
      <w:r w:rsidR="004F2772" w:rsidRPr="004A36DF">
        <w:rPr>
          <w:iCs/>
        </w:rPr>
        <w:t>Kepatuhan</w:t>
      </w:r>
      <w:proofErr w:type="spellEnd"/>
      <w:r w:rsidR="004F2772" w:rsidRPr="004A36DF">
        <w:rPr>
          <w:iCs/>
        </w:rPr>
        <w:t xml:space="preserve"> </w:t>
      </w:r>
      <w:bookmarkStart w:id="1" w:name="_GoBack"/>
      <w:bookmarkEnd w:id="1"/>
      <w:proofErr w:type="spellStart"/>
      <w:r w:rsidR="004F2772" w:rsidRPr="004A36DF">
        <w:rPr>
          <w:iCs/>
        </w:rPr>
        <w:t>Peserta</w:t>
      </w:r>
      <w:proofErr w:type="spellEnd"/>
      <w:r w:rsidR="004F2772" w:rsidRPr="004A36DF">
        <w:rPr>
          <w:iCs/>
        </w:rPr>
        <w:t xml:space="preserve"> </w:t>
      </w:r>
      <w:proofErr w:type="spellStart"/>
      <w:r w:rsidR="004F2772" w:rsidRPr="004A36DF">
        <w:rPr>
          <w:iCs/>
        </w:rPr>
        <w:t>Dalam</w:t>
      </w:r>
      <w:proofErr w:type="spellEnd"/>
      <w:r w:rsidR="004F2772" w:rsidRPr="004A36DF">
        <w:rPr>
          <w:iCs/>
        </w:rPr>
        <w:t xml:space="preserve"> </w:t>
      </w:r>
      <w:proofErr w:type="spellStart"/>
      <w:r w:rsidR="004F2772" w:rsidRPr="004A36DF">
        <w:rPr>
          <w:iCs/>
        </w:rPr>
        <w:t>MembayarIiuran</w:t>
      </w:r>
      <w:proofErr w:type="spellEnd"/>
      <w:r w:rsidR="004F2772" w:rsidRPr="004A36DF">
        <w:rPr>
          <w:iCs/>
        </w:rPr>
        <w:t xml:space="preserve"> JKN di Wilayah </w:t>
      </w:r>
      <w:proofErr w:type="spellStart"/>
      <w:r w:rsidR="004F2772" w:rsidRPr="004A36DF">
        <w:rPr>
          <w:iCs/>
        </w:rPr>
        <w:t>Kerja</w:t>
      </w:r>
      <w:proofErr w:type="spellEnd"/>
      <w:r w:rsidR="004F2772" w:rsidRPr="004A36DF">
        <w:rPr>
          <w:iCs/>
        </w:rPr>
        <w:t xml:space="preserve"> </w:t>
      </w:r>
      <w:proofErr w:type="spellStart"/>
      <w:r w:rsidR="004F2772" w:rsidRPr="004A36DF">
        <w:rPr>
          <w:iCs/>
        </w:rPr>
        <w:t>Puskesmas</w:t>
      </w:r>
      <w:proofErr w:type="spellEnd"/>
      <w:r w:rsidR="004F2772" w:rsidRPr="004A36DF">
        <w:rPr>
          <w:iCs/>
        </w:rPr>
        <w:t xml:space="preserve"> </w:t>
      </w:r>
      <w:proofErr w:type="spellStart"/>
      <w:r w:rsidR="004F2772" w:rsidRPr="004A36DF">
        <w:rPr>
          <w:iCs/>
        </w:rPr>
        <w:t>Tigo</w:t>
      </w:r>
      <w:proofErr w:type="spellEnd"/>
      <w:r w:rsidR="004F2772" w:rsidRPr="004A36DF">
        <w:rPr>
          <w:iCs/>
        </w:rPr>
        <w:t xml:space="preserve"> </w:t>
      </w:r>
      <w:proofErr w:type="spellStart"/>
      <w:r w:rsidR="004F2772" w:rsidRPr="004A36DF">
        <w:rPr>
          <w:iCs/>
        </w:rPr>
        <w:t>Baleh</w:t>
      </w:r>
      <w:proofErr w:type="spellEnd"/>
      <w:r w:rsidR="004F2772" w:rsidRPr="004A36DF">
        <w:rPr>
          <w:iCs/>
        </w:rPr>
        <w:t xml:space="preserve"> Kota </w:t>
      </w:r>
      <w:proofErr w:type="spellStart"/>
      <w:r w:rsidR="004F2772" w:rsidRPr="004A36DF">
        <w:rPr>
          <w:iCs/>
        </w:rPr>
        <w:t>Bukittinggi</w:t>
      </w:r>
      <w:proofErr w:type="spellEnd"/>
      <w:r w:rsidR="004F2772" w:rsidRPr="004A36DF">
        <w:rPr>
          <w:iCs/>
        </w:rPr>
        <w:t xml:space="preserve"> </w:t>
      </w:r>
      <w:proofErr w:type="spellStart"/>
      <w:r w:rsidR="004F2772" w:rsidRPr="004A36DF">
        <w:rPr>
          <w:iCs/>
        </w:rPr>
        <w:t>Tahun</w:t>
      </w:r>
      <w:proofErr w:type="spellEnd"/>
      <w:r w:rsidR="004F2772" w:rsidRPr="004A36DF">
        <w:rPr>
          <w:iCs/>
        </w:rPr>
        <w:t xml:space="preserve"> 2020</w:t>
      </w:r>
      <w:r w:rsidR="004F2772" w:rsidRPr="004A36DF">
        <w:t>.</w:t>
      </w:r>
      <w:proofErr w:type="gramEnd"/>
      <w:r w:rsidR="004F2772" w:rsidRPr="004A36DF">
        <w:rPr>
          <w:lang w:val="id-ID"/>
        </w:rPr>
        <w:t xml:space="preserve"> Skripsi. 2020, 1-169</w:t>
      </w:r>
    </w:p>
    <w:p w14:paraId="3ADE3D08" w14:textId="3383410E" w:rsidR="000068EF" w:rsidRPr="004A36DF" w:rsidRDefault="00DD2796" w:rsidP="00DD2796">
      <w:pPr>
        <w:pStyle w:val="Bibliography"/>
        <w:spacing w:after="0" w:line="360" w:lineRule="auto"/>
        <w:ind w:left="567" w:hanging="567"/>
        <w:jc w:val="both"/>
        <w:rPr>
          <w:rFonts w:ascii="Times New Roman" w:hAnsi="Times New Roman" w:cs="Times New Roman"/>
          <w:noProof/>
          <w:sz w:val="24"/>
          <w:szCs w:val="24"/>
          <w:lang w:val="id-ID"/>
        </w:rPr>
      </w:pPr>
      <w:sdt>
        <w:sdtPr>
          <w:rPr>
            <w:rFonts w:ascii="Times New Roman" w:hAnsi="Times New Roman" w:cs="Times New Roman"/>
            <w:sz w:val="24"/>
            <w:szCs w:val="24"/>
            <w:lang w:val="id-ID"/>
          </w:rPr>
          <w:id w:val="1594898330"/>
          <w:citation/>
        </w:sdtPr>
        <w:sdtContent>
          <w:r w:rsidR="000068EF" w:rsidRPr="004A36DF">
            <w:rPr>
              <w:rFonts w:ascii="Times New Roman" w:hAnsi="Times New Roman" w:cs="Times New Roman"/>
              <w:sz w:val="24"/>
              <w:szCs w:val="24"/>
              <w:lang w:val="id-ID"/>
            </w:rPr>
            <w:fldChar w:fldCharType="begin"/>
          </w:r>
          <w:r w:rsidR="000068EF" w:rsidRPr="004A36DF">
            <w:rPr>
              <w:rFonts w:ascii="Times New Roman" w:hAnsi="Times New Roman" w:cs="Times New Roman"/>
              <w:sz w:val="24"/>
              <w:szCs w:val="24"/>
              <w:lang w:val="id-ID"/>
            </w:rPr>
            <w:instrText xml:space="preserve"> CITATION 7 \l 1057 </w:instrText>
          </w:r>
          <w:r w:rsidR="000068EF" w:rsidRPr="004A36DF">
            <w:rPr>
              <w:rFonts w:ascii="Times New Roman" w:hAnsi="Times New Roman" w:cs="Times New Roman"/>
              <w:sz w:val="24"/>
              <w:szCs w:val="24"/>
              <w:lang w:val="id-ID"/>
            </w:rPr>
            <w:fldChar w:fldCharType="separate"/>
          </w:r>
          <w:r w:rsidR="000068EF" w:rsidRPr="004A36DF">
            <w:rPr>
              <w:rFonts w:ascii="Times New Roman" w:hAnsi="Times New Roman" w:cs="Times New Roman"/>
              <w:noProof/>
              <w:sz w:val="24"/>
              <w:szCs w:val="24"/>
              <w:lang w:val="id-ID"/>
            </w:rPr>
            <w:t>(7)</w:t>
          </w:r>
          <w:r w:rsidR="000068EF" w:rsidRPr="004A36DF">
            <w:rPr>
              <w:rFonts w:ascii="Times New Roman" w:hAnsi="Times New Roman" w:cs="Times New Roman"/>
              <w:sz w:val="24"/>
              <w:szCs w:val="24"/>
              <w:lang w:val="id-ID"/>
            </w:rPr>
            <w:fldChar w:fldCharType="end"/>
          </w:r>
        </w:sdtContent>
      </w:sdt>
      <w:r w:rsidR="000068EF" w:rsidRPr="004A36DF">
        <w:rPr>
          <w:rFonts w:ascii="Times New Roman" w:hAnsi="Times New Roman" w:cs="Times New Roman"/>
          <w:sz w:val="24"/>
          <w:szCs w:val="24"/>
          <w:lang w:val="id-ID"/>
        </w:rPr>
        <w:t xml:space="preserve"> </w:t>
      </w:r>
      <w:r w:rsidR="004F2772" w:rsidRPr="004A36DF">
        <w:rPr>
          <w:rFonts w:ascii="Times New Roman" w:hAnsi="Times New Roman" w:cs="Times New Roman"/>
          <w:noProof/>
          <w:sz w:val="24"/>
          <w:szCs w:val="24"/>
        </w:rPr>
        <w:t>Wulandari, A.</w:t>
      </w:r>
      <w:r w:rsidR="000068EF" w:rsidRPr="004A36DF">
        <w:rPr>
          <w:rFonts w:ascii="Times New Roman" w:hAnsi="Times New Roman" w:cs="Times New Roman"/>
          <w:noProof/>
          <w:sz w:val="24"/>
          <w:szCs w:val="24"/>
        </w:rPr>
        <w:t xml:space="preserve">. </w:t>
      </w:r>
      <w:r w:rsidR="000068EF" w:rsidRPr="004A36DF">
        <w:rPr>
          <w:rFonts w:ascii="Times New Roman" w:hAnsi="Times New Roman" w:cs="Times New Roman"/>
          <w:iCs/>
          <w:noProof/>
          <w:sz w:val="24"/>
          <w:szCs w:val="24"/>
        </w:rPr>
        <w:t xml:space="preserve">Analisis Kepatuhan Peserta Mandiri Dalam Pembayaran Iuran Progam Jaminan Kesehatan Nasional di Kota Solok. </w:t>
      </w:r>
      <w:r w:rsidR="000068EF" w:rsidRPr="004A36DF">
        <w:rPr>
          <w:rFonts w:ascii="Times New Roman" w:hAnsi="Times New Roman" w:cs="Times New Roman"/>
          <w:noProof/>
          <w:sz w:val="24"/>
          <w:szCs w:val="24"/>
        </w:rPr>
        <w:t xml:space="preserve">Tesis: </w:t>
      </w:r>
      <w:r w:rsidR="004F2772" w:rsidRPr="004A36DF">
        <w:rPr>
          <w:rFonts w:ascii="Times New Roman" w:hAnsi="Times New Roman" w:cs="Times New Roman"/>
          <w:noProof/>
          <w:sz w:val="24"/>
          <w:szCs w:val="24"/>
          <w:lang w:val="id-ID"/>
        </w:rPr>
        <w:t>2019, 1-117</w:t>
      </w:r>
    </w:p>
    <w:p w14:paraId="1CCF5BB8" w14:textId="10916090" w:rsidR="004F2772" w:rsidRPr="004A36DF" w:rsidRDefault="00DD2796" w:rsidP="00DD2796">
      <w:pPr>
        <w:pStyle w:val="NormalWeb"/>
        <w:spacing w:before="0" w:beforeAutospacing="0" w:after="0" w:afterAutospacing="0" w:line="360" w:lineRule="auto"/>
        <w:ind w:left="480" w:hanging="480"/>
        <w:jc w:val="both"/>
      </w:pPr>
      <w:sdt>
        <w:sdtPr>
          <w:rPr>
            <w:lang w:val="id-ID"/>
          </w:rPr>
          <w:id w:val="-246651309"/>
          <w:citation/>
        </w:sdtPr>
        <w:sdtContent>
          <w:r w:rsidR="000068EF" w:rsidRPr="004A36DF">
            <w:rPr>
              <w:lang w:val="id-ID"/>
            </w:rPr>
            <w:fldChar w:fldCharType="begin"/>
          </w:r>
          <w:r w:rsidR="000068EF" w:rsidRPr="004A36DF">
            <w:rPr>
              <w:lang w:val="id-ID"/>
            </w:rPr>
            <w:instrText xml:space="preserve"> CITATION 8 \l 1057 </w:instrText>
          </w:r>
          <w:r w:rsidR="000068EF" w:rsidRPr="004A36DF">
            <w:rPr>
              <w:lang w:val="id-ID"/>
            </w:rPr>
            <w:fldChar w:fldCharType="separate"/>
          </w:r>
          <w:r w:rsidR="000068EF" w:rsidRPr="004A36DF">
            <w:rPr>
              <w:noProof/>
              <w:lang w:val="id-ID"/>
            </w:rPr>
            <w:t>(8)</w:t>
          </w:r>
          <w:r w:rsidR="000068EF" w:rsidRPr="004A36DF">
            <w:rPr>
              <w:lang w:val="id-ID"/>
            </w:rPr>
            <w:fldChar w:fldCharType="end"/>
          </w:r>
        </w:sdtContent>
      </w:sdt>
      <w:r w:rsidR="000068EF" w:rsidRPr="004A36DF">
        <w:rPr>
          <w:lang w:val="id-ID"/>
        </w:rPr>
        <w:t xml:space="preserve"> </w:t>
      </w:r>
      <w:proofErr w:type="spellStart"/>
      <w:proofErr w:type="gramStart"/>
      <w:r w:rsidR="004F2772" w:rsidRPr="004A36DF">
        <w:t>Latifah</w:t>
      </w:r>
      <w:proofErr w:type="spellEnd"/>
      <w:r w:rsidR="004F2772" w:rsidRPr="004A36DF">
        <w:t xml:space="preserve">, N., Nabila, W., &amp; </w:t>
      </w:r>
      <w:proofErr w:type="spellStart"/>
      <w:r w:rsidR="004F2772" w:rsidRPr="004A36DF">
        <w:t>Fajrini</w:t>
      </w:r>
      <w:proofErr w:type="spellEnd"/>
      <w:r w:rsidR="004F2772" w:rsidRPr="004A36DF">
        <w:t xml:space="preserve">, F. </w:t>
      </w:r>
      <w:proofErr w:type="spellStart"/>
      <w:r w:rsidR="004F2772" w:rsidRPr="004A36DF">
        <w:t>Faktor-Faktor</w:t>
      </w:r>
      <w:proofErr w:type="spellEnd"/>
      <w:r w:rsidR="004F2772" w:rsidRPr="004A36DF">
        <w:t xml:space="preserve"> yang </w:t>
      </w:r>
      <w:proofErr w:type="spellStart"/>
      <w:r w:rsidR="004F2772" w:rsidRPr="004A36DF">
        <w:t>Memengaruhi</w:t>
      </w:r>
      <w:proofErr w:type="spellEnd"/>
      <w:r w:rsidR="004F2772" w:rsidRPr="004A36DF">
        <w:t xml:space="preserve"> </w:t>
      </w:r>
      <w:proofErr w:type="spellStart"/>
      <w:r w:rsidR="004F2772" w:rsidRPr="004A36DF">
        <w:t>Kepatuhan</w:t>
      </w:r>
      <w:proofErr w:type="spellEnd"/>
      <w:r w:rsidR="004F2772" w:rsidRPr="004A36DF">
        <w:t xml:space="preserve"> </w:t>
      </w:r>
      <w:proofErr w:type="spellStart"/>
      <w:r w:rsidR="004F2772" w:rsidRPr="004A36DF">
        <w:t>Peserta</w:t>
      </w:r>
      <w:proofErr w:type="spellEnd"/>
      <w:r w:rsidR="004F2772" w:rsidRPr="004A36DF">
        <w:t xml:space="preserve"> </w:t>
      </w:r>
      <w:proofErr w:type="spellStart"/>
      <w:r w:rsidR="004F2772" w:rsidRPr="004A36DF">
        <w:t>Mandiri</w:t>
      </w:r>
      <w:proofErr w:type="spellEnd"/>
      <w:r w:rsidR="004F2772" w:rsidRPr="004A36DF">
        <w:t xml:space="preserve"> </w:t>
      </w:r>
      <w:proofErr w:type="spellStart"/>
      <w:r w:rsidR="004F2772" w:rsidRPr="004A36DF">
        <w:t>Membayar</w:t>
      </w:r>
      <w:proofErr w:type="spellEnd"/>
      <w:r w:rsidR="004F2772" w:rsidRPr="004A36DF">
        <w:t xml:space="preserve"> </w:t>
      </w:r>
      <w:proofErr w:type="spellStart"/>
      <w:r w:rsidR="004F2772" w:rsidRPr="004A36DF">
        <w:t>Iuran</w:t>
      </w:r>
      <w:proofErr w:type="spellEnd"/>
      <w:r w:rsidR="004F2772" w:rsidRPr="004A36DF">
        <w:t xml:space="preserve"> BPJS di </w:t>
      </w:r>
      <w:proofErr w:type="spellStart"/>
      <w:r w:rsidR="004F2772" w:rsidRPr="004A36DF">
        <w:t>Kelurahan</w:t>
      </w:r>
      <w:proofErr w:type="spellEnd"/>
      <w:r w:rsidR="004F2772" w:rsidRPr="004A36DF">
        <w:t xml:space="preserve"> Benda </w:t>
      </w:r>
      <w:proofErr w:type="spellStart"/>
      <w:r w:rsidR="004F2772" w:rsidRPr="004A36DF">
        <w:t>Baru</w:t>
      </w:r>
      <w:proofErr w:type="spellEnd"/>
      <w:r w:rsidR="004F2772" w:rsidRPr="004A36DF">
        <w:t>.</w:t>
      </w:r>
      <w:proofErr w:type="gramEnd"/>
      <w:r w:rsidR="004F2772" w:rsidRPr="004A36DF">
        <w:t xml:space="preserve"> </w:t>
      </w:r>
      <w:proofErr w:type="spellStart"/>
      <w:r w:rsidR="004F2772" w:rsidRPr="004A36DF">
        <w:rPr>
          <w:iCs/>
        </w:rPr>
        <w:t>Jurnal</w:t>
      </w:r>
      <w:proofErr w:type="spellEnd"/>
      <w:r w:rsidR="004F2772" w:rsidRPr="004A36DF">
        <w:rPr>
          <w:iCs/>
        </w:rPr>
        <w:t xml:space="preserve"> </w:t>
      </w:r>
      <w:proofErr w:type="spellStart"/>
      <w:r w:rsidR="004F2772" w:rsidRPr="004A36DF">
        <w:rPr>
          <w:iCs/>
        </w:rPr>
        <w:t>Kedokteran</w:t>
      </w:r>
      <w:proofErr w:type="spellEnd"/>
      <w:r w:rsidR="004F2772" w:rsidRPr="004A36DF">
        <w:rPr>
          <w:iCs/>
        </w:rPr>
        <w:t xml:space="preserve"> Dan </w:t>
      </w:r>
      <w:proofErr w:type="spellStart"/>
      <w:r w:rsidR="004F2772" w:rsidRPr="004A36DF">
        <w:rPr>
          <w:iCs/>
        </w:rPr>
        <w:t>Kesehatan</w:t>
      </w:r>
      <w:proofErr w:type="spellEnd"/>
      <w:r w:rsidR="004F2772" w:rsidRPr="004A36DF">
        <w:rPr>
          <w:lang w:val="id-ID"/>
        </w:rPr>
        <w:t>. 2019;</w:t>
      </w:r>
      <w:r w:rsidR="004F2772" w:rsidRPr="004A36DF">
        <w:t xml:space="preserve"> </w:t>
      </w:r>
      <w:r w:rsidR="004F2772" w:rsidRPr="004A36DF">
        <w:rPr>
          <w:iCs/>
        </w:rPr>
        <w:t>16</w:t>
      </w:r>
      <w:r w:rsidR="004F2772" w:rsidRPr="004A36DF">
        <w:rPr>
          <w:iCs/>
          <w:lang w:val="id-ID"/>
        </w:rPr>
        <w:t>(2)</w:t>
      </w:r>
      <w:r w:rsidR="004F2772" w:rsidRPr="004A36DF">
        <w:t>, 84–92.</w:t>
      </w:r>
    </w:p>
    <w:p w14:paraId="1D3939A9" w14:textId="087167EC" w:rsidR="004F2772" w:rsidRPr="004A36DF" w:rsidRDefault="00DD2796" w:rsidP="00DD2796">
      <w:pPr>
        <w:pStyle w:val="NormalWeb"/>
        <w:spacing w:before="0" w:beforeAutospacing="0" w:after="0" w:afterAutospacing="0" w:line="360" w:lineRule="auto"/>
        <w:ind w:left="480" w:hanging="480"/>
        <w:jc w:val="both"/>
      </w:pPr>
      <w:sdt>
        <w:sdtPr>
          <w:rPr>
            <w:lang w:val="id-ID"/>
          </w:rPr>
          <w:id w:val="2050019087"/>
          <w:citation/>
        </w:sdtPr>
        <w:sdtContent>
          <w:r w:rsidR="000068EF" w:rsidRPr="004A36DF">
            <w:rPr>
              <w:lang w:val="id-ID"/>
            </w:rPr>
            <w:fldChar w:fldCharType="begin"/>
          </w:r>
          <w:r w:rsidR="000068EF" w:rsidRPr="004A36DF">
            <w:rPr>
              <w:lang w:val="id-ID"/>
            </w:rPr>
            <w:instrText xml:space="preserve"> CITATION 9 \l 1057 </w:instrText>
          </w:r>
          <w:r w:rsidR="000068EF" w:rsidRPr="004A36DF">
            <w:rPr>
              <w:lang w:val="id-ID"/>
            </w:rPr>
            <w:fldChar w:fldCharType="separate"/>
          </w:r>
          <w:r w:rsidR="000068EF" w:rsidRPr="004A36DF">
            <w:rPr>
              <w:noProof/>
              <w:lang w:val="id-ID"/>
            </w:rPr>
            <w:t>(9)</w:t>
          </w:r>
          <w:r w:rsidR="000068EF" w:rsidRPr="004A36DF">
            <w:rPr>
              <w:lang w:val="id-ID"/>
            </w:rPr>
            <w:fldChar w:fldCharType="end"/>
          </w:r>
        </w:sdtContent>
      </w:sdt>
      <w:r w:rsidR="000068EF" w:rsidRPr="004A36DF">
        <w:rPr>
          <w:lang w:val="id-ID"/>
        </w:rPr>
        <w:t xml:space="preserve"> </w:t>
      </w:r>
      <w:proofErr w:type="spellStart"/>
      <w:proofErr w:type="gramStart"/>
      <w:r w:rsidR="004F2772" w:rsidRPr="004A36DF">
        <w:t>Gakoi</w:t>
      </w:r>
      <w:proofErr w:type="spellEnd"/>
      <w:r w:rsidR="004F2772" w:rsidRPr="004A36DF">
        <w:t xml:space="preserve">, A., &amp; </w:t>
      </w:r>
      <w:proofErr w:type="spellStart"/>
      <w:r w:rsidR="004F2772" w:rsidRPr="004A36DF">
        <w:t>Sadewo</w:t>
      </w:r>
      <w:proofErr w:type="spellEnd"/>
      <w:r w:rsidR="004F2772" w:rsidRPr="004A36DF">
        <w:t xml:space="preserve"> Sri.</w:t>
      </w:r>
      <w:proofErr w:type="gramEnd"/>
      <w:r w:rsidR="004F2772" w:rsidRPr="004A36DF">
        <w:t xml:space="preserve"> </w:t>
      </w:r>
      <w:proofErr w:type="spellStart"/>
      <w:proofErr w:type="gramStart"/>
      <w:r w:rsidR="004F2772" w:rsidRPr="004A36DF">
        <w:t>Faktor-Faktor</w:t>
      </w:r>
      <w:proofErr w:type="spellEnd"/>
      <w:r w:rsidR="004F2772" w:rsidRPr="004A36DF">
        <w:t xml:space="preserve"> Yang </w:t>
      </w:r>
      <w:proofErr w:type="spellStart"/>
      <w:r w:rsidR="004F2772" w:rsidRPr="004A36DF">
        <w:t>Mempengaruhi</w:t>
      </w:r>
      <w:proofErr w:type="spellEnd"/>
      <w:r w:rsidR="004F2772" w:rsidRPr="004A36DF">
        <w:t xml:space="preserve"> </w:t>
      </w:r>
      <w:proofErr w:type="spellStart"/>
      <w:r w:rsidR="004F2772" w:rsidRPr="004A36DF">
        <w:t>Kepuasan</w:t>
      </w:r>
      <w:proofErr w:type="spellEnd"/>
      <w:r w:rsidR="004F2772" w:rsidRPr="004A36DF">
        <w:t xml:space="preserve"> </w:t>
      </w:r>
      <w:proofErr w:type="spellStart"/>
      <w:r w:rsidR="004F2772" w:rsidRPr="004A36DF">
        <w:t>Pelayanan</w:t>
      </w:r>
      <w:proofErr w:type="spellEnd"/>
      <w:r w:rsidR="004F2772" w:rsidRPr="004A36DF">
        <w:t xml:space="preserve"> BPJS </w:t>
      </w:r>
      <w:proofErr w:type="spellStart"/>
      <w:r w:rsidR="004F2772" w:rsidRPr="004A36DF">
        <w:t>Kesehatan</w:t>
      </w:r>
      <w:proofErr w:type="spellEnd"/>
      <w:r w:rsidR="004F2772" w:rsidRPr="004A36DF">
        <w:t xml:space="preserve"> di </w:t>
      </w:r>
      <w:proofErr w:type="spellStart"/>
      <w:r w:rsidR="004F2772" w:rsidRPr="004A36DF">
        <w:t>Faskes</w:t>
      </w:r>
      <w:proofErr w:type="spellEnd"/>
      <w:r w:rsidR="004F2772" w:rsidRPr="004A36DF">
        <w:t xml:space="preserve"> </w:t>
      </w:r>
      <w:proofErr w:type="spellStart"/>
      <w:r w:rsidR="004F2772" w:rsidRPr="004A36DF">
        <w:t>Dasar</w:t>
      </w:r>
      <w:proofErr w:type="spellEnd"/>
      <w:r w:rsidR="004F2772" w:rsidRPr="004A36DF">
        <w:t xml:space="preserve"> </w:t>
      </w:r>
      <w:proofErr w:type="spellStart"/>
      <w:r w:rsidR="004F2772" w:rsidRPr="004A36DF">
        <w:t>Trowulan</w:t>
      </w:r>
      <w:proofErr w:type="spellEnd"/>
      <w:r w:rsidR="004F2772" w:rsidRPr="004A36DF">
        <w:t xml:space="preserve"> </w:t>
      </w:r>
      <w:proofErr w:type="spellStart"/>
      <w:r w:rsidR="004F2772" w:rsidRPr="004A36DF">
        <w:t>Mojokerto</w:t>
      </w:r>
      <w:proofErr w:type="spellEnd"/>
      <w:r w:rsidR="004F2772" w:rsidRPr="004A36DF">
        <w:t>.</w:t>
      </w:r>
      <w:proofErr w:type="gramEnd"/>
      <w:r w:rsidR="004F2772" w:rsidRPr="004A36DF">
        <w:t xml:space="preserve"> </w:t>
      </w:r>
      <w:proofErr w:type="gramStart"/>
      <w:r w:rsidR="004F2772" w:rsidRPr="004A36DF">
        <w:rPr>
          <w:iCs/>
        </w:rPr>
        <w:t xml:space="preserve">E-Journal </w:t>
      </w:r>
      <w:proofErr w:type="spellStart"/>
      <w:r w:rsidR="004F2772" w:rsidRPr="004A36DF">
        <w:rPr>
          <w:iCs/>
        </w:rPr>
        <w:t>UnesA</w:t>
      </w:r>
      <w:proofErr w:type="spellEnd"/>
      <w:r w:rsidRPr="004A36DF">
        <w:rPr>
          <w:lang w:val="id-ID"/>
        </w:rPr>
        <w:t>.</w:t>
      </w:r>
      <w:proofErr w:type="gramEnd"/>
      <w:r w:rsidRPr="004A36DF">
        <w:rPr>
          <w:lang w:val="id-ID"/>
        </w:rPr>
        <w:t xml:space="preserve"> 2021; </w:t>
      </w:r>
      <w:r w:rsidR="004F2772" w:rsidRPr="004A36DF">
        <w:rPr>
          <w:iCs/>
        </w:rPr>
        <w:t>9</w:t>
      </w:r>
      <w:r w:rsidR="004F2772" w:rsidRPr="004A36DF">
        <w:t>, 1–16.</w:t>
      </w:r>
    </w:p>
    <w:p w14:paraId="553C05B3" w14:textId="5EE0B9E5" w:rsidR="004F2772" w:rsidRPr="004A36DF" w:rsidRDefault="00DD2796" w:rsidP="00DD2796">
      <w:pPr>
        <w:pStyle w:val="NormalWeb"/>
        <w:spacing w:before="0" w:beforeAutospacing="0" w:after="0" w:afterAutospacing="0" w:line="360" w:lineRule="auto"/>
        <w:ind w:left="480" w:hanging="480"/>
        <w:jc w:val="both"/>
      </w:pPr>
      <w:sdt>
        <w:sdtPr>
          <w:rPr>
            <w:lang w:val="id-ID"/>
          </w:rPr>
          <w:id w:val="604701793"/>
          <w:citation/>
        </w:sdtPr>
        <w:sdtContent>
          <w:r w:rsidR="000068EF" w:rsidRPr="004A36DF">
            <w:rPr>
              <w:lang w:val="id-ID"/>
            </w:rPr>
            <w:fldChar w:fldCharType="begin"/>
          </w:r>
          <w:r w:rsidR="000068EF" w:rsidRPr="004A36DF">
            <w:rPr>
              <w:lang w:val="id-ID"/>
            </w:rPr>
            <w:instrText xml:space="preserve"> CITATION 10 \l 1057 </w:instrText>
          </w:r>
          <w:r w:rsidR="000068EF" w:rsidRPr="004A36DF">
            <w:rPr>
              <w:lang w:val="id-ID"/>
            </w:rPr>
            <w:fldChar w:fldCharType="separate"/>
          </w:r>
          <w:r w:rsidR="000068EF" w:rsidRPr="004A36DF">
            <w:rPr>
              <w:noProof/>
              <w:lang w:val="id-ID"/>
            </w:rPr>
            <w:t>(10)</w:t>
          </w:r>
          <w:r w:rsidR="000068EF" w:rsidRPr="004A36DF">
            <w:rPr>
              <w:lang w:val="id-ID"/>
            </w:rPr>
            <w:fldChar w:fldCharType="end"/>
          </w:r>
        </w:sdtContent>
      </w:sdt>
      <w:r w:rsidR="000068EF" w:rsidRPr="004A36DF">
        <w:rPr>
          <w:lang w:val="id-ID"/>
        </w:rPr>
        <w:t xml:space="preserve"> </w:t>
      </w:r>
      <w:proofErr w:type="spellStart"/>
      <w:r w:rsidR="004F2772" w:rsidRPr="004A36DF">
        <w:t>Ayanore</w:t>
      </w:r>
      <w:proofErr w:type="spellEnd"/>
      <w:r w:rsidR="004F2772" w:rsidRPr="004A36DF">
        <w:t xml:space="preserve">, M. A., Pavlova, M., </w:t>
      </w:r>
      <w:proofErr w:type="spellStart"/>
      <w:r w:rsidR="004F2772" w:rsidRPr="004A36DF">
        <w:t>Kugbey</w:t>
      </w:r>
      <w:proofErr w:type="spellEnd"/>
      <w:r w:rsidR="004F2772" w:rsidRPr="004A36DF">
        <w:t xml:space="preserve">, N., </w:t>
      </w:r>
      <w:proofErr w:type="spellStart"/>
      <w:r w:rsidR="004F2772" w:rsidRPr="004A36DF">
        <w:t>Fusheini</w:t>
      </w:r>
      <w:proofErr w:type="spellEnd"/>
      <w:r w:rsidR="004F2772" w:rsidRPr="004A36DF">
        <w:t xml:space="preserve">, A., </w:t>
      </w:r>
      <w:proofErr w:type="spellStart"/>
      <w:r w:rsidR="004F2772" w:rsidRPr="004A36DF">
        <w:t>Tetteh</w:t>
      </w:r>
      <w:proofErr w:type="spellEnd"/>
      <w:r w:rsidR="004F2772" w:rsidRPr="004A36DF">
        <w:t xml:space="preserve">, J., </w:t>
      </w:r>
      <w:proofErr w:type="spellStart"/>
      <w:r w:rsidR="004F2772" w:rsidRPr="004A36DF">
        <w:t>Ayanore</w:t>
      </w:r>
      <w:proofErr w:type="spellEnd"/>
      <w:r w:rsidR="004F2772" w:rsidRPr="004A36DF">
        <w:t xml:space="preserve">, A. A., </w:t>
      </w:r>
      <w:proofErr w:type="spellStart"/>
      <w:r w:rsidR="004F2772" w:rsidRPr="004A36DF">
        <w:t>Akazili</w:t>
      </w:r>
      <w:proofErr w:type="spellEnd"/>
      <w:r w:rsidR="004F2772" w:rsidRPr="004A36DF">
        <w:t xml:space="preserve">, J., </w:t>
      </w:r>
      <w:proofErr w:type="spellStart"/>
      <w:r w:rsidR="004F2772" w:rsidRPr="004A36DF">
        <w:t>Adongo</w:t>
      </w:r>
      <w:proofErr w:type="spellEnd"/>
      <w:r w:rsidR="004F2772" w:rsidRPr="004A36DF">
        <w:t>, P. B., &amp; Groot, W.</w:t>
      </w:r>
      <w:r w:rsidR="004F2772" w:rsidRPr="004A36DF">
        <w:rPr>
          <w:lang w:val="id-ID"/>
        </w:rPr>
        <w:t xml:space="preserve"> </w:t>
      </w:r>
      <w:r w:rsidR="004F2772" w:rsidRPr="004A36DF">
        <w:t xml:space="preserve">Health insurance coverage , type of payment for health insurance , and reasons for not being </w:t>
      </w:r>
      <w:r w:rsidR="004F2772" w:rsidRPr="004A36DF">
        <w:lastRenderedPageBreak/>
        <w:t xml:space="preserve">insured under the National Health Insurance Scheme in Ghana. </w:t>
      </w:r>
      <w:r w:rsidR="004F2772" w:rsidRPr="004A36DF">
        <w:rPr>
          <w:iCs/>
        </w:rPr>
        <w:t>Health Economics Review</w:t>
      </w:r>
      <w:r w:rsidR="004F2772" w:rsidRPr="004A36DF">
        <w:rPr>
          <w:lang w:val="id-ID"/>
        </w:rPr>
        <w:t>.2019</w:t>
      </w:r>
      <w:r w:rsidRPr="004A36DF">
        <w:rPr>
          <w:lang w:val="id-ID"/>
        </w:rPr>
        <w:t xml:space="preserve">; </w:t>
      </w:r>
      <w:r w:rsidR="004F2772" w:rsidRPr="004A36DF">
        <w:rPr>
          <w:iCs/>
        </w:rPr>
        <w:t>5</w:t>
      </w:r>
      <w:r w:rsidR="004F2772" w:rsidRPr="004A36DF">
        <w:t>, 1–15.</w:t>
      </w:r>
    </w:p>
    <w:p w14:paraId="0A7101C2" w14:textId="77777777" w:rsidR="00DD2796" w:rsidRPr="004A36DF" w:rsidRDefault="00DD2796" w:rsidP="00DD2796">
      <w:pPr>
        <w:pStyle w:val="Bibliography"/>
        <w:tabs>
          <w:tab w:val="left" w:pos="567"/>
        </w:tabs>
        <w:spacing w:after="0" w:line="360" w:lineRule="auto"/>
        <w:ind w:left="567" w:hanging="567"/>
        <w:jc w:val="both"/>
        <w:rPr>
          <w:rFonts w:ascii="Times New Roman" w:hAnsi="Times New Roman" w:cs="Times New Roman"/>
          <w:sz w:val="24"/>
          <w:szCs w:val="24"/>
          <w:lang w:val="id-ID"/>
        </w:rPr>
      </w:pPr>
      <w:sdt>
        <w:sdtPr>
          <w:rPr>
            <w:rFonts w:ascii="Times New Roman" w:hAnsi="Times New Roman" w:cs="Times New Roman"/>
            <w:sz w:val="24"/>
            <w:szCs w:val="24"/>
            <w:lang w:val="id-ID"/>
          </w:rPr>
          <w:id w:val="881442274"/>
          <w:citation/>
        </w:sdtPr>
        <w:sdtContent>
          <w:r w:rsidR="000068EF" w:rsidRPr="004A36DF">
            <w:rPr>
              <w:rFonts w:ascii="Times New Roman" w:hAnsi="Times New Roman" w:cs="Times New Roman"/>
              <w:sz w:val="24"/>
              <w:szCs w:val="24"/>
              <w:lang w:val="id-ID"/>
            </w:rPr>
            <w:fldChar w:fldCharType="begin"/>
          </w:r>
          <w:r w:rsidR="000068EF" w:rsidRPr="004A36DF">
            <w:rPr>
              <w:rFonts w:ascii="Times New Roman" w:hAnsi="Times New Roman" w:cs="Times New Roman"/>
              <w:sz w:val="24"/>
              <w:szCs w:val="24"/>
              <w:lang w:val="id-ID"/>
            </w:rPr>
            <w:instrText xml:space="preserve"> CITATION 11 \l 1057 </w:instrText>
          </w:r>
          <w:r w:rsidR="000068EF" w:rsidRPr="004A36DF">
            <w:rPr>
              <w:rFonts w:ascii="Times New Roman" w:hAnsi="Times New Roman" w:cs="Times New Roman"/>
              <w:sz w:val="24"/>
              <w:szCs w:val="24"/>
              <w:lang w:val="id-ID"/>
            </w:rPr>
            <w:fldChar w:fldCharType="separate"/>
          </w:r>
          <w:r w:rsidR="000068EF" w:rsidRPr="004A36DF">
            <w:rPr>
              <w:rFonts w:ascii="Times New Roman" w:hAnsi="Times New Roman" w:cs="Times New Roman"/>
              <w:noProof/>
              <w:sz w:val="24"/>
              <w:szCs w:val="24"/>
              <w:lang w:val="id-ID"/>
            </w:rPr>
            <w:t>(11)</w:t>
          </w:r>
          <w:r w:rsidR="000068EF" w:rsidRPr="004A36DF">
            <w:rPr>
              <w:rFonts w:ascii="Times New Roman" w:hAnsi="Times New Roman" w:cs="Times New Roman"/>
              <w:sz w:val="24"/>
              <w:szCs w:val="24"/>
              <w:lang w:val="id-ID"/>
            </w:rPr>
            <w:fldChar w:fldCharType="end"/>
          </w:r>
        </w:sdtContent>
      </w:sdt>
      <w:r w:rsidR="000068EF" w:rsidRPr="004A36DF">
        <w:rPr>
          <w:rFonts w:ascii="Times New Roman" w:hAnsi="Times New Roman" w:cs="Times New Roman"/>
          <w:sz w:val="24"/>
          <w:szCs w:val="24"/>
          <w:lang w:val="id-ID"/>
        </w:rPr>
        <w:t xml:space="preserve"> </w:t>
      </w:r>
      <w:proofErr w:type="spellStart"/>
      <w:r w:rsidRPr="004A36DF">
        <w:rPr>
          <w:rFonts w:ascii="Times New Roman" w:hAnsi="Times New Roman" w:cs="Times New Roman"/>
          <w:sz w:val="24"/>
          <w:szCs w:val="24"/>
        </w:rPr>
        <w:t>Muttaqien</w:t>
      </w:r>
      <w:proofErr w:type="spellEnd"/>
      <w:r w:rsidRPr="004A36DF">
        <w:rPr>
          <w:rFonts w:ascii="Times New Roman" w:hAnsi="Times New Roman" w:cs="Times New Roman"/>
          <w:sz w:val="24"/>
          <w:szCs w:val="24"/>
        </w:rPr>
        <w:t xml:space="preserve">, M., </w:t>
      </w:r>
      <w:proofErr w:type="spellStart"/>
      <w:r w:rsidRPr="004A36DF">
        <w:rPr>
          <w:rFonts w:ascii="Times New Roman" w:hAnsi="Times New Roman" w:cs="Times New Roman"/>
          <w:sz w:val="24"/>
          <w:szCs w:val="24"/>
        </w:rPr>
        <w:t>Setiyaningsih</w:t>
      </w:r>
      <w:proofErr w:type="spellEnd"/>
      <w:r w:rsidRPr="004A36DF">
        <w:rPr>
          <w:rFonts w:ascii="Times New Roman" w:hAnsi="Times New Roman" w:cs="Times New Roman"/>
          <w:sz w:val="24"/>
          <w:szCs w:val="24"/>
        </w:rPr>
        <w:t xml:space="preserve">, H., </w:t>
      </w:r>
      <w:proofErr w:type="spellStart"/>
      <w:r w:rsidRPr="004A36DF">
        <w:rPr>
          <w:rFonts w:ascii="Times New Roman" w:hAnsi="Times New Roman" w:cs="Times New Roman"/>
          <w:sz w:val="24"/>
          <w:szCs w:val="24"/>
        </w:rPr>
        <w:t>Aristianti</w:t>
      </w:r>
      <w:proofErr w:type="spellEnd"/>
      <w:r w:rsidRPr="004A36DF">
        <w:rPr>
          <w:rFonts w:ascii="Times New Roman" w:hAnsi="Times New Roman" w:cs="Times New Roman"/>
          <w:sz w:val="24"/>
          <w:szCs w:val="24"/>
        </w:rPr>
        <w:t xml:space="preserve">, V., Laurence, H., Id, S. C., </w:t>
      </w:r>
      <w:proofErr w:type="spellStart"/>
      <w:r w:rsidRPr="004A36DF">
        <w:rPr>
          <w:rFonts w:ascii="Times New Roman" w:hAnsi="Times New Roman" w:cs="Times New Roman"/>
          <w:sz w:val="24"/>
          <w:szCs w:val="24"/>
        </w:rPr>
        <w:t>Syamsu</w:t>
      </w:r>
      <w:proofErr w:type="spellEnd"/>
      <w:r w:rsidRPr="004A36DF">
        <w:rPr>
          <w:rFonts w:ascii="Times New Roman" w:hAnsi="Times New Roman" w:cs="Times New Roman"/>
          <w:sz w:val="24"/>
          <w:szCs w:val="24"/>
        </w:rPr>
        <w:t xml:space="preserve">, M., Id, H., </w:t>
      </w:r>
      <w:proofErr w:type="spellStart"/>
      <w:r w:rsidRPr="004A36DF">
        <w:rPr>
          <w:rFonts w:ascii="Times New Roman" w:hAnsi="Times New Roman" w:cs="Times New Roman"/>
          <w:sz w:val="24"/>
          <w:szCs w:val="24"/>
        </w:rPr>
        <w:t>Dhanalvin</w:t>
      </w:r>
      <w:proofErr w:type="spellEnd"/>
      <w:r w:rsidRPr="004A36DF">
        <w:rPr>
          <w:rFonts w:ascii="Times New Roman" w:hAnsi="Times New Roman" w:cs="Times New Roman"/>
          <w:sz w:val="24"/>
          <w:szCs w:val="24"/>
        </w:rPr>
        <w:t xml:space="preserve">, E., </w:t>
      </w:r>
      <w:proofErr w:type="spellStart"/>
      <w:r w:rsidRPr="004A36DF">
        <w:rPr>
          <w:rFonts w:ascii="Times New Roman" w:hAnsi="Times New Roman" w:cs="Times New Roman"/>
          <w:sz w:val="24"/>
          <w:szCs w:val="24"/>
        </w:rPr>
        <w:t>Siregar</w:t>
      </w:r>
      <w:proofErr w:type="spellEnd"/>
      <w:r w:rsidRPr="004A36DF">
        <w:rPr>
          <w:rFonts w:ascii="Times New Roman" w:hAnsi="Times New Roman" w:cs="Times New Roman"/>
          <w:sz w:val="24"/>
          <w:szCs w:val="24"/>
        </w:rPr>
        <w:t xml:space="preserve">, R., </w:t>
      </w:r>
      <w:proofErr w:type="spellStart"/>
      <w:r w:rsidRPr="004A36DF">
        <w:rPr>
          <w:rFonts w:ascii="Times New Roman" w:hAnsi="Times New Roman" w:cs="Times New Roman"/>
          <w:sz w:val="24"/>
          <w:szCs w:val="24"/>
        </w:rPr>
        <w:t>Mukti</w:t>
      </w:r>
      <w:proofErr w:type="spellEnd"/>
      <w:r w:rsidRPr="004A36DF">
        <w:rPr>
          <w:rFonts w:ascii="Times New Roman" w:hAnsi="Times New Roman" w:cs="Times New Roman"/>
          <w:sz w:val="24"/>
          <w:szCs w:val="24"/>
        </w:rPr>
        <w:t xml:space="preserve">, A. G., Olivier, M., &amp; Id, K. Why did informal sector workers stop paying for health insurance in Indonesia ? Exploring </w:t>
      </w:r>
      <w:proofErr w:type="gramStart"/>
      <w:r w:rsidRPr="004A36DF">
        <w:rPr>
          <w:rFonts w:ascii="Times New Roman" w:hAnsi="Times New Roman" w:cs="Times New Roman"/>
          <w:sz w:val="24"/>
          <w:szCs w:val="24"/>
        </w:rPr>
        <w:t>enrollees ’</w:t>
      </w:r>
      <w:proofErr w:type="gramEnd"/>
      <w:r w:rsidRPr="004A36DF">
        <w:rPr>
          <w:rFonts w:ascii="Times New Roman" w:hAnsi="Times New Roman" w:cs="Times New Roman"/>
          <w:sz w:val="24"/>
          <w:szCs w:val="24"/>
        </w:rPr>
        <w:t xml:space="preserve"> ability and willingness to pay. </w:t>
      </w:r>
      <w:proofErr w:type="gramStart"/>
      <w:r w:rsidRPr="004A36DF">
        <w:rPr>
          <w:rFonts w:ascii="Times New Roman" w:hAnsi="Times New Roman" w:cs="Times New Roman"/>
          <w:iCs/>
          <w:sz w:val="24"/>
          <w:szCs w:val="24"/>
        </w:rPr>
        <w:t>Public Library of Science (</w:t>
      </w:r>
      <w:proofErr w:type="spellStart"/>
      <w:r w:rsidRPr="004A36DF">
        <w:rPr>
          <w:rFonts w:ascii="Times New Roman" w:hAnsi="Times New Roman" w:cs="Times New Roman"/>
          <w:iCs/>
          <w:sz w:val="24"/>
          <w:szCs w:val="24"/>
        </w:rPr>
        <w:t>PLoS</w:t>
      </w:r>
      <w:proofErr w:type="spellEnd"/>
      <w:r w:rsidRPr="004A36DF">
        <w:rPr>
          <w:rFonts w:ascii="Times New Roman" w:hAnsi="Times New Roman" w:cs="Times New Roman"/>
          <w:iCs/>
          <w:sz w:val="24"/>
          <w:szCs w:val="24"/>
        </w:rPr>
        <w:t>)</w:t>
      </w:r>
      <w:r w:rsidRPr="004A36DF">
        <w:rPr>
          <w:rFonts w:ascii="Times New Roman" w:hAnsi="Times New Roman" w:cs="Times New Roman"/>
          <w:sz w:val="24"/>
          <w:szCs w:val="24"/>
          <w:lang w:val="id-ID"/>
        </w:rPr>
        <w:t>.</w:t>
      </w:r>
      <w:proofErr w:type="gramEnd"/>
      <w:r w:rsidRPr="004A36DF">
        <w:rPr>
          <w:rFonts w:ascii="Times New Roman" w:hAnsi="Times New Roman" w:cs="Times New Roman"/>
          <w:sz w:val="24"/>
          <w:szCs w:val="24"/>
          <w:lang w:val="id-ID"/>
        </w:rPr>
        <w:t xml:space="preserve"> 2021; </w:t>
      </w:r>
      <w:r w:rsidRPr="004A36DF">
        <w:rPr>
          <w:rFonts w:ascii="Times New Roman" w:hAnsi="Times New Roman" w:cs="Times New Roman"/>
          <w:iCs/>
          <w:sz w:val="24"/>
          <w:szCs w:val="24"/>
        </w:rPr>
        <w:t>16</w:t>
      </w:r>
      <w:r w:rsidRPr="004A36DF">
        <w:rPr>
          <w:rFonts w:ascii="Times New Roman" w:hAnsi="Times New Roman" w:cs="Times New Roman"/>
          <w:sz w:val="24"/>
          <w:szCs w:val="24"/>
        </w:rPr>
        <w:t xml:space="preserve">, 1–19. </w:t>
      </w:r>
    </w:p>
    <w:p w14:paraId="58CDB01B" w14:textId="53DA8992" w:rsidR="00DD2796" w:rsidRPr="004A36DF" w:rsidRDefault="00DD2796" w:rsidP="00DD2796">
      <w:pPr>
        <w:pStyle w:val="NormalWeb"/>
        <w:spacing w:before="0" w:beforeAutospacing="0" w:after="0" w:afterAutospacing="0" w:line="360" w:lineRule="auto"/>
        <w:ind w:left="480" w:hanging="480"/>
        <w:jc w:val="both"/>
      </w:pPr>
      <w:sdt>
        <w:sdtPr>
          <w:rPr>
            <w:noProof/>
          </w:rPr>
          <w:id w:val="2065132276"/>
          <w:citation/>
        </w:sdtPr>
        <w:sdtContent>
          <w:r w:rsidR="00B7021B" w:rsidRPr="004A36DF">
            <w:rPr>
              <w:noProof/>
            </w:rPr>
            <w:fldChar w:fldCharType="begin"/>
          </w:r>
          <w:r w:rsidR="00B7021B" w:rsidRPr="004A36DF">
            <w:rPr>
              <w:noProof/>
              <w:lang w:val="id-ID"/>
            </w:rPr>
            <w:instrText xml:space="preserve"> CITATION 12 \l 1057 </w:instrText>
          </w:r>
          <w:r w:rsidR="00B7021B" w:rsidRPr="004A36DF">
            <w:rPr>
              <w:noProof/>
            </w:rPr>
            <w:fldChar w:fldCharType="separate"/>
          </w:r>
          <w:r w:rsidR="00B7021B" w:rsidRPr="004A36DF">
            <w:rPr>
              <w:noProof/>
              <w:lang w:val="id-ID"/>
            </w:rPr>
            <w:t>(12)</w:t>
          </w:r>
          <w:r w:rsidR="00B7021B" w:rsidRPr="004A36DF">
            <w:rPr>
              <w:noProof/>
            </w:rPr>
            <w:fldChar w:fldCharType="end"/>
          </w:r>
        </w:sdtContent>
      </w:sdt>
      <w:r w:rsidR="00B7021B" w:rsidRPr="004A36DF">
        <w:rPr>
          <w:noProof/>
          <w:lang w:val="id-ID"/>
        </w:rPr>
        <w:t xml:space="preserve"> </w:t>
      </w:r>
      <w:proofErr w:type="gramStart"/>
      <w:r w:rsidRPr="004A36DF">
        <w:t xml:space="preserve">Hasyim, A., </w:t>
      </w:r>
      <w:proofErr w:type="spellStart"/>
      <w:r w:rsidRPr="004A36DF">
        <w:t>Idrus</w:t>
      </w:r>
      <w:proofErr w:type="spellEnd"/>
      <w:r w:rsidRPr="004A36DF">
        <w:t xml:space="preserve">, H. M., &amp; </w:t>
      </w:r>
      <w:proofErr w:type="spellStart"/>
      <w:r w:rsidRPr="004A36DF">
        <w:t>Rizky</w:t>
      </w:r>
      <w:proofErr w:type="spellEnd"/>
      <w:r w:rsidRPr="004A36DF">
        <w:t xml:space="preserve">, S. </w:t>
      </w:r>
      <w:proofErr w:type="spellStart"/>
      <w:r w:rsidRPr="004A36DF">
        <w:t>Faktor-Faktor</w:t>
      </w:r>
      <w:proofErr w:type="spellEnd"/>
      <w:r w:rsidRPr="004A36DF">
        <w:t xml:space="preserve"> yang </w:t>
      </w:r>
      <w:proofErr w:type="spellStart"/>
      <w:r w:rsidRPr="004A36DF">
        <w:t>Berhubungan</w:t>
      </w:r>
      <w:proofErr w:type="spellEnd"/>
      <w:r w:rsidRPr="004A36DF">
        <w:t xml:space="preserve"> </w:t>
      </w:r>
      <w:proofErr w:type="spellStart"/>
      <w:r w:rsidRPr="004A36DF">
        <w:t>dengan</w:t>
      </w:r>
      <w:proofErr w:type="spellEnd"/>
      <w:r w:rsidRPr="004A36DF">
        <w:t xml:space="preserve"> </w:t>
      </w:r>
      <w:proofErr w:type="spellStart"/>
      <w:r w:rsidRPr="004A36DF">
        <w:t>Penunggakan</w:t>
      </w:r>
      <w:proofErr w:type="spellEnd"/>
      <w:r w:rsidRPr="004A36DF">
        <w:t xml:space="preserve"> </w:t>
      </w:r>
      <w:proofErr w:type="spellStart"/>
      <w:r w:rsidRPr="004A36DF">
        <w:t>Pembayaran</w:t>
      </w:r>
      <w:proofErr w:type="spellEnd"/>
      <w:r w:rsidRPr="004A36DF">
        <w:t xml:space="preserve"> </w:t>
      </w:r>
      <w:proofErr w:type="spellStart"/>
      <w:r w:rsidRPr="004A36DF">
        <w:t>Iuran</w:t>
      </w:r>
      <w:proofErr w:type="spellEnd"/>
      <w:r w:rsidRPr="004A36DF">
        <w:t xml:space="preserve"> BPJS </w:t>
      </w:r>
      <w:proofErr w:type="spellStart"/>
      <w:r w:rsidRPr="004A36DF">
        <w:t>Kesehatan</w:t>
      </w:r>
      <w:proofErr w:type="spellEnd"/>
      <w:r w:rsidRPr="004A36DF">
        <w:t xml:space="preserve"> </w:t>
      </w:r>
      <w:proofErr w:type="spellStart"/>
      <w:r w:rsidRPr="004A36DF">
        <w:t>Mandiri</w:t>
      </w:r>
      <w:proofErr w:type="spellEnd"/>
      <w:r w:rsidRPr="004A36DF">
        <w:t xml:space="preserve"> di Wilayah </w:t>
      </w:r>
      <w:proofErr w:type="spellStart"/>
      <w:r w:rsidRPr="004A36DF">
        <w:t>Kerja</w:t>
      </w:r>
      <w:proofErr w:type="spellEnd"/>
      <w:r w:rsidRPr="004A36DF">
        <w:t xml:space="preserve"> </w:t>
      </w:r>
      <w:proofErr w:type="spellStart"/>
      <w:r w:rsidRPr="004A36DF">
        <w:t>Puskesmas</w:t>
      </w:r>
      <w:proofErr w:type="spellEnd"/>
      <w:r w:rsidRPr="004A36DF">
        <w:t xml:space="preserve"> </w:t>
      </w:r>
      <w:proofErr w:type="spellStart"/>
      <w:r w:rsidRPr="004A36DF">
        <w:t>Abeli</w:t>
      </w:r>
      <w:proofErr w:type="spellEnd"/>
      <w:r w:rsidRPr="004A36DF">
        <w:t xml:space="preserve"> Kota </w:t>
      </w:r>
      <w:proofErr w:type="spellStart"/>
      <w:r w:rsidRPr="004A36DF">
        <w:t>Kendari</w:t>
      </w:r>
      <w:proofErr w:type="spellEnd"/>
      <w:r w:rsidRPr="004A36DF">
        <w:t>.</w:t>
      </w:r>
      <w:proofErr w:type="gramEnd"/>
      <w:r w:rsidRPr="004A36DF">
        <w:t xml:space="preserve"> </w:t>
      </w:r>
      <w:r w:rsidRPr="004A36DF">
        <w:rPr>
          <w:iCs/>
          <w:lang w:val="id-ID"/>
        </w:rPr>
        <w:t>Journal</w:t>
      </w:r>
      <w:r w:rsidRPr="004A36DF">
        <w:rPr>
          <w:iCs/>
        </w:rPr>
        <w:t xml:space="preserve"> </w:t>
      </w:r>
      <w:r w:rsidRPr="004A36DF">
        <w:rPr>
          <w:iCs/>
          <w:lang w:val="id-ID"/>
        </w:rPr>
        <w:t>of Public</w:t>
      </w:r>
      <w:r w:rsidRPr="004A36DF">
        <w:rPr>
          <w:iCs/>
        </w:rPr>
        <w:t xml:space="preserve"> </w:t>
      </w:r>
      <w:r w:rsidRPr="004A36DF">
        <w:rPr>
          <w:iCs/>
          <w:lang w:val="id-ID"/>
        </w:rPr>
        <w:t>Health</w:t>
      </w:r>
      <w:r w:rsidRPr="004A36DF">
        <w:rPr>
          <w:lang w:val="id-ID"/>
        </w:rPr>
        <w:t>. 2019;</w:t>
      </w:r>
      <w:r w:rsidRPr="004A36DF">
        <w:t xml:space="preserve"> </w:t>
      </w:r>
      <w:r w:rsidRPr="004A36DF">
        <w:rPr>
          <w:iCs/>
        </w:rPr>
        <w:t>2</w:t>
      </w:r>
      <w:r w:rsidRPr="004A36DF">
        <w:t>(1), 1–9.</w:t>
      </w:r>
    </w:p>
    <w:p w14:paraId="0754018E" w14:textId="28F06C55" w:rsidR="00DD2796" w:rsidRPr="004A36DF" w:rsidRDefault="00DD2796" w:rsidP="00DD2796">
      <w:pPr>
        <w:pStyle w:val="NormalWeb"/>
        <w:spacing w:before="0" w:beforeAutospacing="0" w:after="0" w:afterAutospacing="0" w:line="360" w:lineRule="auto"/>
        <w:ind w:left="480" w:hanging="480"/>
        <w:jc w:val="both"/>
      </w:pPr>
      <w:sdt>
        <w:sdtPr>
          <w:rPr>
            <w:noProof/>
          </w:rPr>
          <w:id w:val="47114352"/>
          <w:citation/>
        </w:sdtPr>
        <w:sdtContent>
          <w:r w:rsidR="00B7021B" w:rsidRPr="004A36DF">
            <w:rPr>
              <w:noProof/>
            </w:rPr>
            <w:fldChar w:fldCharType="begin"/>
          </w:r>
          <w:r w:rsidR="00B7021B" w:rsidRPr="004A36DF">
            <w:rPr>
              <w:lang w:val="id-ID"/>
            </w:rPr>
            <w:instrText xml:space="preserve"> CITATION 13 \l 1057 </w:instrText>
          </w:r>
          <w:r w:rsidR="00B7021B" w:rsidRPr="004A36DF">
            <w:rPr>
              <w:noProof/>
            </w:rPr>
            <w:fldChar w:fldCharType="separate"/>
          </w:r>
          <w:r w:rsidR="00B7021B" w:rsidRPr="004A36DF">
            <w:rPr>
              <w:noProof/>
              <w:lang w:val="id-ID"/>
            </w:rPr>
            <w:t>(13)</w:t>
          </w:r>
          <w:r w:rsidR="00B7021B" w:rsidRPr="004A36DF">
            <w:rPr>
              <w:noProof/>
            </w:rPr>
            <w:fldChar w:fldCharType="end"/>
          </w:r>
        </w:sdtContent>
      </w:sdt>
      <w:r w:rsidRPr="004A36DF">
        <w:t xml:space="preserve"> Naha, S. K., </w:t>
      </w:r>
      <w:proofErr w:type="spellStart"/>
      <w:r w:rsidRPr="004A36DF">
        <w:t>Sirait</w:t>
      </w:r>
      <w:proofErr w:type="spellEnd"/>
      <w:r w:rsidRPr="004A36DF">
        <w:t xml:space="preserve">, R. W., &amp; </w:t>
      </w:r>
      <w:proofErr w:type="spellStart"/>
      <w:r w:rsidRPr="004A36DF">
        <w:t>Kenjam</w:t>
      </w:r>
      <w:proofErr w:type="spellEnd"/>
      <w:r w:rsidRPr="004A36DF">
        <w:t xml:space="preserve">, Y. Factors Related to Compliance in Paying Contribution Among National Health Insurance </w:t>
      </w:r>
      <w:proofErr w:type="spellStart"/>
      <w:r w:rsidRPr="004A36DF">
        <w:t>Mandiri</w:t>
      </w:r>
      <w:proofErr w:type="spellEnd"/>
      <w:r w:rsidRPr="004A36DF">
        <w:t xml:space="preserve"> Members in </w:t>
      </w:r>
      <w:proofErr w:type="spellStart"/>
      <w:r w:rsidRPr="004A36DF">
        <w:t>Oesapa</w:t>
      </w:r>
      <w:proofErr w:type="spellEnd"/>
      <w:r w:rsidRPr="004A36DF">
        <w:t xml:space="preserve"> Village, </w:t>
      </w:r>
      <w:proofErr w:type="spellStart"/>
      <w:r w:rsidRPr="004A36DF">
        <w:t>Kupang</w:t>
      </w:r>
      <w:proofErr w:type="spellEnd"/>
      <w:r w:rsidRPr="004A36DF">
        <w:t xml:space="preserve"> City. </w:t>
      </w:r>
      <w:proofErr w:type="gramStart"/>
      <w:r w:rsidRPr="004A36DF">
        <w:rPr>
          <w:iCs/>
        </w:rPr>
        <w:t xml:space="preserve">Media </w:t>
      </w:r>
      <w:proofErr w:type="spellStart"/>
      <w:r w:rsidRPr="004A36DF">
        <w:rPr>
          <w:iCs/>
        </w:rPr>
        <w:t>Kesehatan</w:t>
      </w:r>
      <w:proofErr w:type="spellEnd"/>
      <w:r w:rsidRPr="004A36DF">
        <w:rPr>
          <w:iCs/>
        </w:rPr>
        <w:t xml:space="preserve"> </w:t>
      </w:r>
      <w:proofErr w:type="spellStart"/>
      <w:r w:rsidRPr="004A36DF">
        <w:rPr>
          <w:iCs/>
        </w:rPr>
        <w:t>Masyarakat</w:t>
      </w:r>
      <w:proofErr w:type="spellEnd"/>
      <w:r w:rsidRPr="004A36DF">
        <w:rPr>
          <w:lang w:val="id-ID"/>
        </w:rPr>
        <w:t>.</w:t>
      </w:r>
      <w:proofErr w:type="gramEnd"/>
      <w:r w:rsidRPr="004A36DF">
        <w:rPr>
          <w:lang w:val="id-ID"/>
        </w:rPr>
        <w:t xml:space="preserve"> 2020;</w:t>
      </w:r>
      <w:r w:rsidRPr="004A36DF">
        <w:rPr>
          <w:iCs/>
        </w:rPr>
        <w:t>4</w:t>
      </w:r>
      <w:r w:rsidRPr="004A36DF">
        <w:t>(3), 378–386.</w:t>
      </w:r>
    </w:p>
    <w:p w14:paraId="70F67DC6" w14:textId="775DFDD5" w:rsidR="00DD2796" w:rsidRPr="004A36DF" w:rsidRDefault="00DD2796" w:rsidP="00DD2796">
      <w:pPr>
        <w:pStyle w:val="NormalWeb"/>
        <w:spacing w:before="0" w:beforeAutospacing="0" w:after="0" w:afterAutospacing="0" w:line="360" w:lineRule="auto"/>
        <w:ind w:left="480" w:hanging="480"/>
        <w:jc w:val="both"/>
      </w:pPr>
      <w:sdt>
        <w:sdtPr>
          <w:rPr>
            <w:noProof/>
          </w:rPr>
          <w:id w:val="2040920013"/>
          <w:citation/>
        </w:sdtPr>
        <w:sdtContent>
          <w:r w:rsidR="00B7021B" w:rsidRPr="004A36DF">
            <w:rPr>
              <w:noProof/>
            </w:rPr>
            <w:fldChar w:fldCharType="begin"/>
          </w:r>
          <w:r w:rsidR="00B7021B" w:rsidRPr="004A36DF">
            <w:rPr>
              <w:lang w:val="id-ID"/>
            </w:rPr>
            <w:instrText xml:space="preserve"> CITATION 14 \l 1057 </w:instrText>
          </w:r>
          <w:r w:rsidR="00B7021B" w:rsidRPr="004A36DF">
            <w:rPr>
              <w:noProof/>
            </w:rPr>
            <w:fldChar w:fldCharType="separate"/>
          </w:r>
          <w:r w:rsidR="00B7021B" w:rsidRPr="004A36DF">
            <w:rPr>
              <w:noProof/>
              <w:lang w:val="id-ID"/>
            </w:rPr>
            <w:t>(14)</w:t>
          </w:r>
          <w:r w:rsidR="00B7021B" w:rsidRPr="004A36DF">
            <w:rPr>
              <w:noProof/>
            </w:rPr>
            <w:fldChar w:fldCharType="end"/>
          </w:r>
        </w:sdtContent>
      </w:sdt>
      <w:r w:rsidR="00B7021B" w:rsidRPr="004A36DF">
        <w:rPr>
          <w:noProof/>
          <w:lang w:val="id-ID"/>
        </w:rPr>
        <w:t xml:space="preserve"> </w:t>
      </w:r>
      <w:proofErr w:type="gramStart"/>
      <w:r w:rsidRPr="004A36DF">
        <w:t xml:space="preserve">Zain, F. S., &amp; </w:t>
      </w:r>
      <w:proofErr w:type="spellStart"/>
      <w:r w:rsidRPr="004A36DF">
        <w:t>Batara</w:t>
      </w:r>
      <w:proofErr w:type="spellEnd"/>
      <w:r w:rsidRPr="004A36DF">
        <w:t xml:space="preserve">, A. S. </w:t>
      </w:r>
      <w:proofErr w:type="spellStart"/>
      <w:r w:rsidRPr="004A36DF">
        <w:t>Faktor</w:t>
      </w:r>
      <w:proofErr w:type="spellEnd"/>
      <w:r w:rsidRPr="004A36DF">
        <w:t xml:space="preserve"> yang </w:t>
      </w:r>
      <w:proofErr w:type="spellStart"/>
      <w:r w:rsidRPr="004A36DF">
        <w:t>Berhubungan</w:t>
      </w:r>
      <w:proofErr w:type="spellEnd"/>
      <w:r w:rsidRPr="004A36DF">
        <w:t xml:space="preserve"> </w:t>
      </w:r>
      <w:proofErr w:type="spellStart"/>
      <w:r w:rsidRPr="004A36DF">
        <w:t>Dengan</w:t>
      </w:r>
      <w:proofErr w:type="spellEnd"/>
      <w:r w:rsidRPr="004A36DF">
        <w:t xml:space="preserve"> </w:t>
      </w:r>
      <w:proofErr w:type="spellStart"/>
      <w:r w:rsidRPr="004A36DF">
        <w:t>Kepatuhan</w:t>
      </w:r>
      <w:proofErr w:type="spellEnd"/>
      <w:r w:rsidRPr="004A36DF">
        <w:t xml:space="preserve"> </w:t>
      </w:r>
      <w:proofErr w:type="spellStart"/>
      <w:r w:rsidRPr="004A36DF">
        <w:t>Membayar</w:t>
      </w:r>
      <w:proofErr w:type="spellEnd"/>
      <w:r w:rsidRPr="004A36DF">
        <w:t xml:space="preserve"> </w:t>
      </w:r>
      <w:proofErr w:type="spellStart"/>
      <w:r w:rsidRPr="004A36DF">
        <w:t>Iuran</w:t>
      </w:r>
      <w:proofErr w:type="spellEnd"/>
      <w:r w:rsidRPr="004A36DF">
        <w:t xml:space="preserve"> BPJS </w:t>
      </w:r>
      <w:proofErr w:type="spellStart"/>
      <w:r w:rsidRPr="004A36DF">
        <w:t>Mandiri</w:t>
      </w:r>
      <w:proofErr w:type="spellEnd"/>
      <w:r w:rsidRPr="004A36DF">
        <w:t xml:space="preserve"> di RSUD </w:t>
      </w:r>
      <w:proofErr w:type="spellStart"/>
      <w:r w:rsidRPr="004A36DF">
        <w:t>Mamuju</w:t>
      </w:r>
      <w:proofErr w:type="spellEnd"/>
      <w:r w:rsidRPr="004A36DF">
        <w:t>.</w:t>
      </w:r>
      <w:proofErr w:type="gramEnd"/>
      <w:r w:rsidRPr="004A36DF">
        <w:t xml:space="preserve"> </w:t>
      </w:r>
      <w:proofErr w:type="gramStart"/>
      <w:r w:rsidRPr="004A36DF">
        <w:rPr>
          <w:iCs/>
        </w:rPr>
        <w:t xml:space="preserve">Window </w:t>
      </w:r>
      <w:r w:rsidRPr="004A36DF">
        <w:rPr>
          <w:iCs/>
        </w:rPr>
        <w:lastRenderedPageBreak/>
        <w:t>of Public Health Journal</w:t>
      </w:r>
      <w:r w:rsidRPr="004A36DF">
        <w:rPr>
          <w:lang w:val="id-ID"/>
        </w:rPr>
        <w:t>.</w:t>
      </w:r>
      <w:proofErr w:type="gramEnd"/>
      <w:r w:rsidRPr="004A36DF">
        <w:rPr>
          <w:lang w:val="id-ID"/>
        </w:rPr>
        <w:t xml:space="preserve"> 2021;</w:t>
      </w:r>
      <w:r w:rsidRPr="004A36DF">
        <w:rPr>
          <w:iCs/>
        </w:rPr>
        <w:t>2</w:t>
      </w:r>
      <w:r w:rsidRPr="004A36DF">
        <w:t>(4), 689–698.</w:t>
      </w:r>
    </w:p>
    <w:p w14:paraId="13B38E55" w14:textId="7368C8C9" w:rsidR="00DD2796" w:rsidRPr="004A36DF" w:rsidRDefault="00DD2796" w:rsidP="00DD2796">
      <w:pPr>
        <w:pStyle w:val="NormalWeb"/>
        <w:spacing w:before="0" w:beforeAutospacing="0" w:after="0" w:afterAutospacing="0" w:line="360" w:lineRule="auto"/>
        <w:ind w:left="480" w:hanging="480"/>
        <w:jc w:val="both"/>
      </w:pPr>
      <w:sdt>
        <w:sdtPr>
          <w:rPr>
            <w:noProof/>
          </w:rPr>
          <w:id w:val="-108287509"/>
          <w:citation/>
        </w:sdtPr>
        <w:sdtContent>
          <w:r w:rsidR="00B7021B" w:rsidRPr="004A36DF">
            <w:rPr>
              <w:noProof/>
            </w:rPr>
            <w:fldChar w:fldCharType="begin"/>
          </w:r>
          <w:r w:rsidR="00B7021B" w:rsidRPr="004A36DF">
            <w:rPr>
              <w:lang w:val="id-ID"/>
            </w:rPr>
            <w:instrText xml:space="preserve"> CITATION 15 \l 1057 </w:instrText>
          </w:r>
          <w:r w:rsidR="00B7021B" w:rsidRPr="004A36DF">
            <w:rPr>
              <w:noProof/>
            </w:rPr>
            <w:fldChar w:fldCharType="separate"/>
          </w:r>
          <w:r w:rsidR="00B7021B" w:rsidRPr="004A36DF">
            <w:rPr>
              <w:noProof/>
              <w:lang w:val="id-ID"/>
            </w:rPr>
            <w:t>(15)</w:t>
          </w:r>
          <w:r w:rsidR="00B7021B" w:rsidRPr="004A36DF">
            <w:rPr>
              <w:noProof/>
            </w:rPr>
            <w:fldChar w:fldCharType="end"/>
          </w:r>
        </w:sdtContent>
      </w:sdt>
      <w:r w:rsidR="00B7021B" w:rsidRPr="004A36DF">
        <w:rPr>
          <w:noProof/>
          <w:lang w:val="id-ID"/>
        </w:rPr>
        <w:t xml:space="preserve"> </w:t>
      </w:r>
      <w:proofErr w:type="spellStart"/>
      <w:r w:rsidRPr="004A36DF">
        <w:t>Haq</w:t>
      </w:r>
      <w:proofErr w:type="spellEnd"/>
      <w:r w:rsidRPr="004A36DF">
        <w:t xml:space="preserve">, S. M., </w:t>
      </w:r>
      <w:proofErr w:type="spellStart"/>
      <w:r w:rsidRPr="004A36DF">
        <w:t>Fachrin</w:t>
      </w:r>
      <w:proofErr w:type="spellEnd"/>
      <w:r w:rsidRPr="004A36DF">
        <w:t xml:space="preserve">, S. A., &amp; </w:t>
      </w:r>
      <w:proofErr w:type="spellStart"/>
      <w:r w:rsidRPr="004A36DF">
        <w:t>Alwi</w:t>
      </w:r>
      <w:proofErr w:type="spellEnd"/>
      <w:r w:rsidRPr="004A36DF">
        <w:t xml:space="preserve">, M. K. </w:t>
      </w:r>
      <w:proofErr w:type="spellStart"/>
      <w:r w:rsidRPr="004A36DF">
        <w:t>Faktor</w:t>
      </w:r>
      <w:proofErr w:type="spellEnd"/>
      <w:r w:rsidRPr="004A36DF">
        <w:t xml:space="preserve"> yang </w:t>
      </w:r>
      <w:proofErr w:type="spellStart"/>
      <w:r w:rsidRPr="004A36DF">
        <w:t>berhubungan</w:t>
      </w:r>
      <w:proofErr w:type="spellEnd"/>
      <w:r w:rsidRPr="004A36DF">
        <w:t xml:space="preserve"> </w:t>
      </w:r>
      <w:proofErr w:type="spellStart"/>
      <w:r w:rsidRPr="004A36DF">
        <w:t>dengan</w:t>
      </w:r>
      <w:proofErr w:type="spellEnd"/>
      <w:r w:rsidRPr="004A36DF">
        <w:t xml:space="preserve"> </w:t>
      </w:r>
      <w:proofErr w:type="spellStart"/>
      <w:r w:rsidRPr="004A36DF">
        <w:t>kepatuhan</w:t>
      </w:r>
      <w:proofErr w:type="spellEnd"/>
      <w:r w:rsidRPr="004A36DF">
        <w:t xml:space="preserve"> </w:t>
      </w:r>
      <w:proofErr w:type="spellStart"/>
      <w:r w:rsidRPr="004A36DF">
        <w:t>membayar</w:t>
      </w:r>
      <w:proofErr w:type="spellEnd"/>
      <w:r w:rsidRPr="004A36DF">
        <w:t xml:space="preserve"> </w:t>
      </w:r>
      <w:proofErr w:type="spellStart"/>
      <w:r w:rsidRPr="004A36DF">
        <w:t>iuran</w:t>
      </w:r>
      <w:proofErr w:type="spellEnd"/>
      <w:r w:rsidRPr="004A36DF">
        <w:t xml:space="preserve"> </w:t>
      </w:r>
      <w:proofErr w:type="spellStart"/>
      <w:r w:rsidRPr="004A36DF">
        <w:t>bpjs</w:t>
      </w:r>
      <w:proofErr w:type="spellEnd"/>
      <w:r w:rsidRPr="004A36DF">
        <w:t xml:space="preserve"> </w:t>
      </w:r>
      <w:proofErr w:type="spellStart"/>
      <w:r w:rsidRPr="004A36DF">
        <w:t>peserta</w:t>
      </w:r>
      <w:proofErr w:type="spellEnd"/>
      <w:r w:rsidRPr="004A36DF">
        <w:t xml:space="preserve"> </w:t>
      </w:r>
      <w:proofErr w:type="spellStart"/>
      <w:r w:rsidRPr="004A36DF">
        <w:t>mandiri</w:t>
      </w:r>
      <w:proofErr w:type="spellEnd"/>
      <w:r w:rsidRPr="004A36DF">
        <w:t xml:space="preserve"> di </w:t>
      </w:r>
      <w:proofErr w:type="spellStart"/>
      <w:r w:rsidRPr="004A36DF">
        <w:t>puskesmas</w:t>
      </w:r>
      <w:proofErr w:type="spellEnd"/>
      <w:r w:rsidRPr="004A36DF">
        <w:t xml:space="preserve"> </w:t>
      </w:r>
      <w:proofErr w:type="spellStart"/>
      <w:r w:rsidRPr="004A36DF">
        <w:t>rappokalling</w:t>
      </w:r>
      <w:proofErr w:type="spellEnd"/>
      <w:r w:rsidRPr="004A36DF">
        <w:t xml:space="preserve"> </w:t>
      </w:r>
      <w:proofErr w:type="spellStart"/>
      <w:proofErr w:type="gramStart"/>
      <w:r w:rsidRPr="004A36DF">
        <w:t>kota</w:t>
      </w:r>
      <w:proofErr w:type="spellEnd"/>
      <w:proofErr w:type="gramEnd"/>
      <w:r w:rsidRPr="004A36DF">
        <w:t xml:space="preserve"> </w:t>
      </w:r>
      <w:proofErr w:type="spellStart"/>
      <w:r w:rsidRPr="004A36DF">
        <w:t>makassar</w:t>
      </w:r>
      <w:proofErr w:type="spellEnd"/>
      <w:r w:rsidRPr="004A36DF">
        <w:t xml:space="preserve">. </w:t>
      </w:r>
      <w:proofErr w:type="gramStart"/>
      <w:r w:rsidRPr="004A36DF">
        <w:rPr>
          <w:iCs/>
        </w:rPr>
        <w:t>Windows of Public Health</w:t>
      </w:r>
      <w:r w:rsidRPr="004A36DF">
        <w:rPr>
          <w:lang w:val="id-ID"/>
        </w:rPr>
        <w:t>.</w:t>
      </w:r>
      <w:proofErr w:type="gramEnd"/>
      <w:r w:rsidRPr="004A36DF">
        <w:rPr>
          <w:lang w:val="id-ID"/>
        </w:rPr>
        <w:t xml:space="preserve"> 2022; </w:t>
      </w:r>
      <w:r w:rsidRPr="004A36DF">
        <w:rPr>
          <w:iCs/>
        </w:rPr>
        <w:t>3</w:t>
      </w:r>
      <w:r w:rsidRPr="004A36DF">
        <w:t>(4), 615–623.</w:t>
      </w:r>
    </w:p>
    <w:p w14:paraId="525F9A02" w14:textId="06ED475C" w:rsidR="00DD2796" w:rsidRPr="004A36DF" w:rsidRDefault="00DD2796" w:rsidP="00DD2796">
      <w:pPr>
        <w:pStyle w:val="NormalWeb"/>
        <w:spacing w:before="0" w:beforeAutospacing="0" w:after="0" w:afterAutospacing="0" w:line="360" w:lineRule="auto"/>
        <w:ind w:left="480" w:hanging="480"/>
        <w:jc w:val="both"/>
      </w:pPr>
      <w:sdt>
        <w:sdtPr>
          <w:rPr>
            <w:noProof/>
          </w:rPr>
          <w:id w:val="-2012980650"/>
          <w:citation/>
        </w:sdtPr>
        <w:sdtContent>
          <w:r w:rsidR="00B7021B" w:rsidRPr="004A36DF">
            <w:rPr>
              <w:noProof/>
            </w:rPr>
            <w:fldChar w:fldCharType="begin"/>
          </w:r>
          <w:r w:rsidR="00B7021B" w:rsidRPr="004A36DF">
            <w:rPr>
              <w:lang w:val="id-ID"/>
            </w:rPr>
            <w:instrText xml:space="preserve"> CITATION 16 \l 1057 </w:instrText>
          </w:r>
          <w:r w:rsidR="00B7021B" w:rsidRPr="004A36DF">
            <w:rPr>
              <w:noProof/>
            </w:rPr>
            <w:fldChar w:fldCharType="separate"/>
          </w:r>
          <w:r w:rsidR="00B7021B" w:rsidRPr="004A36DF">
            <w:rPr>
              <w:noProof/>
              <w:lang w:val="id-ID"/>
            </w:rPr>
            <w:t>(16)</w:t>
          </w:r>
          <w:r w:rsidR="00B7021B" w:rsidRPr="004A36DF">
            <w:rPr>
              <w:noProof/>
            </w:rPr>
            <w:fldChar w:fldCharType="end"/>
          </w:r>
        </w:sdtContent>
      </w:sdt>
      <w:r w:rsidR="00B7021B" w:rsidRPr="004A36DF">
        <w:rPr>
          <w:noProof/>
          <w:lang w:val="id-ID"/>
        </w:rPr>
        <w:t xml:space="preserve"> </w:t>
      </w:r>
      <w:r w:rsidRPr="004A36DF">
        <w:t xml:space="preserve">Malik, A. N. </w:t>
      </w:r>
      <w:proofErr w:type="spellStart"/>
      <w:r w:rsidRPr="004A36DF">
        <w:rPr>
          <w:iCs/>
        </w:rPr>
        <w:t>Kepatuhan</w:t>
      </w:r>
      <w:proofErr w:type="spellEnd"/>
      <w:r w:rsidRPr="004A36DF">
        <w:rPr>
          <w:iCs/>
        </w:rPr>
        <w:t xml:space="preserve"> </w:t>
      </w:r>
      <w:proofErr w:type="spellStart"/>
      <w:r w:rsidRPr="004A36DF">
        <w:rPr>
          <w:iCs/>
        </w:rPr>
        <w:t>Peserta</w:t>
      </w:r>
      <w:proofErr w:type="spellEnd"/>
      <w:r w:rsidRPr="004A36DF">
        <w:rPr>
          <w:iCs/>
        </w:rPr>
        <w:t xml:space="preserve"> BPJS </w:t>
      </w:r>
      <w:proofErr w:type="spellStart"/>
      <w:r w:rsidRPr="004A36DF">
        <w:rPr>
          <w:iCs/>
        </w:rPr>
        <w:t>Kesehatan</w:t>
      </w:r>
      <w:proofErr w:type="spellEnd"/>
      <w:r w:rsidRPr="004A36DF">
        <w:rPr>
          <w:iCs/>
        </w:rPr>
        <w:t xml:space="preserve"> </w:t>
      </w:r>
      <w:proofErr w:type="spellStart"/>
      <w:r w:rsidRPr="004A36DF">
        <w:rPr>
          <w:iCs/>
        </w:rPr>
        <w:t>Mandiri</w:t>
      </w:r>
      <w:proofErr w:type="spellEnd"/>
      <w:r w:rsidRPr="004A36DF">
        <w:rPr>
          <w:iCs/>
        </w:rPr>
        <w:t xml:space="preserve"> </w:t>
      </w:r>
      <w:proofErr w:type="spellStart"/>
      <w:r w:rsidRPr="004A36DF">
        <w:rPr>
          <w:iCs/>
        </w:rPr>
        <w:t>Membayar</w:t>
      </w:r>
      <w:proofErr w:type="spellEnd"/>
      <w:r w:rsidRPr="004A36DF">
        <w:rPr>
          <w:iCs/>
        </w:rPr>
        <w:t xml:space="preserve"> </w:t>
      </w:r>
      <w:proofErr w:type="spellStart"/>
      <w:r w:rsidRPr="004A36DF">
        <w:rPr>
          <w:iCs/>
        </w:rPr>
        <w:t>Iuran</w:t>
      </w:r>
      <w:proofErr w:type="spellEnd"/>
      <w:r w:rsidRPr="004A36DF">
        <w:rPr>
          <w:iCs/>
        </w:rPr>
        <w:t xml:space="preserve"> di Masa </w:t>
      </w:r>
      <w:proofErr w:type="spellStart"/>
      <w:r w:rsidRPr="004A36DF">
        <w:rPr>
          <w:iCs/>
        </w:rPr>
        <w:t>Pandemi</w:t>
      </w:r>
      <w:proofErr w:type="spellEnd"/>
      <w:r w:rsidRPr="004A36DF">
        <w:rPr>
          <w:iCs/>
        </w:rPr>
        <w:t xml:space="preserve"> Covid-19 </w:t>
      </w:r>
      <w:proofErr w:type="spellStart"/>
      <w:r w:rsidRPr="004A36DF">
        <w:rPr>
          <w:iCs/>
        </w:rPr>
        <w:t>Pada</w:t>
      </w:r>
      <w:proofErr w:type="spellEnd"/>
      <w:r w:rsidRPr="004A36DF">
        <w:rPr>
          <w:iCs/>
        </w:rPr>
        <w:t xml:space="preserve"> Wilayah </w:t>
      </w:r>
      <w:proofErr w:type="spellStart"/>
      <w:r w:rsidRPr="004A36DF">
        <w:rPr>
          <w:iCs/>
        </w:rPr>
        <w:t>Kerja</w:t>
      </w:r>
      <w:proofErr w:type="spellEnd"/>
      <w:r w:rsidRPr="004A36DF">
        <w:rPr>
          <w:iCs/>
        </w:rPr>
        <w:t xml:space="preserve"> </w:t>
      </w:r>
      <w:proofErr w:type="spellStart"/>
      <w:r w:rsidRPr="004A36DF">
        <w:rPr>
          <w:iCs/>
        </w:rPr>
        <w:t>Puskesmas</w:t>
      </w:r>
      <w:proofErr w:type="spellEnd"/>
      <w:r w:rsidRPr="004A36DF">
        <w:rPr>
          <w:iCs/>
        </w:rPr>
        <w:t xml:space="preserve"> </w:t>
      </w:r>
      <w:proofErr w:type="spellStart"/>
      <w:r w:rsidRPr="004A36DF">
        <w:rPr>
          <w:iCs/>
        </w:rPr>
        <w:t>Bajeng</w:t>
      </w:r>
      <w:proofErr w:type="spellEnd"/>
      <w:r w:rsidRPr="004A36DF">
        <w:rPr>
          <w:iCs/>
        </w:rPr>
        <w:t xml:space="preserve"> </w:t>
      </w:r>
      <w:proofErr w:type="spellStart"/>
      <w:r w:rsidRPr="004A36DF">
        <w:rPr>
          <w:iCs/>
        </w:rPr>
        <w:t>Kabupaten</w:t>
      </w:r>
      <w:proofErr w:type="spellEnd"/>
      <w:r w:rsidRPr="004A36DF">
        <w:rPr>
          <w:iCs/>
        </w:rPr>
        <w:t xml:space="preserve"> </w:t>
      </w:r>
      <w:proofErr w:type="spellStart"/>
      <w:r w:rsidRPr="004A36DF">
        <w:rPr>
          <w:iCs/>
        </w:rPr>
        <w:t>Gowa</w:t>
      </w:r>
      <w:proofErr w:type="spellEnd"/>
      <w:r w:rsidRPr="004A36DF">
        <w:rPr>
          <w:iCs/>
        </w:rPr>
        <w:t xml:space="preserve"> </w:t>
      </w:r>
      <w:proofErr w:type="spellStart"/>
      <w:r w:rsidRPr="004A36DF">
        <w:rPr>
          <w:iCs/>
        </w:rPr>
        <w:t>Tahun</w:t>
      </w:r>
      <w:proofErr w:type="spellEnd"/>
      <w:r w:rsidRPr="004A36DF">
        <w:rPr>
          <w:iCs/>
        </w:rPr>
        <w:t xml:space="preserve"> 2021</w:t>
      </w:r>
      <w:r w:rsidRPr="004A36DF">
        <w:t xml:space="preserve">. </w:t>
      </w:r>
      <w:r w:rsidRPr="004A36DF">
        <w:rPr>
          <w:lang w:val="id-ID"/>
        </w:rPr>
        <w:t>Skripsi: 2021, 1-120</w:t>
      </w:r>
    </w:p>
    <w:p w14:paraId="685B7E8A" w14:textId="3B8F497F" w:rsidR="00DD2796" w:rsidRPr="004A36DF" w:rsidRDefault="00DD2796" w:rsidP="00DD2796">
      <w:pPr>
        <w:pStyle w:val="NormalWeb"/>
        <w:spacing w:before="0" w:beforeAutospacing="0" w:after="0" w:afterAutospacing="0" w:line="360" w:lineRule="auto"/>
        <w:ind w:left="480" w:hanging="480"/>
        <w:jc w:val="both"/>
      </w:pPr>
      <w:sdt>
        <w:sdtPr>
          <w:rPr>
            <w:noProof/>
          </w:rPr>
          <w:id w:val="-815878469"/>
          <w:citation/>
        </w:sdtPr>
        <w:sdtContent>
          <w:r w:rsidR="00B7021B" w:rsidRPr="004A36DF">
            <w:rPr>
              <w:noProof/>
            </w:rPr>
            <w:fldChar w:fldCharType="begin"/>
          </w:r>
          <w:r w:rsidR="00B7021B" w:rsidRPr="004A36DF">
            <w:rPr>
              <w:lang w:val="id-ID"/>
            </w:rPr>
            <w:instrText xml:space="preserve"> CITATION 17 \l 1057 </w:instrText>
          </w:r>
          <w:r w:rsidR="00B7021B" w:rsidRPr="004A36DF">
            <w:rPr>
              <w:noProof/>
            </w:rPr>
            <w:fldChar w:fldCharType="separate"/>
          </w:r>
          <w:r w:rsidR="00B7021B" w:rsidRPr="004A36DF">
            <w:rPr>
              <w:noProof/>
              <w:lang w:val="id-ID"/>
            </w:rPr>
            <w:t>(17)</w:t>
          </w:r>
          <w:r w:rsidR="00B7021B" w:rsidRPr="004A36DF">
            <w:rPr>
              <w:noProof/>
            </w:rPr>
            <w:fldChar w:fldCharType="end"/>
          </w:r>
        </w:sdtContent>
      </w:sdt>
      <w:r w:rsidR="00B7021B" w:rsidRPr="004A36DF">
        <w:rPr>
          <w:noProof/>
          <w:lang w:val="id-ID"/>
        </w:rPr>
        <w:t xml:space="preserve"> </w:t>
      </w:r>
      <w:proofErr w:type="gramStart"/>
      <w:r w:rsidRPr="004A36DF">
        <w:t xml:space="preserve">Hasan, N., &amp; </w:t>
      </w:r>
      <w:proofErr w:type="spellStart"/>
      <w:r w:rsidRPr="004A36DF">
        <w:t>Batara</w:t>
      </w:r>
      <w:proofErr w:type="spellEnd"/>
      <w:r w:rsidRPr="004A36DF">
        <w:t xml:space="preserve">, A. S. </w:t>
      </w:r>
      <w:proofErr w:type="spellStart"/>
      <w:r w:rsidRPr="004A36DF">
        <w:t>Faktor</w:t>
      </w:r>
      <w:proofErr w:type="spellEnd"/>
      <w:r w:rsidRPr="004A36DF">
        <w:t xml:space="preserve"> yang </w:t>
      </w:r>
      <w:proofErr w:type="spellStart"/>
      <w:r w:rsidRPr="004A36DF">
        <w:t>Berhubungan</w:t>
      </w:r>
      <w:proofErr w:type="spellEnd"/>
      <w:r w:rsidRPr="004A36DF">
        <w:t xml:space="preserve"> </w:t>
      </w:r>
      <w:proofErr w:type="spellStart"/>
      <w:r w:rsidRPr="004A36DF">
        <w:t>dengan</w:t>
      </w:r>
      <w:proofErr w:type="spellEnd"/>
      <w:r w:rsidRPr="004A36DF">
        <w:t xml:space="preserve"> </w:t>
      </w:r>
      <w:proofErr w:type="spellStart"/>
      <w:r w:rsidRPr="004A36DF">
        <w:t>Kepatuhan</w:t>
      </w:r>
      <w:proofErr w:type="spellEnd"/>
      <w:r w:rsidRPr="004A36DF">
        <w:t xml:space="preserve"> </w:t>
      </w:r>
      <w:proofErr w:type="spellStart"/>
      <w:r w:rsidRPr="004A36DF">
        <w:t>Membayar</w:t>
      </w:r>
      <w:proofErr w:type="spellEnd"/>
      <w:r w:rsidRPr="004A36DF">
        <w:t xml:space="preserve"> </w:t>
      </w:r>
      <w:proofErr w:type="spellStart"/>
      <w:r w:rsidRPr="004A36DF">
        <w:t>Iuran</w:t>
      </w:r>
      <w:proofErr w:type="spellEnd"/>
      <w:r w:rsidRPr="004A36DF">
        <w:t xml:space="preserve"> BPJS </w:t>
      </w:r>
      <w:proofErr w:type="spellStart"/>
      <w:r w:rsidRPr="004A36DF">
        <w:t>pada</w:t>
      </w:r>
      <w:proofErr w:type="spellEnd"/>
      <w:r w:rsidRPr="004A36DF">
        <w:t xml:space="preserve"> </w:t>
      </w:r>
      <w:proofErr w:type="spellStart"/>
      <w:r w:rsidRPr="004A36DF">
        <w:t>Peserta</w:t>
      </w:r>
      <w:proofErr w:type="spellEnd"/>
      <w:r w:rsidRPr="004A36DF">
        <w:t xml:space="preserve"> </w:t>
      </w:r>
      <w:proofErr w:type="spellStart"/>
      <w:r w:rsidRPr="004A36DF">
        <w:t>Mandiri</w:t>
      </w:r>
      <w:proofErr w:type="spellEnd"/>
      <w:r w:rsidRPr="004A36DF">
        <w:t xml:space="preserve"> di </w:t>
      </w:r>
      <w:proofErr w:type="spellStart"/>
      <w:r w:rsidRPr="004A36DF">
        <w:t>Puskesmas</w:t>
      </w:r>
      <w:proofErr w:type="spellEnd"/>
      <w:r w:rsidRPr="004A36DF">
        <w:t xml:space="preserve"> </w:t>
      </w:r>
      <w:proofErr w:type="spellStart"/>
      <w:r w:rsidRPr="004A36DF">
        <w:t>Tamamaung</w:t>
      </w:r>
      <w:proofErr w:type="spellEnd"/>
      <w:r w:rsidRPr="004A36DF">
        <w:t>.</w:t>
      </w:r>
      <w:proofErr w:type="gramEnd"/>
      <w:r w:rsidRPr="004A36DF">
        <w:t xml:space="preserve"> </w:t>
      </w:r>
      <w:proofErr w:type="gramStart"/>
      <w:r w:rsidRPr="004A36DF">
        <w:rPr>
          <w:iCs/>
        </w:rPr>
        <w:t>Window of Public Health Journal</w:t>
      </w:r>
      <w:r w:rsidRPr="004A36DF">
        <w:rPr>
          <w:lang w:val="id-ID"/>
        </w:rPr>
        <w:t>.</w:t>
      </w:r>
      <w:proofErr w:type="gramEnd"/>
      <w:r w:rsidRPr="004A36DF">
        <w:rPr>
          <w:lang w:val="id-ID"/>
        </w:rPr>
        <w:t xml:space="preserve"> 2021;</w:t>
      </w:r>
      <w:r w:rsidRPr="004A36DF">
        <w:rPr>
          <w:iCs/>
        </w:rPr>
        <w:t>1</w:t>
      </w:r>
      <w:r w:rsidRPr="004A36DF">
        <w:rPr>
          <w:iCs/>
          <w:lang w:val="id-ID"/>
        </w:rPr>
        <w:t>(4)</w:t>
      </w:r>
      <w:r w:rsidRPr="004A36DF">
        <w:t>, 382–393.</w:t>
      </w:r>
    </w:p>
    <w:p w14:paraId="19224CEA" w14:textId="50FDF44D" w:rsidR="00DD2796" w:rsidRPr="004A36DF" w:rsidRDefault="00DD2796" w:rsidP="00DD2796">
      <w:pPr>
        <w:pStyle w:val="NormalWeb"/>
        <w:spacing w:before="0" w:beforeAutospacing="0" w:after="0" w:afterAutospacing="0" w:line="360" w:lineRule="auto"/>
        <w:ind w:left="480" w:hanging="480"/>
        <w:jc w:val="both"/>
      </w:pPr>
      <w:sdt>
        <w:sdtPr>
          <w:rPr>
            <w:noProof/>
          </w:rPr>
          <w:id w:val="586819767"/>
          <w:citation/>
        </w:sdtPr>
        <w:sdtContent>
          <w:r w:rsidR="00B7021B" w:rsidRPr="004A36DF">
            <w:rPr>
              <w:noProof/>
            </w:rPr>
            <w:fldChar w:fldCharType="begin"/>
          </w:r>
          <w:r w:rsidR="00B7021B" w:rsidRPr="004A36DF">
            <w:rPr>
              <w:lang w:val="id-ID"/>
            </w:rPr>
            <w:instrText xml:space="preserve"> CITATION 18 \l 1057 </w:instrText>
          </w:r>
          <w:r w:rsidR="00B7021B" w:rsidRPr="004A36DF">
            <w:rPr>
              <w:noProof/>
            </w:rPr>
            <w:fldChar w:fldCharType="separate"/>
          </w:r>
          <w:r w:rsidR="00B7021B" w:rsidRPr="004A36DF">
            <w:rPr>
              <w:noProof/>
              <w:lang w:val="id-ID"/>
            </w:rPr>
            <w:t>(18)</w:t>
          </w:r>
          <w:r w:rsidR="00B7021B" w:rsidRPr="004A36DF">
            <w:rPr>
              <w:noProof/>
            </w:rPr>
            <w:fldChar w:fldCharType="end"/>
          </w:r>
        </w:sdtContent>
      </w:sdt>
      <w:r w:rsidR="00B7021B" w:rsidRPr="004A36DF">
        <w:rPr>
          <w:noProof/>
          <w:lang w:val="id-ID"/>
        </w:rPr>
        <w:t xml:space="preserve"> </w:t>
      </w:r>
      <w:proofErr w:type="spellStart"/>
      <w:r w:rsidRPr="004A36DF">
        <w:t>Putri</w:t>
      </w:r>
      <w:proofErr w:type="spellEnd"/>
      <w:r w:rsidRPr="004A36DF">
        <w:t xml:space="preserve">, K. W., </w:t>
      </w:r>
      <w:proofErr w:type="spellStart"/>
      <w:r w:rsidRPr="004A36DF">
        <w:t>Adriani</w:t>
      </w:r>
      <w:proofErr w:type="spellEnd"/>
      <w:r w:rsidRPr="004A36DF">
        <w:t xml:space="preserve">, A., &amp; </w:t>
      </w:r>
      <w:proofErr w:type="spellStart"/>
      <w:r w:rsidRPr="004A36DF">
        <w:t>Yuliani</w:t>
      </w:r>
      <w:proofErr w:type="spellEnd"/>
      <w:r w:rsidRPr="004A36DF">
        <w:t xml:space="preserve">, R. </w:t>
      </w:r>
      <w:proofErr w:type="spellStart"/>
      <w:r w:rsidRPr="004A36DF">
        <w:t>Pengaruh</w:t>
      </w:r>
      <w:proofErr w:type="spellEnd"/>
      <w:r w:rsidRPr="004A36DF">
        <w:t xml:space="preserve"> </w:t>
      </w:r>
      <w:proofErr w:type="spellStart"/>
      <w:r w:rsidRPr="004A36DF">
        <w:t>tingkat</w:t>
      </w:r>
      <w:proofErr w:type="spellEnd"/>
      <w:r w:rsidRPr="004A36DF">
        <w:t xml:space="preserve"> </w:t>
      </w:r>
      <w:proofErr w:type="spellStart"/>
      <w:r w:rsidRPr="004A36DF">
        <w:t>pendapatan</w:t>
      </w:r>
      <w:proofErr w:type="spellEnd"/>
      <w:r w:rsidRPr="004A36DF">
        <w:t xml:space="preserve"> </w:t>
      </w:r>
      <w:proofErr w:type="spellStart"/>
      <w:r w:rsidRPr="004A36DF">
        <w:t>dan</w:t>
      </w:r>
      <w:proofErr w:type="spellEnd"/>
      <w:r w:rsidRPr="004A36DF">
        <w:t xml:space="preserve"> </w:t>
      </w:r>
      <w:proofErr w:type="spellStart"/>
      <w:r w:rsidRPr="004A36DF">
        <w:t>perubahan</w:t>
      </w:r>
      <w:proofErr w:type="spellEnd"/>
      <w:r w:rsidRPr="004A36DF">
        <w:t xml:space="preserve"> </w:t>
      </w:r>
      <w:proofErr w:type="spellStart"/>
      <w:proofErr w:type="gramStart"/>
      <w:r w:rsidRPr="004A36DF">
        <w:t>cara</w:t>
      </w:r>
      <w:proofErr w:type="spellEnd"/>
      <w:proofErr w:type="gramEnd"/>
      <w:r w:rsidRPr="004A36DF">
        <w:t xml:space="preserve"> </w:t>
      </w:r>
      <w:proofErr w:type="spellStart"/>
      <w:r w:rsidRPr="004A36DF">
        <w:t>pembayaran</w:t>
      </w:r>
      <w:proofErr w:type="spellEnd"/>
      <w:r w:rsidRPr="004A36DF">
        <w:t xml:space="preserve"> </w:t>
      </w:r>
      <w:proofErr w:type="spellStart"/>
      <w:r w:rsidRPr="004A36DF">
        <w:t>terhadap</w:t>
      </w:r>
      <w:proofErr w:type="spellEnd"/>
      <w:r w:rsidRPr="004A36DF">
        <w:t xml:space="preserve"> </w:t>
      </w:r>
      <w:proofErr w:type="spellStart"/>
      <w:r w:rsidRPr="004A36DF">
        <w:t>kepatuhan</w:t>
      </w:r>
      <w:proofErr w:type="spellEnd"/>
      <w:r w:rsidRPr="004A36DF">
        <w:t xml:space="preserve"> </w:t>
      </w:r>
      <w:proofErr w:type="spellStart"/>
      <w:r w:rsidRPr="004A36DF">
        <w:t>wajib</w:t>
      </w:r>
      <w:proofErr w:type="spellEnd"/>
      <w:r w:rsidRPr="004A36DF">
        <w:t xml:space="preserve"> </w:t>
      </w:r>
      <w:proofErr w:type="spellStart"/>
      <w:r w:rsidRPr="004A36DF">
        <w:t>pajak</w:t>
      </w:r>
      <w:proofErr w:type="spellEnd"/>
      <w:r w:rsidRPr="004A36DF">
        <w:t xml:space="preserve"> UMKM. </w:t>
      </w:r>
      <w:proofErr w:type="gramStart"/>
      <w:r w:rsidRPr="004A36DF">
        <w:rPr>
          <w:iCs/>
        </w:rPr>
        <w:t xml:space="preserve">Proceeding of National </w:t>
      </w:r>
      <w:proofErr w:type="spellStart"/>
      <w:r w:rsidRPr="004A36DF">
        <w:rPr>
          <w:iCs/>
        </w:rPr>
        <w:t>Conerence</w:t>
      </w:r>
      <w:proofErr w:type="spellEnd"/>
      <w:r w:rsidRPr="004A36DF">
        <w:rPr>
          <w:iCs/>
        </w:rPr>
        <w:t xml:space="preserve"> on Accounting &amp; Finance</w:t>
      </w:r>
      <w:r w:rsidRPr="004A36DF">
        <w:rPr>
          <w:lang w:val="id-ID"/>
        </w:rPr>
        <w:t>.</w:t>
      </w:r>
      <w:proofErr w:type="gramEnd"/>
      <w:r w:rsidRPr="004A36DF">
        <w:rPr>
          <w:lang w:val="id-ID"/>
        </w:rPr>
        <w:t xml:space="preserve"> 2024; </w:t>
      </w:r>
      <w:r w:rsidRPr="004A36DF">
        <w:rPr>
          <w:iCs/>
        </w:rPr>
        <w:t>6</w:t>
      </w:r>
      <w:r w:rsidRPr="004A36DF">
        <w:t>, 52–61.</w:t>
      </w:r>
    </w:p>
    <w:p w14:paraId="56EFA32E" w14:textId="3348ECE6" w:rsidR="000068EF" w:rsidRPr="004A36DF" w:rsidRDefault="00DD2796" w:rsidP="00DD2796">
      <w:pPr>
        <w:pStyle w:val="NormalWeb"/>
        <w:spacing w:before="0" w:beforeAutospacing="0" w:after="0" w:afterAutospacing="0" w:line="360" w:lineRule="auto"/>
        <w:ind w:left="480" w:hanging="480"/>
        <w:jc w:val="both"/>
        <w:rPr>
          <w:lang w:val="id-ID"/>
        </w:rPr>
      </w:pPr>
      <w:sdt>
        <w:sdtPr>
          <w:rPr>
            <w:noProof/>
          </w:rPr>
          <w:id w:val="1190729633"/>
          <w:citation/>
        </w:sdtPr>
        <w:sdtContent>
          <w:r w:rsidR="00B7021B" w:rsidRPr="004A36DF">
            <w:rPr>
              <w:noProof/>
            </w:rPr>
            <w:fldChar w:fldCharType="begin"/>
          </w:r>
          <w:r w:rsidR="00B7021B" w:rsidRPr="004A36DF">
            <w:rPr>
              <w:lang w:val="id-ID"/>
            </w:rPr>
            <w:instrText xml:space="preserve"> CITATION 19 \l 1057 </w:instrText>
          </w:r>
          <w:r w:rsidR="00B7021B" w:rsidRPr="004A36DF">
            <w:rPr>
              <w:noProof/>
            </w:rPr>
            <w:fldChar w:fldCharType="separate"/>
          </w:r>
          <w:r w:rsidR="00B7021B" w:rsidRPr="004A36DF">
            <w:rPr>
              <w:noProof/>
              <w:lang w:val="id-ID"/>
            </w:rPr>
            <w:t>(19)</w:t>
          </w:r>
          <w:r w:rsidR="00B7021B" w:rsidRPr="004A36DF">
            <w:rPr>
              <w:noProof/>
            </w:rPr>
            <w:fldChar w:fldCharType="end"/>
          </w:r>
        </w:sdtContent>
      </w:sdt>
      <w:r w:rsidR="00B7021B" w:rsidRPr="004A36DF">
        <w:rPr>
          <w:noProof/>
          <w:lang w:val="id-ID"/>
        </w:rPr>
        <w:t xml:space="preserve"> </w:t>
      </w:r>
      <w:proofErr w:type="spellStart"/>
      <w:r w:rsidRPr="004A36DF">
        <w:t>Yanti</w:t>
      </w:r>
      <w:proofErr w:type="spellEnd"/>
      <w:r w:rsidRPr="004A36DF">
        <w:t xml:space="preserve">, L. D., &amp; </w:t>
      </w:r>
      <w:proofErr w:type="spellStart"/>
      <w:r w:rsidRPr="004A36DF">
        <w:t>Wijaya</w:t>
      </w:r>
      <w:proofErr w:type="spellEnd"/>
      <w:r w:rsidRPr="004A36DF">
        <w:t>, V. S</w:t>
      </w:r>
      <w:r w:rsidRPr="004A36DF">
        <w:rPr>
          <w:lang w:val="id-ID"/>
        </w:rPr>
        <w:t xml:space="preserve">. </w:t>
      </w:r>
      <w:proofErr w:type="spellStart"/>
      <w:r w:rsidRPr="004A36DF">
        <w:t>Pengaruh</w:t>
      </w:r>
      <w:proofErr w:type="spellEnd"/>
      <w:r w:rsidRPr="004A36DF">
        <w:t xml:space="preserve"> </w:t>
      </w:r>
      <w:proofErr w:type="spellStart"/>
      <w:r w:rsidRPr="004A36DF">
        <w:t>Pengetahuan</w:t>
      </w:r>
      <w:proofErr w:type="spellEnd"/>
      <w:r w:rsidRPr="004A36DF">
        <w:t xml:space="preserve"> </w:t>
      </w:r>
      <w:proofErr w:type="spellStart"/>
      <w:r w:rsidRPr="004A36DF">
        <w:t>Perpajakan</w:t>
      </w:r>
      <w:proofErr w:type="spellEnd"/>
      <w:r w:rsidRPr="004A36DF">
        <w:t xml:space="preserve"> , </w:t>
      </w:r>
      <w:proofErr w:type="spellStart"/>
      <w:r w:rsidRPr="004A36DF">
        <w:t>Tarif</w:t>
      </w:r>
      <w:proofErr w:type="spellEnd"/>
      <w:r w:rsidRPr="004A36DF">
        <w:t xml:space="preserve"> </w:t>
      </w:r>
      <w:proofErr w:type="spellStart"/>
      <w:r w:rsidRPr="004A36DF">
        <w:t>Pajak</w:t>
      </w:r>
      <w:proofErr w:type="spellEnd"/>
      <w:r w:rsidRPr="004A36DF">
        <w:t xml:space="preserve"> , </w:t>
      </w:r>
      <w:proofErr w:type="spellStart"/>
      <w:r w:rsidRPr="004A36DF">
        <w:t>Mekanisme</w:t>
      </w:r>
      <w:proofErr w:type="spellEnd"/>
      <w:r w:rsidRPr="004A36DF">
        <w:t xml:space="preserve"> </w:t>
      </w:r>
      <w:proofErr w:type="spellStart"/>
      <w:r w:rsidRPr="004A36DF">
        <w:t>Pembayaran</w:t>
      </w:r>
      <w:proofErr w:type="spellEnd"/>
      <w:r w:rsidRPr="004A36DF">
        <w:t xml:space="preserve"> </w:t>
      </w:r>
      <w:proofErr w:type="spellStart"/>
      <w:r w:rsidRPr="004A36DF">
        <w:t>Pajak</w:t>
      </w:r>
      <w:proofErr w:type="spellEnd"/>
      <w:r w:rsidRPr="004A36DF">
        <w:t xml:space="preserve"> </w:t>
      </w:r>
      <w:proofErr w:type="spellStart"/>
      <w:r w:rsidRPr="004A36DF">
        <w:t>dan</w:t>
      </w:r>
      <w:proofErr w:type="spellEnd"/>
      <w:r w:rsidRPr="004A36DF">
        <w:t xml:space="preserve"> </w:t>
      </w:r>
      <w:proofErr w:type="spellStart"/>
      <w:r w:rsidRPr="004A36DF">
        <w:t>Sanksi</w:t>
      </w:r>
      <w:proofErr w:type="spellEnd"/>
      <w:r w:rsidRPr="004A36DF">
        <w:t xml:space="preserve"> </w:t>
      </w:r>
      <w:proofErr w:type="spellStart"/>
      <w:r w:rsidRPr="004A36DF">
        <w:t>Pajak</w:t>
      </w:r>
      <w:proofErr w:type="spellEnd"/>
      <w:r w:rsidRPr="004A36DF">
        <w:t xml:space="preserve"> </w:t>
      </w:r>
      <w:proofErr w:type="spellStart"/>
      <w:r w:rsidRPr="004A36DF">
        <w:t>Terhadap</w:t>
      </w:r>
      <w:proofErr w:type="spellEnd"/>
      <w:r w:rsidRPr="004A36DF">
        <w:t xml:space="preserve"> </w:t>
      </w:r>
      <w:proofErr w:type="spellStart"/>
      <w:r w:rsidRPr="004A36DF">
        <w:lastRenderedPageBreak/>
        <w:t>Kepatuhan</w:t>
      </w:r>
      <w:proofErr w:type="spellEnd"/>
      <w:r w:rsidRPr="004A36DF">
        <w:t xml:space="preserve"> </w:t>
      </w:r>
      <w:proofErr w:type="spellStart"/>
      <w:r w:rsidRPr="004A36DF">
        <w:t>Wajib</w:t>
      </w:r>
      <w:proofErr w:type="spellEnd"/>
      <w:r w:rsidRPr="004A36DF">
        <w:t xml:space="preserve"> </w:t>
      </w:r>
      <w:proofErr w:type="spellStart"/>
      <w:r w:rsidRPr="004A36DF">
        <w:t>Pajak</w:t>
      </w:r>
      <w:proofErr w:type="spellEnd"/>
      <w:r w:rsidRPr="004A36DF">
        <w:t xml:space="preserve">. </w:t>
      </w:r>
      <w:proofErr w:type="spellStart"/>
      <w:proofErr w:type="gramStart"/>
      <w:r w:rsidRPr="004A36DF">
        <w:rPr>
          <w:iCs/>
        </w:rPr>
        <w:t>ECo</w:t>
      </w:r>
      <w:proofErr w:type="spellEnd"/>
      <w:r w:rsidRPr="004A36DF">
        <w:rPr>
          <w:iCs/>
        </w:rPr>
        <w:t>-Buss</w:t>
      </w:r>
      <w:r w:rsidRPr="004A36DF">
        <w:rPr>
          <w:lang w:val="id-ID"/>
        </w:rPr>
        <w:t>.</w:t>
      </w:r>
      <w:proofErr w:type="gramEnd"/>
      <w:r w:rsidRPr="004A36DF">
        <w:rPr>
          <w:lang w:val="id-ID"/>
        </w:rPr>
        <w:t xml:space="preserve"> 2023; </w:t>
      </w:r>
      <w:r w:rsidRPr="004A36DF">
        <w:rPr>
          <w:iCs/>
        </w:rPr>
        <w:t>6</w:t>
      </w:r>
      <w:r w:rsidRPr="004A36DF">
        <w:t>(41), 206–216.</w:t>
      </w:r>
    </w:p>
    <w:p w14:paraId="0ACC1BF0" w14:textId="367D4AC6" w:rsidR="00DD2796" w:rsidRPr="004A36DF" w:rsidRDefault="00DD2796" w:rsidP="00DD2796">
      <w:pPr>
        <w:pStyle w:val="NormalWeb"/>
        <w:spacing w:before="0" w:beforeAutospacing="0" w:after="0" w:afterAutospacing="0" w:line="360" w:lineRule="auto"/>
        <w:ind w:left="480" w:hanging="480"/>
        <w:jc w:val="both"/>
      </w:pPr>
      <w:sdt>
        <w:sdtPr>
          <w:rPr>
            <w:noProof/>
          </w:rPr>
          <w:id w:val="813452764"/>
          <w:citation/>
        </w:sdtPr>
        <w:sdtContent>
          <w:r w:rsidR="00B7021B" w:rsidRPr="004A36DF">
            <w:rPr>
              <w:noProof/>
            </w:rPr>
            <w:fldChar w:fldCharType="begin"/>
          </w:r>
          <w:r w:rsidR="00B7021B" w:rsidRPr="004A36DF">
            <w:rPr>
              <w:lang w:val="id-ID"/>
            </w:rPr>
            <w:instrText xml:space="preserve"> CITATION 20 \l 1057 </w:instrText>
          </w:r>
          <w:r w:rsidR="00B7021B" w:rsidRPr="004A36DF">
            <w:rPr>
              <w:noProof/>
            </w:rPr>
            <w:fldChar w:fldCharType="separate"/>
          </w:r>
          <w:r w:rsidR="00B7021B" w:rsidRPr="004A36DF">
            <w:rPr>
              <w:noProof/>
              <w:lang w:val="id-ID"/>
            </w:rPr>
            <w:t>(20)</w:t>
          </w:r>
          <w:r w:rsidR="00B7021B" w:rsidRPr="004A36DF">
            <w:rPr>
              <w:noProof/>
            </w:rPr>
            <w:fldChar w:fldCharType="end"/>
          </w:r>
        </w:sdtContent>
      </w:sdt>
      <w:r w:rsidR="00B7021B" w:rsidRPr="004A36DF">
        <w:rPr>
          <w:noProof/>
          <w:lang w:val="id-ID"/>
        </w:rPr>
        <w:t xml:space="preserve"> </w:t>
      </w:r>
      <w:proofErr w:type="spellStart"/>
      <w:proofErr w:type="gramStart"/>
      <w:r w:rsidRPr="004A36DF">
        <w:t>Murpratiwi</w:t>
      </w:r>
      <w:proofErr w:type="spellEnd"/>
      <w:r w:rsidRPr="004A36DF">
        <w:t xml:space="preserve">, O., </w:t>
      </w:r>
      <w:proofErr w:type="spellStart"/>
      <w:r w:rsidRPr="004A36DF">
        <w:t>Benianto</w:t>
      </w:r>
      <w:proofErr w:type="spellEnd"/>
      <w:r w:rsidRPr="004A36DF">
        <w:t xml:space="preserve">, N. T., &amp; </w:t>
      </w:r>
      <w:proofErr w:type="spellStart"/>
      <w:r w:rsidRPr="004A36DF">
        <w:t>Sujoko</w:t>
      </w:r>
      <w:proofErr w:type="spellEnd"/>
      <w:r w:rsidRPr="004A36DF">
        <w:t>.</w:t>
      </w:r>
      <w:proofErr w:type="gramEnd"/>
      <w:r w:rsidRPr="004A36DF">
        <w:t xml:space="preserve"> </w:t>
      </w:r>
      <w:r w:rsidRPr="004A36DF">
        <w:rPr>
          <w:lang w:val="id-ID"/>
        </w:rPr>
        <w:t>Analisis</w:t>
      </w:r>
      <w:r w:rsidRPr="004A36DF">
        <w:t xml:space="preserve"> </w:t>
      </w:r>
      <w:r w:rsidRPr="004A36DF">
        <w:rPr>
          <w:lang w:val="id-ID"/>
        </w:rPr>
        <w:t>Kemudahan</w:t>
      </w:r>
      <w:r w:rsidRPr="004A36DF">
        <w:t xml:space="preserve"> </w:t>
      </w:r>
      <w:r w:rsidRPr="004A36DF">
        <w:rPr>
          <w:lang w:val="id-ID"/>
        </w:rPr>
        <w:t>Melakukan</w:t>
      </w:r>
      <w:r w:rsidRPr="004A36DF">
        <w:t xml:space="preserve"> </w:t>
      </w:r>
      <w:r w:rsidRPr="004A36DF">
        <w:rPr>
          <w:lang w:val="id-ID"/>
        </w:rPr>
        <w:t>Pembayaran</w:t>
      </w:r>
      <w:r w:rsidRPr="004A36DF">
        <w:t xml:space="preserve"> , </w:t>
      </w:r>
      <w:r w:rsidRPr="004A36DF">
        <w:rPr>
          <w:lang w:val="id-ID"/>
        </w:rPr>
        <w:t>Ability</w:t>
      </w:r>
      <w:r w:rsidRPr="004A36DF">
        <w:t xml:space="preserve"> </w:t>
      </w:r>
      <w:r w:rsidRPr="004A36DF">
        <w:rPr>
          <w:lang w:val="id-ID"/>
        </w:rPr>
        <w:t>To</w:t>
      </w:r>
      <w:r w:rsidRPr="004A36DF">
        <w:t xml:space="preserve"> </w:t>
      </w:r>
      <w:r w:rsidRPr="004A36DF">
        <w:rPr>
          <w:lang w:val="id-ID"/>
        </w:rPr>
        <w:t>Pay</w:t>
      </w:r>
      <w:r w:rsidRPr="004A36DF">
        <w:t xml:space="preserve"> </w:t>
      </w:r>
      <w:r w:rsidRPr="004A36DF">
        <w:rPr>
          <w:lang w:val="id-ID"/>
        </w:rPr>
        <w:t>dan</w:t>
      </w:r>
      <w:r w:rsidRPr="004A36DF">
        <w:t xml:space="preserve"> </w:t>
      </w:r>
      <w:r w:rsidRPr="004A36DF">
        <w:rPr>
          <w:lang w:val="id-ID"/>
        </w:rPr>
        <w:t>Kepatuhan Pembayaran</w:t>
      </w:r>
      <w:r w:rsidRPr="004A36DF">
        <w:t xml:space="preserve"> </w:t>
      </w:r>
      <w:r w:rsidRPr="004A36DF">
        <w:rPr>
          <w:lang w:val="id-ID"/>
        </w:rPr>
        <w:t xml:space="preserve">Iuran </w:t>
      </w:r>
      <w:r w:rsidRPr="004A36DF">
        <w:t xml:space="preserve"> </w:t>
      </w:r>
      <w:r w:rsidRPr="004A36DF">
        <w:rPr>
          <w:lang w:val="id-ID"/>
        </w:rPr>
        <w:t xml:space="preserve">Peserta </w:t>
      </w:r>
      <w:r w:rsidRPr="004A36DF">
        <w:t xml:space="preserve"> </w:t>
      </w:r>
      <w:r w:rsidRPr="004A36DF">
        <w:rPr>
          <w:lang w:val="id-ID"/>
        </w:rPr>
        <w:t xml:space="preserve">Mandiri </w:t>
      </w:r>
      <w:r w:rsidRPr="004A36DF">
        <w:t xml:space="preserve"> </w:t>
      </w:r>
      <w:r w:rsidRPr="004A36DF">
        <w:rPr>
          <w:lang w:val="id-ID"/>
        </w:rPr>
        <w:t>Jaminan</w:t>
      </w:r>
      <w:r w:rsidRPr="004A36DF">
        <w:t xml:space="preserve"> </w:t>
      </w:r>
      <w:r w:rsidRPr="004A36DF">
        <w:rPr>
          <w:lang w:val="id-ID"/>
        </w:rPr>
        <w:t>Kesehatan</w:t>
      </w:r>
      <w:r w:rsidRPr="004A36DF">
        <w:t xml:space="preserve"> </w:t>
      </w:r>
      <w:r w:rsidRPr="004A36DF">
        <w:rPr>
          <w:lang w:val="id-ID"/>
        </w:rPr>
        <w:t xml:space="preserve">Nasional. </w:t>
      </w:r>
      <w:proofErr w:type="spellStart"/>
      <w:r w:rsidRPr="004A36DF">
        <w:rPr>
          <w:iCs/>
        </w:rPr>
        <w:t>Jurnal</w:t>
      </w:r>
      <w:proofErr w:type="spellEnd"/>
      <w:r w:rsidRPr="004A36DF">
        <w:rPr>
          <w:iCs/>
        </w:rPr>
        <w:t xml:space="preserve"> </w:t>
      </w:r>
      <w:proofErr w:type="spellStart"/>
      <w:r w:rsidRPr="004A36DF">
        <w:rPr>
          <w:iCs/>
        </w:rPr>
        <w:t>Ekonomi</w:t>
      </w:r>
      <w:proofErr w:type="spellEnd"/>
      <w:r w:rsidRPr="004A36DF">
        <w:rPr>
          <w:iCs/>
        </w:rPr>
        <w:t xml:space="preserve">, </w:t>
      </w:r>
      <w:proofErr w:type="spellStart"/>
      <w:r w:rsidRPr="004A36DF">
        <w:rPr>
          <w:iCs/>
        </w:rPr>
        <w:t>Bisnis</w:t>
      </w:r>
      <w:proofErr w:type="spellEnd"/>
      <w:r w:rsidRPr="004A36DF">
        <w:rPr>
          <w:iCs/>
        </w:rPr>
        <w:t xml:space="preserve"> Dan </w:t>
      </w:r>
      <w:proofErr w:type="spellStart"/>
      <w:r w:rsidRPr="004A36DF">
        <w:rPr>
          <w:iCs/>
        </w:rPr>
        <w:t>Manajemen</w:t>
      </w:r>
      <w:proofErr w:type="spellEnd"/>
      <w:r w:rsidRPr="004A36DF">
        <w:rPr>
          <w:lang w:val="id-ID"/>
        </w:rPr>
        <w:t xml:space="preserve">. 2022; </w:t>
      </w:r>
      <w:r w:rsidRPr="004A36DF">
        <w:rPr>
          <w:iCs/>
        </w:rPr>
        <w:t>1</w:t>
      </w:r>
      <w:r w:rsidRPr="004A36DF">
        <w:t>(4), 230–257.</w:t>
      </w:r>
    </w:p>
    <w:p w14:paraId="7ED5D201" w14:textId="41127975" w:rsidR="00DD2796" w:rsidRPr="004A36DF" w:rsidRDefault="00DD2796" w:rsidP="00DD2796">
      <w:pPr>
        <w:pStyle w:val="NormalWeb"/>
        <w:spacing w:before="0" w:beforeAutospacing="0" w:after="0" w:afterAutospacing="0" w:line="360" w:lineRule="auto"/>
        <w:ind w:left="480" w:hanging="480"/>
        <w:jc w:val="both"/>
      </w:pPr>
      <w:sdt>
        <w:sdtPr>
          <w:rPr>
            <w:noProof/>
          </w:rPr>
          <w:id w:val="1623258099"/>
          <w:citation/>
        </w:sdtPr>
        <w:sdtContent>
          <w:r w:rsidR="00B7021B" w:rsidRPr="004A36DF">
            <w:rPr>
              <w:noProof/>
            </w:rPr>
            <w:fldChar w:fldCharType="begin"/>
          </w:r>
          <w:r w:rsidR="00B7021B" w:rsidRPr="004A36DF">
            <w:rPr>
              <w:lang w:val="id-ID"/>
            </w:rPr>
            <w:instrText xml:space="preserve"> CITATION 21 \l 1057 </w:instrText>
          </w:r>
          <w:r w:rsidR="00B7021B" w:rsidRPr="004A36DF">
            <w:rPr>
              <w:noProof/>
            </w:rPr>
            <w:fldChar w:fldCharType="separate"/>
          </w:r>
          <w:r w:rsidR="00B7021B" w:rsidRPr="004A36DF">
            <w:rPr>
              <w:noProof/>
              <w:lang w:val="id-ID"/>
            </w:rPr>
            <w:t>(21)</w:t>
          </w:r>
          <w:r w:rsidR="00B7021B" w:rsidRPr="004A36DF">
            <w:rPr>
              <w:noProof/>
            </w:rPr>
            <w:fldChar w:fldCharType="end"/>
          </w:r>
        </w:sdtContent>
      </w:sdt>
      <w:r w:rsidR="00B7021B" w:rsidRPr="004A36DF">
        <w:rPr>
          <w:noProof/>
          <w:lang w:val="id-ID"/>
        </w:rPr>
        <w:t xml:space="preserve"> </w:t>
      </w:r>
      <w:proofErr w:type="spellStart"/>
      <w:r w:rsidRPr="004A36DF">
        <w:t>Murniasih</w:t>
      </w:r>
      <w:proofErr w:type="spellEnd"/>
      <w:r w:rsidRPr="004A36DF">
        <w:t xml:space="preserve">, </w:t>
      </w:r>
      <w:proofErr w:type="spellStart"/>
      <w:r w:rsidRPr="004A36DF">
        <w:t>Suparman</w:t>
      </w:r>
      <w:proofErr w:type="spellEnd"/>
      <w:r w:rsidRPr="004A36DF">
        <w:t xml:space="preserve">, R., </w:t>
      </w:r>
      <w:proofErr w:type="spellStart"/>
      <w:r w:rsidRPr="004A36DF">
        <w:t>Mamlukah</w:t>
      </w:r>
      <w:proofErr w:type="spellEnd"/>
      <w:r w:rsidRPr="004A36DF">
        <w:t xml:space="preserve">, &amp; </w:t>
      </w:r>
      <w:proofErr w:type="spellStart"/>
      <w:r w:rsidRPr="004A36DF">
        <w:t>Febriani</w:t>
      </w:r>
      <w:proofErr w:type="spellEnd"/>
      <w:r w:rsidRPr="004A36DF">
        <w:t xml:space="preserve">, E. </w:t>
      </w:r>
      <w:proofErr w:type="spellStart"/>
      <w:r w:rsidRPr="004A36DF">
        <w:t>Faktor-Faktor</w:t>
      </w:r>
      <w:proofErr w:type="spellEnd"/>
      <w:r w:rsidRPr="004A36DF">
        <w:t xml:space="preserve"> yang </w:t>
      </w:r>
      <w:proofErr w:type="spellStart"/>
      <w:r w:rsidRPr="004A36DF">
        <w:t>Berhubungan</w:t>
      </w:r>
      <w:proofErr w:type="spellEnd"/>
      <w:r w:rsidRPr="004A36DF">
        <w:t xml:space="preserve"> </w:t>
      </w:r>
      <w:proofErr w:type="spellStart"/>
      <w:r w:rsidRPr="004A36DF">
        <w:t>dengan</w:t>
      </w:r>
      <w:proofErr w:type="spellEnd"/>
      <w:r w:rsidRPr="004A36DF">
        <w:t xml:space="preserve"> </w:t>
      </w:r>
      <w:proofErr w:type="spellStart"/>
      <w:r w:rsidRPr="004A36DF">
        <w:t>Kepatuhan</w:t>
      </w:r>
      <w:proofErr w:type="spellEnd"/>
      <w:r w:rsidRPr="004A36DF">
        <w:t xml:space="preserve"> </w:t>
      </w:r>
      <w:proofErr w:type="spellStart"/>
      <w:r w:rsidRPr="004A36DF">
        <w:t>Pembayaran</w:t>
      </w:r>
      <w:proofErr w:type="spellEnd"/>
      <w:r w:rsidRPr="004A36DF">
        <w:t xml:space="preserve"> </w:t>
      </w:r>
      <w:proofErr w:type="spellStart"/>
      <w:r w:rsidRPr="004A36DF">
        <w:t>Iuran</w:t>
      </w:r>
      <w:proofErr w:type="spellEnd"/>
      <w:r w:rsidRPr="004A36DF">
        <w:t xml:space="preserve"> BPJS </w:t>
      </w:r>
      <w:proofErr w:type="spellStart"/>
      <w:r w:rsidRPr="004A36DF">
        <w:t>Kesehatan</w:t>
      </w:r>
      <w:proofErr w:type="spellEnd"/>
      <w:r w:rsidRPr="004A36DF">
        <w:t xml:space="preserve"> </w:t>
      </w:r>
      <w:proofErr w:type="spellStart"/>
      <w:r w:rsidRPr="004A36DF">
        <w:t>pada</w:t>
      </w:r>
      <w:proofErr w:type="spellEnd"/>
      <w:r w:rsidRPr="004A36DF">
        <w:t xml:space="preserve"> </w:t>
      </w:r>
      <w:proofErr w:type="spellStart"/>
      <w:r w:rsidRPr="004A36DF">
        <w:t>Peserta</w:t>
      </w:r>
      <w:proofErr w:type="spellEnd"/>
      <w:r w:rsidRPr="004A36DF">
        <w:t xml:space="preserve"> </w:t>
      </w:r>
      <w:proofErr w:type="spellStart"/>
      <w:r w:rsidRPr="004A36DF">
        <w:t>Mandiri</w:t>
      </w:r>
      <w:proofErr w:type="spellEnd"/>
      <w:r w:rsidRPr="004A36DF">
        <w:t xml:space="preserve"> di </w:t>
      </w:r>
      <w:proofErr w:type="spellStart"/>
      <w:r w:rsidRPr="004A36DF">
        <w:t>Puskesmas</w:t>
      </w:r>
      <w:proofErr w:type="spellEnd"/>
      <w:r w:rsidRPr="004A36DF">
        <w:t xml:space="preserve"> </w:t>
      </w:r>
      <w:proofErr w:type="spellStart"/>
      <w:r w:rsidRPr="004A36DF">
        <w:t>Kertasemaya</w:t>
      </w:r>
      <w:proofErr w:type="spellEnd"/>
      <w:r w:rsidRPr="004A36DF">
        <w:t xml:space="preserve"> </w:t>
      </w:r>
      <w:proofErr w:type="spellStart"/>
      <w:r w:rsidRPr="004A36DF">
        <w:t>Kabupaten</w:t>
      </w:r>
      <w:proofErr w:type="spellEnd"/>
      <w:r w:rsidRPr="004A36DF">
        <w:t xml:space="preserve"> </w:t>
      </w:r>
      <w:proofErr w:type="spellStart"/>
      <w:r w:rsidRPr="004A36DF">
        <w:t>Indramayu</w:t>
      </w:r>
      <w:proofErr w:type="spellEnd"/>
      <w:r w:rsidRPr="004A36DF">
        <w:t xml:space="preserve"> </w:t>
      </w:r>
      <w:proofErr w:type="spellStart"/>
      <w:r w:rsidRPr="004A36DF">
        <w:t>Tahun</w:t>
      </w:r>
      <w:proofErr w:type="spellEnd"/>
      <w:r w:rsidRPr="004A36DF">
        <w:t xml:space="preserve"> 2022. </w:t>
      </w:r>
      <w:proofErr w:type="gramStart"/>
      <w:r w:rsidRPr="004A36DF">
        <w:rPr>
          <w:iCs/>
        </w:rPr>
        <w:t>Journal of Public Health Innovation</w:t>
      </w:r>
      <w:r w:rsidRPr="004A36DF">
        <w:rPr>
          <w:iCs/>
          <w:lang w:val="id-ID"/>
        </w:rPr>
        <w:t>.</w:t>
      </w:r>
      <w:proofErr w:type="gramEnd"/>
      <w:r w:rsidRPr="004A36DF">
        <w:rPr>
          <w:iCs/>
          <w:lang w:val="id-ID"/>
        </w:rPr>
        <w:t xml:space="preserve"> 2022</w:t>
      </w:r>
      <w:r w:rsidRPr="004A36DF">
        <w:rPr>
          <w:lang w:val="id-ID"/>
        </w:rPr>
        <w:t>;</w:t>
      </w:r>
      <w:r w:rsidRPr="004A36DF">
        <w:t xml:space="preserve"> </w:t>
      </w:r>
      <w:r w:rsidRPr="004A36DF">
        <w:rPr>
          <w:iCs/>
        </w:rPr>
        <w:t>3</w:t>
      </w:r>
      <w:r w:rsidRPr="004A36DF">
        <w:t>, 41–51.</w:t>
      </w:r>
    </w:p>
    <w:p w14:paraId="165CCE89" w14:textId="0AEB457F" w:rsidR="00ED1E58" w:rsidRDefault="00ED1E58" w:rsidP="00ED1E58">
      <w:pPr>
        <w:pStyle w:val="Bibliography"/>
        <w:spacing w:after="0" w:line="360" w:lineRule="auto"/>
        <w:ind w:left="567" w:hanging="567"/>
        <w:jc w:val="both"/>
        <w:rPr>
          <w:rFonts w:ascii="Times New Roman" w:hAnsi="Times New Roman" w:cs="Times New Roman"/>
          <w:noProof/>
          <w:sz w:val="24"/>
          <w:szCs w:val="24"/>
          <w:lang w:val="id-ID"/>
        </w:rPr>
      </w:pPr>
    </w:p>
    <w:p w14:paraId="6579896E" w14:textId="14F8FC82" w:rsidR="000068EF" w:rsidRPr="00ED1E58" w:rsidRDefault="000068EF" w:rsidP="00ED1E58">
      <w:pPr>
        <w:spacing w:line="360" w:lineRule="auto"/>
        <w:jc w:val="both"/>
        <w:rPr>
          <w:noProof/>
          <w:sz w:val="24"/>
          <w:szCs w:val="24"/>
          <w:lang w:val="id-ID"/>
        </w:rPr>
      </w:pPr>
    </w:p>
    <w:sectPr w:rsidR="000068EF" w:rsidRPr="00ED1E58" w:rsidSect="009454A3">
      <w:headerReference w:type="default" r:id="rId15"/>
      <w:pgSz w:w="11920" w:h="16840"/>
      <w:pgMar w:top="1701" w:right="1701" w:bottom="1701" w:left="1701" w:header="0" w:footer="1278" w:gutter="0"/>
      <w:cols w:num="2" w:space="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53D05" w14:textId="77777777" w:rsidR="00245E27" w:rsidRDefault="00245E27">
      <w:r>
        <w:separator/>
      </w:r>
    </w:p>
  </w:endnote>
  <w:endnote w:type="continuationSeparator" w:id="0">
    <w:p w14:paraId="48695069" w14:textId="77777777" w:rsidR="00245E27" w:rsidRDefault="0024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0D47" w14:textId="4B36C20C" w:rsidR="00DD2796" w:rsidRPr="00660536" w:rsidRDefault="00DD2796"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DD2796" w:rsidRPr="00BB31D1" w:rsidRDefault="00DD2796">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461AD" w14:textId="77777777" w:rsidR="00245E27" w:rsidRDefault="00245E27">
      <w:r>
        <w:separator/>
      </w:r>
    </w:p>
  </w:footnote>
  <w:footnote w:type="continuationSeparator" w:id="0">
    <w:p w14:paraId="51FFE941" w14:textId="77777777" w:rsidR="00245E27" w:rsidRDefault="00245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B978C" w14:textId="77777777" w:rsidR="00DD2796" w:rsidRDefault="00DD2796">
    <w:pPr>
      <w:pStyle w:val="Header"/>
    </w:pPr>
    <w:r>
      <w:rPr>
        <w:noProof/>
      </w:rPr>
      <mc:AlternateContent>
        <mc:Choice Requires="wps">
          <w:drawing>
            <wp:anchor distT="0" distB="0" distL="114300" distR="114300" simplePos="0" relativeHeight="251659264"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DD2796" w:rsidRDefault="00DD2796" w:rsidP="000C423D">
                          <w:r w:rsidRPr="00783FDB">
                            <w:rPr>
                              <w:noProof/>
                            </w:rPr>
                            <w:drawing>
                              <wp:inline distT="0" distB="0" distL="0" distR="0" wp14:anchorId="7FCE0D99" wp14:editId="1EECA763">
                                <wp:extent cx="762000" cy="569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">
              <v:textbox>
                <w:txbxContent>
                  <w:p w14:paraId="32E15757" w14:textId="77777777" w:rsidR="00DD2796" w:rsidRDefault="00DD2796" w:rsidP="000C423D">
                    <w:r w:rsidRPr="00783FDB">
                      <w:rPr>
                        <w:noProof/>
                      </w:rPr>
                      <w:drawing>
                        <wp:inline distT="0" distB="0" distL="0" distR="0" wp14:anchorId="7FCE0D99" wp14:editId="1EECA763">
                          <wp:extent cx="762000" cy="569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DD2796" w:rsidRDefault="00DD2796">
    <w:pPr>
      <w:pStyle w:val="Header"/>
    </w:pPr>
  </w:p>
  <w:p w14:paraId="6C62824D" w14:textId="77777777" w:rsidR="00DD2796" w:rsidRDefault="00DD2796" w:rsidP="00DB2702">
    <w:pPr>
      <w:pStyle w:val="Header"/>
      <w:tabs>
        <w:tab w:val="clear" w:pos="4513"/>
        <w:tab w:val="clear" w:pos="9026"/>
        <w:tab w:val="left" w:pos="192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E6A90" w14:textId="77777777" w:rsidR="00DD2796" w:rsidRDefault="00DD2796">
    <w:pPr>
      <w:pStyle w:val="Header"/>
    </w:pPr>
  </w:p>
  <w:p w14:paraId="6DBB0E0C" w14:textId="77777777" w:rsidR="00DD2796" w:rsidRDefault="00DD2796">
    <w:pPr>
      <w:pStyle w:val="Header"/>
    </w:pPr>
  </w:p>
  <w:p w14:paraId="3C16C63D" w14:textId="77777777" w:rsidR="00DD2796" w:rsidRDefault="00DD27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FE34D" w14:textId="77777777" w:rsidR="00DD2796" w:rsidRDefault="00DD2796">
    <w:pPr>
      <w:pStyle w:val="Header"/>
    </w:pPr>
  </w:p>
  <w:p w14:paraId="538FCF6C" w14:textId="77777777" w:rsidR="00DD2796" w:rsidRDefault="00DD2796">
    <w:pPr>
      <w:pStyle w:val="Header"/>
    </w:pPr>
  </w:p>
  <w:p w14:paraId="4F1542E4" w14:textId="77777777" w:rsidR="00DD2796" w:rsidRDefault="00DD2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78F9"/>
    <w:multiLevelType w:val="hybridMultilevel"/>
    <w:tmpl w:val="C5945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1EDC25D6"/>
    <w:multiLevelType w:val="hybridMultilevel"/>
    <w:tmpl w:val="886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C0F4C"/>
    <w:multiLevelType w:val="hybridMultilevel"/>
    <w:tmpl w:val="37260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92744"/>
    <w:multiLevelType w:val="hybridMultilevel"/>
    <w:tmpl w:val="239683F4"/>
    <w:lvl w:ilvl="0" w:tplc="04090019">
      <w:start w:val="1"/>
      <w:numFmt w:val="lowerLetter"/>
      <w:lvlText w:val="%1."/>
      <w:lvlJc w:val="left"/>
      <w:pPr>
        <w:ind w:left="1457" w:hanging="360"/>
      </w:pPr>
    </w:lvl>
    <w:lvl w:ilvl="1" w:tplc="04090019">
      <w:start w:val="1"/>
      <w:numFmt w:val="lowerLetter"/>
      <w:lvlText w:val="%2."/>
      <w:lvlJc w:val="left"/>
      <w:pPr>
        <w:ind w:left="2177" w:hanging="360"/>
      </w:pPr>
    </w:lvl>
    <w:lvl w:ilvl="2" w:tplc="0409001B">
      <w:start w:val="1"/>
      <w:numFmt w:val="lowerRoman"/>
      <w:lvlText w:val="%3."/>
      <w:lvlJc w:val="right"/>
      <w:pPr>
        <w:ind w:left="2897" w:hanging="180"/>
      </w:pPr>
    </w:lvl>
    <w:lvl w:ilvl="3" w:tplc="0409000F">
      <w:start w:val="1"/>
      <w:numFmt w:val="decimal"/>
      <w:lvlText w:val="%4."/>
      <w:lvlJc w:val="left"/>
      <w:pPr>
        <w:ind w:left="3617" w:hanging="360"/>
      </w:pPr>
    </w:lvl>
    <w:lvl w:ilvl="4" w:tplc="04090019">
      <w:start w:val="1"/>
      <w:numFmt w:val="lowerLetter"/>
      <w:lvlText w:val="%5."/>
      <w:lvlJc w:val="left"/>
      <w:pPr>
        <w:ind w:left="4337" w:hanging="360"/>
      </w:pPr>
    </w:lvl>
    <w:lvl w:ilvl="5" w:tplc="0409001B">
      <w:start w:val="1"/>
      <w:numFmt w:val="lowerRoman"/>
      <w:lvlText w:val="%6."/>
      <w:lvlJc w:val="right"/>
      <w:pPr>
        <w:ind w:left="5057" w:hanging="180"/>
      </w:pPr>
    </w:lvl>
    <w:lvl w:ilvl="6" w:tplc="0409000F">
      <w:start w:val="1"/>
      <w:numFmt w:val="decimal"/>
      <w:lvlText w:val="%7."/>
      <w:lvlJc w:val="left"/>
      <w:pPr>
        <w:ind w:left="5777" w:hanging="360"/>
      </w:pPr>
    </w:lvl>
    <w:lvl w:ilvl="7" w:tplc="04090019">
      <w:start w:val="1"/>
      <w:numFmt w:val="lowerLetter"/>
      <w:lvlText w:val="%8."/>
      <w:lvlJc w:val="left"/>
      <w:pPr>
        <w:ind w:left="6497" w:hanging="360"/>
      </w:pPr>
    </w:lvl>
    <w:lvl w:ilvl="8" w:tplc="0409001B">
      <w:start w:val="1"/>
      <w:numFmt w:val="lowerRoman"/>
      <w:lvlText w:val="%9."/>
      <w:lvlJc w:val="right"/>
      <w:pPr>
        <w:ind w:left="7217" w:hanging="180"/>
      </w:pPr>
    </w:lvl>
  </w:abstractNum>
  <w:abstractNum w:abstractNumId="5">
    <w:nsid w:val="48856A77"/>
    <w:multiLevelType w:val="hybridMultilevel"/>
    <w:tmpl w:val="2932C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FC1664"/>
    <w:multiLevelType w:val="hybridMultilevel"/>
    <w:tmpl w:val="DA3604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59D57706"/>
    <w:multiLevelType w:val="hybridMultilevel"/>
    <w:tmpl w:val="D4348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447D4D"/>
    <w:multiLevelType w:val="hybridMultilevel"/>
    <w:tmpl w:val="FC2CDD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721C78A3"/>
    <w:multiLevelType w:val="hybridMultilevel"/>
    <w:tmpl w:val="B22E3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35CF7"/>
    <w:multiLevelType w:val="hybridMultilevel"/>
    <w:tmpl w:val="8D709E4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7E8C1D53"/>
    <w:multiLevelType w:val="hybridMultilevel"/>
    <w:tmpl w:val="3E0830EA"/>
    <w:lvl w:ilvl="0" w:tplc="04090019">
      <w:start w:val="1"/>
      <w:numFmt w:val="lowerLetter"/>
      <w:lvlText w:val="%1."/>
      <w:lvlJc w:val="left"/>
      <w:pPr>
        <w:ind w:left="1457" w:hanging="360"/>
      </w:pPr>
    </w:lvl>
    <w:lvl w:ilvl="1" w:tplc="04090019">
      <w:start w:val="1"/>
      <w:numFmt w:val="lowerLetter"/>
      <w:lvlText w:val="%2."/>
      <w:lvlJc w:val="left"/>
      <w:pPr>
        <w:ind w:left="2177" w:hanging="360"/>
      </w:pPr>
    </w:lvl>
    <w:lvl w:ilvl="2" w:tplc="0409001B">
      <w:start w:val="1"/>
      <w:numFmt w:val="lowerRoman"/>
      <w:lvlText w:val="%3."/>
      <w:lvlJc w:val="right"/>
      <w:pPr>
        <w:ind w:left="2897" w:hanging="180"/>
      </w:pPr>
    </w:lvl>
    <w:lvl w:ilvl="3" w:tplc="0409000F">
      <w:start w:val="1"/>
      <w:numFmt w:val="decimal"/>
      <w:lvlText w:val="%4."/>
      <w:lvlJc w:val="left"/>
      <w:pPr>
        <w:ind w:left="3617" w:hanging="360"/>
      </w:pPr>
    </w:lvl>
    <w:lvl w:ilvl="4" w:tplc="04090019">
      <w:start w:val="1"/>
      <w:numFmt w:val="lowerLetter"/>
      <w:lvlText w:val="%5."/>
      <w:lvlJc w:val="left"/>
      <w:pPr>
        <w:ind w:left="4337" w:hanging="360"/>
      </w:pPr>
    </w:lvl>
    <w:lvl w:ilvl="5" w:tplc="0409001B">
      <w:start w:val="1"/>
      <w:numFmt w:val="lowerRoman"/>
      <w:lvlText w:val="%6."/>
      <w:lvlJc w:val="right"/>
      <w:pPr>
        <w:ind w:left="5057" w:hanging="180"/>
      </w:pPr>
    </w:lvl>
    <w:lvl w:ilvl="6" w:tplc="0409000F">
      <w:start w:val="1"/>
      <w:numFmt w:val="decimal"/>
      <w:lvlText w:val="%7."/>
      <w:lvlJc w:val="left"/>
      <w:pPr>
        <w:ind w:left="5777" w:hanging="360"/>
      </w:pPr>
    </w:lvl>
    <w:lvl w:ilvl="7" w:tplc="04090019">
      <w:start w:val="1"/>
      <w:numFmt w:val="lowerLetter"/>
      <w:lvlText w:val="%8."/>
      <w:lvlJc w:val="left"/>
      <w:pPr>
        <w:ind w:left="6497" w:hanging="360"/>
      </w:pPr>
    </w:lvl>
    <w:lvl w:ilvl="8" w:tplc="0409001B">
      <w:start w:val="1"/>
      <w:numFmt w:val="lowerRoman"/>
      <w:lvlText w:val="%9."/>
      <w:lvlJc w:val="right"/>
      <w:pPr>
        <w:ind w:left="7217" w:hanging="180"/>
      </w:pPr>
    </w:lvl>
  </w:abstractNum>
  <w:num w:numId="1">
    <w:abstractNumId w:val="1"/>
  </w:num>
  <w:num w:numId="2">
    <w:abstractNumId w:val="1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0"/>
  </w:num>
  <w:num w:numId="11">
    <w:abstractNumId w:val="3"/>
  </w:num>
  <w:num w:numId="12">
    <w:abstractNumId w:val="7"/>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962"/>
    <w:rsid w:val="000010CC"/>
    <w:rsid w:val="000068EF"/>
    <w:rsid w:val="00016512"/>
    <w:rsid w:val="0003247B"/>
    <w:rsid w:val="0004648F"/>
    <w:rsid w:val="000528F0"/>
    <w:rsid w:val="00052D40"/>
    <w:rsid w:val="00063EE6"/>
    <w:rsid w:val="000735FF"/>
    <w:rsid w:val="00085A55"/>
    <w:rsid w:val="000C10A4"/>
    <w:rsid w:val="000C423D"/>
    <w:rsid w:val="000F0FDC"/>
    <w:rsid w:val="000F5E48"/>
    <w:rsid w:val="001027EC"/>
    <w:rsid w:val="001145E2"/>
    <w:rsid w:val="0012292A"/>
    <w:rsid w:val="001368B2"/>
    <w:rsid w:val="0015210D"/>
    <w:rsid w:val="00153B91"/>
    <w:rsid w:val="001656BB"/>
    <w:rsid w:val="001C2970"/>
    <w:rsid w:val="00207477"/>
    <w:rsid w:val="00210860"/>
    <w:rsid w:val="00212A84"/>
    <w:rsid w:val="00214A30"/>
    <w:rsid w:val="00226366"/>
    <w:rsid w:val="002321D8"/>
    <w:rsid w:val="00241917"/>
    <w:rsid w:val="00245E27"/>
    <w:rsid w:val="00274175"/>
    <w:rsid w:val="00274958"/>
    <w:rsid w:val="00293F97"/>
    <w:rsid w:val="002C49D2"/>
    <w:rsid w:val="002D4942"/>
    <w:rsid w:val="002E0170"/>
    <w:rsid w:val="002E46D4"/>
    <w:rsid w:val="002F08C5"/>
    <w:rsid w:val="002F2046"/>
    <w:rsid w:val="002F3F8B"/>
    <w:rsid w:val="002F72D0"/>
    <w:rsid w:val="00363848"/>
    <w:rsid w:val="00375CA9"/>
    <w:rsid w:val="00386C6C"/>
    <w:rsid w:val="003D03CD"/>
    <w:rsid w:val="003D7339"/>
    <w:rsid w:val="00406791"/>
    <w:rsid w:val="00433609"/>
    <w:rsid w:val="004372EE"/>
    <w:rsid w:val="004A36DF"/>
    <w:rsid w:val="004A5342"/>
    <w:rsid w:val="004B251E"/>
    <w:rsid w:val="004B4744"/>
    <w:rsid w:val="004C774A"/>
    <w:rsid w:val="004E3638"/>
    <w:rsid w:val="004F2772"/>
    <w:rsid w:val="005059AD"/>
    <w:rsid w:val="005061D0"/>
    <w:rsid w:val="00563E58"/>
    <w:rsid w:val="0058400F"/>
    <w:rsid w:val="005A6826"/>
    <w:rsid w:val="005D0326"/>
    <w:rsid w:val="005E6DF2"/>
    <w:rsid w:val="005E77DA"/>
    <w:rsid w:val="00614865"/>
    <w:rsid w:val="006233BA"/>
    <w:rsid w:val="00640730"/>
    <w:rsid w:val="006432B7"/>
    <w:rsid w:val="00660536"/>
    <w:rsid w:val="00665432"/>
    <w:rsid w:val="006756F9"/>
    <w:rsid w:val="00686D55"/>
    <w:rsid w:val="00690750"/>
    <w:rsid w:val="00694545"/>
    <w:rsid w:val="006D2EEE"/>
    <w:rsid w:val="006E2480"/>
    <w:rsid w:val="006F013B"/>
    <w:rsid w:val="007033F6"/>
    <w:rsid w:val="00746705"/>
    <w:rsid w:val="007502AC"/>
    <w:rsid w:val="00781BF5"/>
    <w:rsid w:val="007B5DB6"/>
    <w:rsid w:val="007C5FBA"/>
    <w:rsid w:val="007C6ECE"/>
    <w:rsid w:val="007E2EE9"/>
    <w:rsid w:val="007F0F64"/>
    <w:rsid w:val="00803237"/>
    <w:rsid w:val="0080526F"/>
    <w:rsid w:val="00821F42"/>
    <w:rsid w:val="0082442F"/>
    <w:rsid w:val="00827C7C"/>
    <w:rsid w:val="00831BBD"/>
    <w:rsid w:val="0086121E"/>
    <w:rsid w:val="0086776F"/>
    <w:rsid w:val="008767A9"/>
    <w:rsid w:val="00887557"/>
    <w:rsid w:val="00890336"/>
    <w:rsid w:val="00895043"/>
    <w:rsid w:val="00897484"/>
    <w:rsid w:val="008A073A"/>
    <w:rsid w:val="008A215F"/>
    <w:rsid w:val="008A26F1"/>
    <w:rsid w:val="008E373C"/>
    <w:rsid w:val="008E4194"/>
    <w:rsid w:val="008F3AC0"/>
    <w:rsid w:val="0090235A"/>
    <w:rsid w:val="0090594A"/>
    <w:rsid w:val="0091022F"/>
    <w:rsid w:val="00911CD1"/>
    <w:rsid w:val="009171A7"/>
    <w:rsid w:val="0092376D"/>
    <w:rsid w:val="00924B3E"/>
    <w:rsid w:val="00926372"/>
    <w:rsid w:val="0093462A"/>
    <w:rsid w:val="009406A4"/>
    <w:rsid w:val="00945287"/>
    <w:rsid w:val="009454A3"/>
    <w:rsid w:val="00947362"/>
    <w:rsid w:val="00952865"/>
    <w:rsid w:val="00954322"/>
    <w:rsid w:val="00962943"/>
    <w:rsid w:val="009A5DAF"/>
    <w:rsid w:val="009B3CD0"/>
    <w:rsid w:val="009B5A94"/>
    <w:rsid w:val="009C1F22"/>
    <w:rsid w:val="009C3532"/>
    <w:rsid w:val="009D7950"/>
    <w:rsid w:val="009E40F4"/>
    <w:rsid w:val="009F611E"/>
    <w:rsid w:val="00A077F4"/>
    <w:rsid w:val="00A26A07"/>
    <w:rsid w:val="00A270FF"/>
    <w:rsid w:val="00A34FE5"/>
    <w:rsid w:val="00A52865"/>
    <w:rsid w:val="00A75A8B"/>
    <w:rsid w:val="00A84D4E"/>
    <w:rsid w:val="00A9517E"/>
    <w:rsid w:val="00AB6881"/>
    <w:rsid w:val="00AB7990"/>
    <w:rsid w:val="00AD65AD"/>
    <w:rsid w:val="00AF30BD"/>
    <w:rsid w:val="00B047C2"/>
    <w:rsid w:val="00B060B4"/>
    <w:rsid w:val="00B31347"/>
    <w:rsid w:val="00B437C8"/>
    <w:rsid w:val="00B45471"/>
    <w:rsid w:val="00B51D82"/>
    <w:rsid w:val="00B6390D"/>
    <w:rsid w:val="00B7021B"/>
    <w:rsid w:val="00B75B17"/>
    <w:rsid w:val="00B833FD"/>
    <w:rsid w:val="00BA4D3E"/>
    <w:rsid w:val="00BB31D1"/>
    <w:rsid w:val="00BD2203"/>
    <w:rsid w:val="00BE152A"/>
    <w:rsid w:val="00BF11AC"/>
    <w:rsid w:val="00BF29C4"/>
    <w:rsid w:val="00C2593C"/>
    <w:rsid w:val="00C32B5A"/>
    <w:rsid w:val="00C40FCA"/>
    <w:rsid w:val="00C51B6C"/>
    <w:rsid w:val="00C53726"/>
    <w:rsid w:val="00C55BB6"/>
    <w:rsid w:val="00C64C05"/>
    <w:rsid w:val="00C97BB9"/>
    <w:rsid w:val="00CA4825"/>
    <w:rsid w:val="00CC0387"/>
    <w:rsid w:val="00CC3AEE"/>
    <w:rsid w:val="00D31D9A"/>
    <w:rsid w:val="00D459B6"/>
    <w:rsid w:val="00D54B53"/>
    <w:rsid w:val="00D61F63"/>
    <w:rsid w:val="00D72ABF"/>
    <w:rsid w:val="00D756BE"/>
    <w:rsid w:val="00D95571"/>
    <w:rsid w:val="00DA2B5E"/>
    <w:rsid w:val="00DA69FA"/>
    <w:rsid w:val="00DB2702"/>
    <w:rsid w:val="00DC52F8"/>
    <w:rsid w:val="00DD2796"/>
    <w:rsid w:val="00DE1394"/>
    <w:rsid w:val="00DF7632"/>
    <w:rsid w:val="00E027DD"/>
    <w:rsid w:val="00E26E59"/>
    <w:rsid w:val="00E34A3A"/>
    <w:rsid w:val="00E5092C"/>
    <w:rsid w:val="00E50B66"/>
    <w:rsid w:val="00E6112D"/>
    <w:rsid w:val="00E70CBA"/>
    <w:rsid w:val="00E767DE"/>
    <w:rsid w:val="00E9278E"/>
    <w:rsid w:val="00EB2987"/>
    <w:rsid w:val="00EB6024"/>
    <w:rsid w:val="00ED166B"/>
    <w:rsid w:val="00ED1E58"/>
    <w:rsid w:val="00ED664B"/>
    <w:rsid w:val="00EE02D0"/>
    <w:rsid w:val="00EF7362"/>
    <w:rsid w:val="00F02962"/>
    <w:rsid w:val="00F45CB8"/>
    <w:rsid w:val="00F74F55"/>
    <w:rsid w:val="00F77752"/>
    <w:rsid w:val="00F9773A"/>
    <w:rsid w:val="00F978A8"/>
    <w:rsid w:val="00FC0CEF"/>
    <w:rsid w:val="00FC7EC7"/>
    <w:rsid w:val="00FD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59"/>
    <w:rsid w:val="0006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15210D"/>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basedOn w:val="Normal"/>
    <w:uiPriority w:val="34"/>
    <w:qFormat/>
    <w:rsid w:val="00375CA9"/>
    <w:pPr>
      <w:ind w:left="720"/>
      <w:contextualSpacing/>
    </w:pPr>
  </w:style>
  <w:style w:type="paragraph" w:styleId="FootnoteText">
    <w:name w:val="footnote text"/>
    <w:basedOn w:val="Normal"/>
    <w:link w:val="FootnoteTextChar"/>
    <w:uiPriority w:val="99"/>
    <w:semiHidden/>
    <w:unhideWhenUsed/>
    <w:rsid w:val="009E40F4"/>
  </w:style>
  <w:style w:type="character" w:customStyle="1" w:styleId="FootnoteTextChar">
    <w:name w:val="Footnote Text Char"/>
    <w:basedOn w:val="DefaultParagraphFont"/>
    <w:link w:val="FootnoteText"/>
    <w:uiPriority w:val="99"/>
    <w:semiHidden/>
    <w:rsid w:val="009E40F4"/>
  </w:style>
  <w:style w:type="character" w:styleId="FootnoteReference">
    <w:name w:val="footnote reference"/>
    <w:basedOn w:val="DefaultParagraphFont"/>
    <w:uiPriority w:val="99"/>
    <w:semiHidden/>
    <w:unhideWhenUsed/>
    <w:rsid w:val="009E40F4"/>
    <w:rPr>
      <w:vertAlign w:val="superscript"/>
    </w:rPr>
  </w:style>
  <w:style w:type="paragraph" w:styleId="EndnoteText">
    <w:name w:val="endnote text"/>
    <w:basedOn w:val="Normal"/>
    <w:link w:val="EndnoteTextChar"/>
    <w:uiPriority w:val="99"/>
    <w:semiHidden/>
    <w:unhideWhenUsed/>
    <w:rsid w:val="009E40F4"/>
  </w:style>
  <w:style w:type="character" w:customStyle="1" w:styleId="EndnoteTextChar">
    <w:name w:val="Endnote Text Char"/>
    <w:basedOn w:val="DefaultParagraphFont"/>
    <w:link w:val="EndnoteText"/>
    <w:uiPriority w:val="99"/>
    <w:semiHidden/>
    <w:rsid w:val="009E40F4"/>
  </w:style>
  <w:style w:type="character" w:styleId="EndnoteReference">
    <w:name w:val="endnote reference"/>
    <w:basedOn w:val="DefaultParagraphFont"/>
    <w:uiPriority w:val="99"/>
    <w:semiHidden/>
    <w:unhideWhenUsed/>
    <w:rsid w:val="009E40F4"/>
    <w:rPr>
      <w:vertAlign w:val="superscript"/>
    </w:rPr>
  </w:style>
  <w:style w:type="paragraph" w:styleId="Bibliography">
    <w:name w:val="Bibliography"/>
    <w:basedOn w:val="Normal"/>
    <w:next w:val="Normal"/>
    <w:uiPriority w:val="37"/>
    <w:unhideWhenUsed/>
    <w:rsid w:val="00962943"/>
    <w:pPr>
      <w:spacing w:after="200" w:line="276" w:lineRule="auto"/>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690750"/>
    <w:pPr>
      <w:spacing w:after="200"/>
    </w:pPr>
    <w:rPr>
      <w:rFonts w:asciiTheme="minorHAnsi" w:eastAsiaTheme="minorHAnsi" w:hAnsiTheme="minorHAnsi" w:cstheme="minorBidi"/>
      <w:b/>
      <w:bCs/>
      <w:color w:val="4F81BD" w:themeColor="accent1"/>
      <w:sz w:val="18"/>
      <w:szCs w:val="18"/>
    </w:rPr>
  </w:style>
  <w:style w:type="character" w:styleId="FollowedHyperlink">
    <w:name w:val="FollowedHyperlink"/>
    <w:basedOn w:val="DefaultParagraphFont"/>
    <w:uiPriority w:val="99"/>
    <w:semiHidden/>
    <w:unhideWhenUsed/>
    <w:rsid w:val="00A9517E"/>
    <w:rPr>
      <w:color w:val="800080" w:themeColor="followedHyperlink"/>
      <w:u w:val="single"/>
    </w:rPr>
  </w:style>
  <w:style w:type="paragraph" w:styleId="NormalWeb">
    <w:name w:val="Normal (Web)"/>
    <w:basedOn w:val="Normal"/>
    <w:uiPriority w:val="99"/>
    <w:unhideWhenUsed/>
    <w:rsid w:val="004F277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59"/>
    <w:rsid w:val="0006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15210D"/>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basedOn w:val="Normal"/>
    <w:uiPriority w:val="34"/>
    <w:qFormat/>
    <w:rsid w:val="00375CA9"/>
    <w:pPr>
      <w:ind w:left="720"/>
      <w:contextualSpacing/>
    </w:pPr>
  </w:style>
  <w:style w:type="paragraph" w:styleId="FootnoteText">
    <w:name w:val="footnote text"/>
    <w:basedOn w:val="Normal"/>
    <w:link w:val="FootnoteTextChar"/>
    <w:uiPriority w:val="99"/>
    <w:semiHidden/>
    <w:unhideWhenUsed/>
    <w:rsid w:val="009E40F4"/>
  </w:style>
  <w:style w:type="character" w:customStyle="1" w:styleId="FootnoteTextChar">
    <w:name w:val="Footnote Text Char"/>
    <w:basedOn w:val="DefaultParagraphFont"/>
    <w:link w:val="FootnoteText"/>
    <w:uiPriority w:val="99"/>
    <w:semiHidden/>
    <w:rsid w:val="009E40F4"/>
  </w:style>
  <w:style w:type="character" w:styleId="FootnoteReference">
    <w:name w:val="footnote reference"/>
    <w:basedOn w:val="DefaultParagraphFont"/>
    <w:uiPriority w:val="99"/>
    <w:semiHidden/>
    <w:unhideWhenUsed/>
    <w:rsid w:val="009E40F4"/>
    <w:rPr>
      <w:vertAlign w:val="superscript"/>
    </w:rPr>
  </w:style>
  <w:style w:type="paragraph" w:styleId="EndnoteText">
    <w:name w:val="endnote text"/>
    <w:basedOn w:val="Normal"/>
    <w:link w:val="EndnoteTextChar"/>
    <w:uiPriority w:val="99"/>
    <w:semiHidden/>
    <w:unhideWhenUsed/>
    <w:rsid w:val="009E40F4"/>
  </w:style>
  <w:style w:type="character" w:customStyle="1" w:styleId="EndnoteTextChar">
    <w:name w:val="Endnote Text Char"/>
    <w:basedOn w:val="DefaultParagraphFont"/>
    <w:link w:val="EndnoteText"/>
    <w:uiPriority w:val="99"/>
    <w:semiHidden/>
    <w:rsid w:val="009E40F4"/>
  </w:style>
  <w:style w:type="character" w:styleId="EndnoteReference">
    <w:name w:val="endnote reference"/>
    <w:basedOn w:val="DefaultParagraphFont"/>
    <w:uiPriority w:val="99"/>
    <w:semiHidden/>
    <w:unhideWhenUsed/>
    <w:rsid w:val="009E40F4"/>
    <w:rPr>
      <w:vertAlign w:val="superscript"/>
    </w:rPr>
  </w:style>
  <w:style w:type="paragraph" w:styleId="Bibliography">
    <w:name w:val="Bibliography"/>
    <w:basedOn w:val="Normal"/>
    <w:next w:val="Normal"/>
    <w:uiPriority w:val="37"/>
    <w:unhideWhenUsed/>
    <w:rsid w:val="00962943"/>
    <w:pPr>
      <w:spacing w:after="200" w:line="276" w:lineRule="auto"/>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690750"/>
    <w:pPr>
      <w:spacing w:after="200"/>
    </w:pPr>
    <w:rPr>
      <w:rFonts w:asciiTheme="minorHAnsi" w:eastAsiaTheme="minorHAnsi" w:hAnsiTheme="minorHAnsi" w:cstheme="minorBidi"/>
      <w:b/>
      <w:bCs/>
      <w:color w:val="4F81BD" w:themeColor="accent1"/>
      <w:sz w:val="18"/>
      <w:szCs w:val="18"/>
    </w:rPr>
  </w:style>
  <w:style w:type="character" w:styleId="FollowedHyperlink">
    <w:name w:val="FollowedHyperlink"/>
    <w:basedOn w:val="DefaultParagraphFont"/>
    <w:uiPriority w:val="99"/>
    <w:semiHidden/>
    <w:unhideWhenUsed/>
    <w:rsid w:val="00A9517E"/>
    <w:rPr>
      <w:color w:val="800080" w:themeColor="followedHyperlink"/>
      <w:u w:val="single"/>
    </w:rPr>
  </w:style>
  <w:style w:type="paragraph" w:styleId="NormalWeb">
    <w:name w:val="Normal (Web)"/>
    <w:basedOn w:val="Normal"/>
    <w:uiPriority w:val="99"/>
    <w:unhideWhenUsed/>
    <w:rsid w:val="004F27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8639">
      <w:bodyDiv w:val="1"/>
      <w:marLeft w:val="0"/>
      <w:marRight w:val="0"/>
      <w:marTop w:val="0"/>
      <w:marBottom w:val="0"/>
      <w:divBdr>
        <w:top w:val="none" w:sz="0" w:space="0" w:color="auto"/>
        <w:left w:val="none" w:sz="0" w:space="0" w:color="auto"/>
        <w:bottom w:val="none" w:sz="0" w:space="0" w:color="auto"/>
        <w:right w:val="none" w:sz="0" w:space="0" w:color="auto"/>
      </w:divBdr>
    </w:div>
    <w:div w:id="112140654">
      <w:bodyDiv w:val="1"/>
      <w:marLeft w:val="0"/>
      <w:marRight w:val="0"/>
      <w:marTop w:val="0"/>
      <w:marBottom w:val="0"/>
      <w:divBdr>
        <w:top w:val="none" w:sz="0" w:space="0" w:color="auto"/>
        <w:left w:val="none" w:sz="0" w:space="0" w:color="auto"/>
        <w:bottom w:val="none" w:sz="0" w:space="0" w:color="auto"/>
        <w:right w:val="none" w:sz="0" w:space="0" w:color="auto"/>
      </w:divBdr>
    </w:div>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48250923">
      <w:bodyDiv w:val="1"/>
      <w:marLeft w:val="0"/>
      <w:marRight w:val="0"/>
      <w:marTop w:val="0"/>
      <w:marBottom w:val="0"/>
      <w:divBdr>
        <w:top w:val="none" w:sz="0" w:space="0" w:color="auto"/>
        <w:left w:val="none" w:sz="0" w:space="0" w:color="auto"/>
        <w:bottom w:val="none" w:sz="0" w:space="0" w:color="auto"/>
        <w:right w:val="none" w:sz="0" w:space="0" w:color="auto"/>
      </w:divBdr>
    </w:div>
    <w:div w:id="166798746">
      <w:bodyDiv w:val="1"/>
      <w:marLeft w:val="0"/>
      <w:marRight w:val="0"/>
      <w:marTop w:val="0"/>
      <w:marBottom w:val="0"/>
      <w:divBdr>
        <w:top w:val="none" w:sz="0" w:space="0" w:color="auto"/>
        <w:left w:val="none" w:sz="0" w:space="0" w:color="auto"/>
        <w:bottom w:val="none" w:sz="0" w:space="0" w:color="auto"/>
        <w:right w:val="none" w:sz="0" w:space="0" w:color="auto"/>
      </w:divBdr>
    </w:div>
    <w:div w:id="174657650">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209923295">
      <w:bodyDiv w:val="1"/>
      <w:marLeft w:val="0"/>
      <w:marRight w:val="0"/>
      <w:marTop w:val="0"/>
      <w:marBottom w:val="0"/>
      <w:divBdr>
        <w:top w:val="none" w:sz="0" w:space="0" w:color="auto"/>
        <w:left w:val="none" w:sz="0" w:space="0" w:color="auto"/>
        <w:bottom w:val="none" w:sz="0" w:space="0" w:color="auto"/>
        <w:right w:val="none" w:sz="0" w:space="0" w:color="auto"/>
      </w:divBdr>
    </w:div>
    <w:div w:id="265382039">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343751745">
      <w:bodyDiv w:val="1"/>
      <w:marLeft w:val="0"/>
      <w:marRight w:val="0"/>
      <w:marTop w:val="0"/>
      <w:marBottom w:val="0"/>
      <w:divBdr>
        <w:top w:val="none" w:sz="0" w:space="0" w:color="auto"/>
        <w:left w:val="none" w:sz="0" w:space="0" w:color="auto"/>
        <w:bottom w:val="none" w:sz="0" w:space="0" w:color="auto"/>
        <w:right w:val="none" w:sz="0" w:space="0" w:color="auto"/>
      </w:divBdr>
    </w:div>
    <w:div w:id="401369138">
      <w:bodyDiv w:val="1"/>
      <w:marLeft w:val="0"/>
      <w:marRight w:val="0"/>
      <w:marTop w:val="0"/>
      <w:marBottom w:val="0"/>
      <w:divBdr>
        <w:top w:val="none" w:sz="0" w:space="0" w:color="auto"/>
        <w:left w:val="none" w:sz="0" w:space="0" w:color="auto"/>
        <w:bottom w:val="none" w:sz="0" w:space="0" w:color="auto"/>
        <w:right w:val="none" w:sz="0" w:space="0" w:color="auto"/>
      </w:divBdr>
    </w:div>
    <w:div w:id="438139883">
      <w:bodyDiv w:val="1"/>
      <w:marLeft w:val="0"/>
      <w:marRight w:val="0"/>
      <w:marTop w:val="0"/>
      <w:marBottom w:val="0"/>
      <w:divBdr>
        <w:top w:val="none" w:sz="0" w:space="0" w:color="auto"/>
        <w:left w:val="none" w:sz="0" w:space="0" w:color="auto"/>
        <w:bottom w:val="none" w:sz="0" w:space="0" w:color="auto"/>
        <w:right w:val="none" w:sz="0" w:space="0" w:color="auto"/>
      </w:divBdr>
    </w:div>
    <w:div w:id="488132552">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516775639">
      <w:bodyDiv w:val="1"/>
      <w:marLeft w:val="0"/>
      <w:marRight w:val="0"/>
      <w:marTop w:val="0"/>
      <w:marBottom w:val="0"/>
      <w:divBdr>
        <w:top w:val="none" w:sz="0" w:space="0" w:color="auto"/>
        <w:left w:val="none" w:sz="0" w:space="0" w:color="auto"/>
        <w:bottom w:val="none" w:sz="0" w:space="0" w:color="auto"/>
        <w:right w:val="none" w:sz="0" w:space="0" w:color="auto"/>
      </w:divBdr>
    </w:div>
    <w:div w:id="554972569">
      <w:bodyDiv w:val="1"/>
      <w:marLeft w:val="0"/>
      <w:marRight w:val="0"/>
      <w:marTop w:val="0"/>
      <w:marBottom w:val="0"/>
      <w:divBdr>
        <w:top w:val="none" w:sz="0" w:space="0" w:color="auto"/>
        <w:left w:val="none" w:sz="0" w:space="0" w:color="auto"/>
        <w:bottom w:val="none" w:sz="0" w:space="0" w:color="auto"/>
        <w:right w:val="none" w:sz="0" w:space="0" w:color="auto"/>
      </w:divBdr>
    </w:div>
    <w:div w:id="600844340">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626161243">
      <w:bodyDiv w:val="1"/>
      <w:marLeft w:val="0"/>
      <w:marRight w:val="0"/>
      <w:marTop w:val="0"/>
      <w:marBottom w:val="0"/>
      <w:divBdr>
        <w:top w:val="none" w:sz="0" w:space="0" w:color="auto"/>
        <w:left w:val="none" w:sz="0" w:space="0" w:color="auto"/>
        <w:bottom w:val="none" w:sz="0" w:space="0" w:color="auto"/>
        <w:right w:val="none" w:sz="0" w:space="0" w:color="auto"/>
      </w:divBdr>
    </w:div>
    <w:div w:id="636178669">
      <w:bodyDiv w:val="1"/>
      <w:marLeft w:val="0"/>
      <w:marRight w:val="0"/>
      <w:marTop w:val="0"/>
      <w:marBottom w:val="0"/>
      <w:divBdr>
        <w:top w:val="none" w:sz="0" w:space="0" w:color="auto"/>
        <w:left w:val="none" w:sz="0" w:space="0" w:color="auto"/>
        <w:bottom w:val="none" w:sz="0" w:space="0" w:color="auto"/>
        <w:right w:val="none" w:sz="0" w:space="0" w:color="auto"/>
      </w:divBdr>
    </w:div>
    <w:div w:id="640380102">
      <w:bodyDiv w:val="1"/>
      <w:marLeft w:val="0"/>
      <w:marRight w:val="0"/>
      <w:marTop w:val="0"/>
      <w:marBottom w:val="0"/>
      <w:divBdr>
        <w:top w:val="none" w:sz="0" w:space="0" w:color="auto"/>
        <w:left w:val="none" w:sz="0" w:space="0" w:color="auto"/>
        <w:bottom w:val="none" w:sz="0" w:space="0" w:color="auto"/>
        <w:right w:val="none" w:sz="0" w:space="0" w:color="auto"/>
      </w:divBdr>
    </w:div>
    <w:div w:id="655913223">
      <w:bodyDiv w:val="1"/>
      <w:marLeft w:val="0"/>
      <w:marRight w:val="0"/>
      <w:marTop w:val="0"/>
      <w:marBottom w:val="0"/>
      <w:divBdr>
        <w:top w:val="none" w:sz="0" w:space="0" w:color="auto"/>
        <w:left w:val="none" w:sz="0" w:space="0" w:color="auto"/>
        <w:bottom w:val="none" w:sz="0" w:space="0" w:color="auto"/>
        <w:right w:val="none" w:sz="0" w:space="0" w:color="auto"/>
      </w:divBdr>
    </w:div>
    <w:div w:id="691609609">
      <w:bodyDiv w:val="1"/>
      <w:marLeft w:val="0"/>
      <w:marRight w:val="0"/>
      <w:marTop w:val="0"/>
      <w:marBottom w:val="0"/>
      <w:divBdr>
        <w:top w:val="none" w:sz="0" w:space="0" w:color="auto"/>
        <w:left w:val="none" w:sz="0" w:space="0" w:color="auto"/>
        <w:bottom w:val="none" w:sz="0" w:space="0" w:color="auto"/>
        <w:right w:val="none" w:sz="0" w:space="0" w:color="auto"/>
      </w:divBdr>
    </w:div>
    <w:div w:id="692876976">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1654654">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839582834">
      <w:bodyDiv w:val="1"/>
      <w:marLeft w:val="0"/>
      <w:marRight w:val="0"/>
      <w:marTop w:val="0"/>
      <w:marBottom w:val="0"/>
      <w:divBdr>
        <w:top w:val="none" w:sz="0" w:space="0" w:color="auto"/>
        <w:left w:val="none" w:sz="0" w:space="0" w:color="auto"/>
        <w:bottom w:val="none" w:sz="0" w:space="0" w:color="auto"/>
        <w:right w:val="none" w:sz="0" w:space="0" w:color="auto"/>
      </w:divBdr>
    </w:div>
    <w:div w:id="842814736">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993724320">
      <w:bodyDiv w:val="1"/>
      <w:marLeft w:val="0"/>
      <w:marRight w:val="0"/>
      <w:marTop w:val="0"/>
      <w:marBottom w:val="0"/>
      <w:divBdr>
        <w:top w:val="none" w:sz="0" w:space="0" w:color="auto"/>
        <w:left w:val="none" w:sz="0" w:space="0" w:color="auto"/>
        <w:bottom w:val="none" w:sz="0" w:space="0" w:color="auto"/>
        <w:right w:val="none" w:sz="0" w:space="0" w:color="auto"/>
      </w:divBdr>
    </w:div>
    <w:div w:id="1031029784">
      <w:bodyDiv w:val="1"/>
      <w:marLeft w:val="0"/>
      <w:marRight w:val="0"/>
      <w:marTop w:val="0"/>
      <w:marBottom w:val="0"/>
      <w:divBdr>
        <w:top w:val="none" w:sz="0" w:space="0" w:color="auto"/>
        <w:left w:val="none" w:sz="0" w:space="0" w:color="auto"/>
        <w:bottom w:val="none" w:sz="0" w:space="0" w:color="auto"/>
        <w:right w:val="none" w:sz="0" w:space="0" w:color="auto"/>
      </w:divBdr>
    </w:div>
    <w:div w:id="1039208630">
      <w:bodyDiv w:val="1"/>
      <w:marLeft w:val="0"/>
      <w:marRight w:val="0"/>
      <w:marTop w:val="0"/>
      <w:marBottom w:val="0"/>
      <w:divBdr>
        <w:top w:val="none" w:sz="0" w:space="0" w:color="auto"/>
        <w:left w:val="none" w:sz="0" w:space="0" w:color="auto"/>
        <w:bottom w:val="none" w:sz="0" w:space="0" w:color="auto"/>
        <w:right w:val="none" w:sz="0" w:space="0" w:color="auto"/>
      </w:divBdr>
    </w:div>
    <w:div w:id="1052653919">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099446640">
      <w:bodyDiv w:val="1"/>
      <w:marLeft w:val="0"/>
      <w:marRight w:val="0"/>
      <w:marTop w:val="0"/>
      <w:marBottom w:val="0"/>
      <w:divBdr>
        <w:top w:val="none" w:sz="0" w:space="0" w:color="auto"/>
        <w:left w:val="none" w:sz="0" w:space="0" w:color="auto"/>
        <w:bottom w:val="none" w:sz="0" w:space="0" w:color="auto"/>
        <w:right w:val="none" w:sz="0" w:space="0" w:color="auto"/>
      </w:divBdr>
    </w:div>
    <w:div w:id="1143547206">
      <w:bodyDiv w:val="1"/>
      <w:marLeft w:val="0"/>
      <w:marRight w:val="0"/>
      <w:marTop w:val="0"/>
      <w:marBottom w:val="0"/>
      <w:divBdr>
        <w:top w:val="none" w:sz="0" w:space="0" w:color="auto"/>
        <w:left w:val="none" w:sz="0" w:space="0" w:color="auto"/>
        <w:bottom w:val="none" w:sz="0" w:space="0" w:color="auto"/>
        <w:right w:val="none" w:sz="0" w:space="0" w:color="auto"/>
      </w:divBdr>
    </w:div>
    <w:div w:id="1185628000">
      <w:bodyDiv w:val="1"/>
      <w:marLeft w:val="0"/>
      <w:marRight w:val="0"/>
      <w:marTop w:val="0"/>
      <w:marBottom w:val="0"/>
      <w:divBdr>
        <w:top w:val="none" w:sz="0" w:space="0" w:color="auto"/>
        <w:left w:val="none" w:sz="0" w:space="0" w:color="auto"/>
        <w:bottom w:val="none" w:sz="0" w:space="0" w:color="auto"/>
        <w:right w:val="none" w:sz="0" w:space="0" w:color="auto"/>
      </w:divBdr>
    </w:div>
    <w:div w:id="1226987138">
      <w:bodyDiv w:val="1"/>
      <w:marLeft w:val="0"/>
      <w:marRight w:val="0"/>
      <w:marTop w:val="0"/>
      <w:marBottom w:val="0"/>
      <w:divBdr>
        <w:top w:val="none" w:sz="0" w:space="0" w:color="auto"/>
        <w:left w:val="none" w:sz="0" w:space="0" w:color="auto"/>
        <w:bottom w:val="none" w:sz="0" w:space="0" w:color="auto"/>
        <w:right w:val="none" w:sz="0" w:space="0" w:color="auto"/>
      </w:divBdr>
    </w:div>
    <w:div w:id="1240406774">
      <w:bodyDiv w:val="1"/>
      <w:marLeft w:val="0"/>
      <w:marRight w:val="0"/>
      <w:marTop w:val="0"/>
      <w:marBottom w:val="0"/>
      <w:divBdr>
        <w:top w:val="none" w:sz="0" w:space="0" w:color="auto"/>
        <w:left w:val="none" w:sz="0" w:space="0" w:color="auto"/>
        <w:bottom w:val="none" w:sz="0" w:space="0" w:color="auto"/>
        <w:right w:val="none" w:sz="0" w:space="0" w:color="auto"/>
      </w:divBdr>
    </w:div>
    <w:div w:id="1244491827">
      <w:bodyDiv w:val="1"/>
      <w:marLeft w:val="0"/>
      <w:marRight w:val="0"/>
      <w:marTop w:val="0"/>
      <w:marBottom w:val="0"/>
      <w:divBdr>
        <w:top w:val="none" w:sz="0" w:space="0" w:color="auto"/>
        <w:left w:val="none" w:sz="0" w:space="0" w:color="auto"/>
        <w:bottom w:val="none" w:sz="0" w:space="0" w:color="auto"/>
        <w:right w:val="none" w:sz="0" w:space="0" w:color="auto"/>
      </w:divBdr>
    </w:div>
    <w:div w:id="1248612315">
      <w:bodyDiv w:val="1"/>
      <w:marLeft w:val="0"/>
      <w:marRight w:val="0"/>
      <w:marTop w:val="0"/>
      <w:marBottom w:val="0"/>
      <w:divBdr>
        <w:top w:val="none" w:sz="0" w:space="0" w:color="auto"/>
        <w:left w:val="none" w:sz="0" w:space="0" w:color="auto"/>
        <w:bottom w:val="none" w:sz="0" w:space="0" w:color="auto"/>
        <w:right w:val="none" w:sz="0" w:space="0" w:color="auto"/>
      </w:divBdr>
    </w:div>
    <w:div w:id="1248615172">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384450962">
      <w:bodyDiv w:val="1"/>
      <w:marLeft w:val="0"/>
      <w:marRight w:val="0"/>
      <w:marTop w:val="0"/>
      <w:marBottom w:val="0"/>
      <w:divBdr>
        <w:top w:val="none" w:sz="0" w:space="0" w:color="auto"/>
        <w:left w:val="none" w:sz="0" w:space="0" w:color="auto"/>
        <w:bottom w:val="none" w:sz="0" w:space="0" w:color="auto"/>
        <w:right w:val="none" w:sz="0" w:space="0" w:color="auto"/>
      </w:divBdr>
    </w:div>
    <w:div w:id="1386174657">
      <w:bodyDiv w:val="1"/>
      <w:marLeft w:val="0"/>
      <w:marRight w:val="0"/>
      <w:marTop w:val="0"/>
      <w:marBottom w:val="0"/>
      <w:divBdr>
        <w:top w:val="none" w:sz="0" w:space="0" w:color="auto"/>
        <w:left w:val="none" w:sz="0" w:space="0" w:color="auto"/>
        <w:bottom w:val="none" w:sz="0" w:space="0" w:color="auto"/>
        <w:right w:val="none" w:sz="0" w:space="0" w:color="auto"/>
      </w:divBdr>
    </w:div>
    <w:div w:id="1397044557">
      <w:bodyDiv w:val="1"/>
      <w:marLeft w:val="0"/>
      <w:marRight w:val="0"/>
      <w:marTop w:val="0"/>
      <w:marBottom w:val="0"/>
      <w:divBdr>
        <w:top w:val="none" w:sz="0" w:space="0" w:color="auto"/>
        <w:left w:val="none" w:sz="0" w:space="0" w:color="auto"/>
        <w:bottom w:val="none" w:sz="0" w:space="0" w:color="auto"/>
        <w:right w:val="none" w:sz="0" w:space="0" w:color="auto"/>
      </w:divBdr>
    </w:div>
    <w:div w:id="1404568278">
      <w:bodyDiv w:val="1"/>
      <w:marLeft w:val="0"/>
      <w:marRight w:val="0"/>
      <w:marTop w:val="0"/>
      <w:marBottom w:val="0"/>
      <w:divBdr>
        <w:top w:val="none" w:sz="0" w:space="0" w:color="auto"/>
        <w:left w:val="none" w:sz="0" w:space="0" w:color="auto"/>
        <w:bottom w:val="none" w:sz="0" w:space="0" w:color="auto"/>
        <w:right w:val="none" w:sz="0" w:space="0" w:color="auto"/>
      </w:divBdr>
    </w:div>
    <w:div w:id="1405880204">
      <w:bodyDiv w:val="1"/>
      <w:marLeft w:val="0"/>
      <w:marRight w:val="0"/>
      <w:marTop w:val="0"/>
      <w:marBottom w:val="0"/>
      <w:divBdr>
        <w:top w:val="none" w:sz="0" w:space="0" w:color="auto"/>
        <w:left w:val="none" w:sz="0" w:space="0" w:color="auto"/>
        <w:bottom w:val="none" w:sz="0" w:space="0" w:color="auto"/>
        <w:right w:val="none" w:sz="0" w:space="0" w:color="auto"/>
      </w:divBdr>
    </w:div>
    <w:div w:id="1410154802">
      <w:bodyDiv w:val="1"/>
      <w:marLeft w:val="0"/>
      <w:marRight w:val="0"/>
      <w:marTop w:val="0"/>
      <w:marBottom w:val="0"/>
      <w:divBdr>
        <w:top w:val="none" w:sz="0" w:space="0" w:color="auto"/>
        <w:left w:val="none" w:sz="0" w:space="0" w:color="auto"/>
        <w:bottom w:val="none" w:sz="0" w:space="0" w:color="auto"/>
        <w:right w:val="none" w:sz="0" w:space="0" w:color="auto"/>
      </w:divBdr>
    </w:div>
    <w:div w:id="1429501184">
      <w:bodyDiv w:val="1"/>
      <w:marLeft w:val="0"/>
      <w:marRight w:val="0"/>
      <w:marTop w:val="0"/>
      <w:marBottom w:val="0"/>
      <w:divBdr>
        <w:top w:val="none" w:sz="0" w:space="0" w:color="auto"/>
        <w:left w:val="none" w:sz="0" w:space="0" w:color="auto"/>
        <w:bottom w:val="none" w:sz="0" w:space="0" w:color="auto"/>
        <w:right w:val="none" w:sz="0" w:space="0" w:color="auto"/>
      </w:divBdr>
    </w:div>
    <w:div w:id="1437747092">
      <w:bodyDiv w:val="1"/>
      <w:marLeft w:val="0"/>
      <w:marRight w:val="0"/>
      <w:marTop w:val="0"/>
      <w:marBottom w:val="0"/>
      <w:divBdr>
        <w:top w:val="none" w:sz="0" w:space="0" w:color="auto"/>
        <w:left w:val="none" w:sz="0" w:space="0" w:color="auto"/>
        <w:bottom w:val="none" w:sz="0" w:space="0" w:color="auto"/>
        <w:right w:val="none" w:sz="0" w:space="0" w:color="auto"/>
      </w:divBdr>
    </w:div>
    <w:div w:id="1453086889">
      <w:bodyDiv w:val="1"/>
      <w:marLeft w:val="0"/>
      <w:marRight w:val="0"/>
      <w:marTop w:val="0"/>
      <w:marBottom w:val="0"/>
      <w:divBdr>
        <w:top w:val="none" w:sz="0" w:space="0" w:color="auto"/>
        <w:left w:val="none" w:sz="0" w:space="0" w:color="auto"/>
        <w:bottom w:val="none" w:sz="0" w:space="0" w:color="auto"/>
        <w:right w:val="none" w:sz="0" w:space="0" w:color="auto"/>
      </w:divBdr>
    </w:div>
    <w:div w:id="1454248597">
      <w:bodyDiv w:val="1"/>
      <w:marLeft w:val="0"/>
      <w:marRight w:val="0"/>
      <w:marTop w:val="0"/>
      <w:marBottom w:val="0"/>
      <w:divBdr>
        <w:top w:val="none" w:sz="0" w:space="0" w:color="auto"/>
        <w:left w:val="none" w:sz="0" w:space="0" w:color="auto"/>
        <w:bottom w:val="none" w:sz="0" w:space="0" w:color="auto"/>
        <w:right w:val="none" w:sz="0" w:space="0" w:color="auto"/>
      </w:divBdr>
    </w:div>
    <w:div w:id="1456290961">
      <w:bodyDiv w:val="1"/>
      <w:marLeft w:val="0"/>
      <w:marRight w:val="0"/>
      <w:marTop w:val="0"/>
      <w:marBottom w:val="0"/>
      <w:divBdr>
        <w:top w:val="none" w:sz="0" w:space="0" w:color="auto"/>
        <w:left w:val="none" w:sz="0" w:space="0" w:color="auto"/>
        <w:bottom w:val="none" w:sz="0" w:space="0" w:color="auto"/>
        <w:right w:val="none" w:sz="0" w:space="0" w:color="auto"/>
      </w:divBdr>
    </w:div>
    <w:div w:id="1477530608">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611623932">
      <w:bodyDiv w:val="1"/>
      <w:marLeft w:val="0"/>
      <w:marRight w:val="0"/>
      <w:marTop w:val="0"/>
      <w:marBottom w:val="0"/>
      <w:divBdr>
        <w:top w:val="none" w:sz="0" w:space="0" w:color="auto"/>
        <w:left w:val="none" w:sz="0" w:space="0" w:color="auto"/>
        <w:bottom w:val="none" w:sz="0" w:space="0" w:color="auto"/>
        <w:right w:val="none" w:sz="0" w:space="0" w:color="auto"/>
      </w:divBdr>
    </w:div>
    <w:div w:id="1683697777">
      <w:bodyDiv w:val="1"/>
      <w:marLeft w:val="0"/>
      <w:marRight w:val="0"/>
      <w:marTop w:val="0"/>
      <w:marBottom w:val="0"/>
      <w:divBdr>
        <w:top w:val="none" w:sz="0" w:space="0" w:color="auto"/>
        <w:left w:val="none" w:sz="0" w:space="0" w:color="auto"/>
        <w:bottom w:val="none" w:sz="0" w:space="0" w:color="auto"/>
        <w:right w:val="none" w:sz="0" w:space="0" w:color="auto"/>
      </w:divBdr>
    </w:div>
    <w:div w:id="1702438882">
      <w:bodyDiv w:val="1"/>
      <w:marLeft w:val="0"/>
      <w:marRight w:val="0"/>
      <w:marTop w:val="0"/>
      <w:marBottom w:val="0"/>
      <w:divBdr>
        <w:top w:val="none" w:sz="0" w:space="0" w:color="auto"/>
        <w:left w:val="none" w:sz="0" w:space="0" w:color="auto"/>
        <w:bottom w:val="none" w:sz="0" w:space="0" w:color="auto"/>
        <w:right w:val="none" w:sz="0" w:space="0" w:color="auto"/>
      </w:divBdr>
    </w:div>
    <w:div w:id="1726415631">
      <w:bodyDiv w:val="1"/>
      <w:marLeft w:val="0"/>
      <w:marRight w:val="0"/>
      <w:marTop w:val="0"/>
      <w:marBottom w:val="0"/>
      <w:divBdr>
        <w:top w:val="none" w:sz="0" w:space="0" w:color="auto"/>
        <w:left w:val="none" w:sz="0" w:space="0" w:color="auto"/>
        <w:bottom w:val="none" w:sz="0" w:space="0" w:color="auto"/>
        <w:right w:val="none" w:sz="0" w:space="0" w:color="auto"/>
      </w:divBdr>
    </w:div>
    <w:div w:id="1728412052">
      <w:bodyDiv w:val="1"/>
      <w:marLeft w:val="0"/>
      <w:marRight w:val="0"/>
      <w:marTop w:val="0"/>
      <w:marBottom w:val="0"/>
      <w:divBdr>
        <w:top w:val="none" w:sz="0" w:space="0" w:color="auto"/>
        <w:left w:val="none" w:sz="0" w:space="0" w:color="auto"/>
        <w:bottom w:val="none" w:sz="0" w:space="0" w:color="auto"/>
        <w:right w:val="none" w:sz="0" w:space="0" w:color="auto"/>
      </w:divBdr>
    </w:div>
    <w:div w:id="1729376300">
      <w:bodyDiv w:val="1"/>
      <w:marLeft w:val="0"/>
      <w:marRight w:val="0"/>
      <w:marTop w:val="0"/>
      <w:marBottom w:val="0"/>
      <w:divBdr>
        <w:top w:val="none" w:sz="0" w:space="0" w:color="auto"/>
        <w:left w:val="none" w:sz="0" w:space="0" w:color="auto"/>
        <w:bottom w:val="none" w:sz="0" w:space="0" w:color="auto"/>
        <w:right w:val="none" w:sz="0" w:space="0" w:color="auto"/>
      </w:divBdr>
    </w:div>
    <w:div w:id="1735277210">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01917543">
      <w:bodyDiv w:val="1"/>
      <w:marLeft w:val="0"/>
      <w:marRight w:val="0"/>
      <w:marTop w:val="0"/>
      <w:marBottom w:val="0"/>
      <w:divBdr>
        <w:top w:val="none" w:sz="0" w:space="0" w:color="auto"/>
        <w:left w:val="none" w:sz="0" w:space="0" w:color="auto"/>
        <w:bottom w:val="none" w:sz="0" w:space="0" w:color="auto"/>
        <w:right w:val="none" w:sz="0" w:space="0" w:color="auto"/>
      </w:divBdr>
    </w:div>
    <w:div w:id="1829243692">
      <w:bodyDiv w:val="1"/>
      <w:marLeft w:val="0"/>
      <w:marRight w:val="0"/>
      <w:marTop w:val="0"/>
      <w:marBottom w:val="0"/>
      <w:divBdr>
        <w:top w:val="none" w:sz="0" w:space="0" w:color="auto"/>
        <w:left w:val="none" w:sz="0" w:space="0" w:color="auto"/>
        <w:bottom w:val="none" w:sz="0" w:space="0" w:color="auto"/>
        <w:right w:val="none" w:sz="0" w:space="0" w:color="auto"/>
      </w:divBdr>
    </w:div>
    <w:div w:id="1864706510">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1938901086">
      <w:bodyDiv w:val="1"/>
      <w:marLeft w:val="0"/>
      <w:marRight w:val="0"/>
      <w:marTop w:val="0"/>
      <w:marBottom w:val="0"/>
      <w:divBdr>
        <w:top w:val="none" w:sz="0" w:space="0" w:color="auto"/>
        <w:left w:val="none" w:sz="0" w:space="0" w:color="auto"/>
        <w:bottom w:val="none" w:sz="0" w:space="0" w:color="auto"/>
        <w:right w:val="none" w:sz="0" w:space="0" w:color="auto"/>
      </w:divBdr>
    </w:div>
    <w:div w:id="1975286362">
      <w:bodyDiv w:val="1"/>
      <w:marLeft w:val="0"/>
      <w:marRight w:val="0"/>
      <w:marTop w:val="0"/>
      <w:marBottom w:val="0"/>
      <w:divBdr>
        <w:top w:val="none" w:sz="0" w:space="0" w:color="auto"/>
        <w:left w:val="none" w:sz="0" w:space="0" w:color="auto"/>
        <w:bottom w:val="none" w:sz="0" w:space="0" w:color="auto"/>
        <w:right w:val="none" w:sz="0" w:space="0" w:color="auto"/>
      </w:divBdr>
    </w:div>
    <w:div w:id="2019963257">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058049158">
      <w:bodyDiv w:val="1"/>
      <w:marLeft w:val="0"/>
      <w:marRight w:val="0"/>
      <w:marTop w:val="0"/>
      <w:marBottom w:val="0"/>
      <w:divBdr>
        <w:top w:val="none" w:sz="0" w:space="0" w:color="auto"/>
        <w:left w:val="none" w:sz="0" w:space="0" w:color="auto"/>
        <w:bottom w:val="none" w:sz="0" w:space="0" w:color="auto"/>
        <w:right w:val="none" w:sz="0" w:space="0" w:color="auto"/>
      </w:divBdr>
    </w:div>
    <w:div w:id="2084989537">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 w:id="2116629429">
      <w:bodyDiv w:val="1"/>
      <w:marLeft w:val="0"/>
      <w:marRight w:val="0"/>
      <w:marTop w:val="0"/>
      <w:marBottom w:val="0"/>
      <w:divBdr>
        <w:top w:val="none" w:sz="0" w:space="0" w:color="auto"/>
        <w:left w:val="none" w:sz="0" w:space="0" w:color="auto"/>
        <w:bottom w:val="none" w:sz="0" w:space="0" w:color="auto"/>
        <w:right w:val="none" w:sz="0" w:space="0" w:color="auto"/>
      </w:divBdr>
    </w:div>
    <w:div w:id="2122915950">
      <w:bodyDiv w:val="1"/>
      <w:marLeft w:val="0"/>
      <w:marRight w:val="0"/>
      <w:marTop w:val="0"/>
      <w:marBottom w:val="0"/>
      <w:divBdr>
        <w:top w:val="none" w:sz="0" w:space="0" w:color="auto"/>
        <w:left w:val="none" w:sz="0" w:space="0" w:color="auto"/>
        <w:bottom w:val="none" w:sz="0" w:space="0" w:color="auto"/>
        <w:right w:val="none" w:sz="0" w:space="0" w:color="auto"/>
      </w:divBdr>
    </w:div>
    <w:div w:id="213598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ismonev.djsn.go.id/kepesertaa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6">
  <b:Source>
    <b:Tag>Org14</b:Tag>
    <b:SourceType>Book</b:SourceType>
    <b:Guid>{2BFD4D7B-B40F-44F8-9A3D-A4E2D6F8EC5C}</b:Guid>
    <b:Title>World Health Organization, 2014. Health Systems Governance for Universal Health Coverage</b:Title>
    <b:Year>2014</b:Year>
    <b:City>Switzerland</b:City>
    <b:Publisher>WHO Press</b:Publisher>
    <b:Edition>1</b:Edition>
    <b:Author>
      <b:Author>
        <b:NameList>
          <b:Person>
            <b:Last>Organization</b:Last>
            <b:Middle>Health</b:Middle>
            <b:First>World</b:First>
          </b:Person>
        </b:NameList>
      </b:Author>
    </b:Author>
    <b:RefOrder>22</b:RefOrder>
  </b:Source>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 xmlns:b="http://schemas.openxmlformats.org/officeDocument/2006/bibliography" xmlns="http://schemas.openxmlformats.org/officeDocument/2006/bibliography">
    <b:Tag>3</b:Tag>
    <b:RefOrder>3</b:RefOrder>
  </b:Source>
  <b:Source xmlns:b="http://schemas.openxmlformats.org/officeDocument/2006/bibliography" xmlns="http://schemas.openxmlformats.org/officeDocument/2006/bibliography">
    <b:Tag>4</b:Tag>
    <b:RefOrder>4</b:RefOrder>
  </b:Source>
  <b:Source xmlns:b="http://schemas.openxmlformats.org/officeDocument/2006/bibliography" xmlns="http://schemas.openxmlformats.org/officeDocument/2006/bibliography">
    <b:Tag>5</b:Tag>
    <b:RefOrder>5</b:RefOrder>
  </b:Source>
  <b:Source xmlns:b="http://schemas.openxmlformats.org/officeDocument/2006/bibliography" xmlns="http://schemas.openxmlformats.org/officeDocument/2006/bibliography">
    <b:Tag>6</b:Tag>
    <b:RefOrder>6</b:RefOrder>
  </b:Source>
  <b:Source xmlns:b="http://schemas.openxmlformats.org/officeDocument/2006/bibliography" xmlns="http://schemas.openxmlformats.org/officeDocument/2006/bibliography">
    <b:Tag>7</b:Tag>
    <b:RefOrder>7</b:RefOrder>
  </b:Source>
  <b:Source xmlns:b="http://schemas.openxmlformats.org/officeDocument/2006/bibliography" xmlns="http://schemas.openxmlformats.org/officeDocument/2006/bibliography">
    <b:Tag>8</b:Tag>
    <b:RefOrder>8</b:RefOrder>
  </b:Source>
  <b:Source xmlns:b="http://schemas.openxmlformats.org/officeDocument/2006/bibliography" xmlns="http://schemas.openxmlformats.org/officeDocument/2006/bibliography">
    <b:Tag>9</b:Tag>
    <b:RefOrder>9</b:RefOrder>
  </b:Source>
  <b:Source xmlns:b="http://schemas.openxmlformats.org/officeDocument/2006/bibliography" xmlns="http://schemas.openxmlformats.org/officeDocument/2006/bibliography">
    <b:Tag>10</b:Tag>
    <b:RefOrder>10</b:RefOrder>
  </b:Source>
  <b:Source xmlns:b="http://schemas.openxmlformats.org/officeDocument/2006/bibliography" xmlns="http://schemas.openxmlformats.org/officeDocument/2006/bibliography">
    <b:Tag>11</b:Tag>
    <b:RefOrder>11</b:RefOrder>
  </b:Source>
  <b:Source xmlns:b="http://schemas.openxmlformats.org/officeDocument/2006/bibliography" xmlns="http://schemas.openxmlformats.org/officeDocument/2006/bibliography">
    <b:Tag>12</b:Tag>
    <b:RefOrder>12</b:RefOrder>
  </b:Source>
  <b:Source xmlns:b="http://schemas.openxmlformats.org/officeDocument/2006/bibliography" xmlns="http://schemas.openxmlformats.org/officeDocument/2006/bibliography">
    <b:Tag>13</b:Tag>
    <b:RefOrder>13</b:RefOrder>
  </b:Source>
  <b:Source xmlns:b="http://schemas.openxmlformats.org/officeDocument/2006/bibliography" xmlns="http://schemas.openxmlformats.org/officeDocument/2006/bibliography">
    <b:Tag>14</b:Tag>
    <b:RefOrder>14</b:RefOrder>
  </b:Source>
  <b:Source xmlns:b="http://schemas.openxmlformats.org/officeDocument/2006/bibliography" xmlns="http://schemas.openxmlformats.org/officeDocument/2006/bibliography">
    <b:Tag>15</b:Tag>
    <b:RefOrder>15</b:RefOrder>
  </b:Source>
  <b:Source xmlns:b="http://schemas.openxmlformats.org/officeDocument/2006/bibliography" xmlns="http://schemas.openxmlformats.org/officeDocument/2006/bibliography">
    <b:Tag>16</b:Tag>
    <b:RefOrder>16</b:RefOrder>
  </b:Source>
  <b:Source xmlns:b="http://schemas.openxmlformats.org/officeDocument/2006/bibliography" xmlns="http://schemas.openxmlformats.org/officeDocument/2006/bibliography">
    <b:Tag>17</b:Tag>
    <b:RefOrder>17</b:RefOrder>
  </b:Source>
  <b:Source xmlns:b="http://schemas.openxmlformats.org/officeDocument/2006/bibliography" xmlns="http://schemas.openxmlformats.org/officeDocument/2006/bibliography">
    <b:Tag>18</b:Tag>
    <b:RefOrder>18</b:RefOrder>
  </b:Source>
  <b:Source xmlns:b="http://schemas.openxmlformats.org/officeDocument/2006/bibliography" xmlns="http://schemas.openxmlformats.org/officeDocument/2006/bibliography">
    <b:Tag>19</b:Tag>
    <b:RefOrder>19</b:RefOrder>
  </b:Source>
  <b:Source xmlns:b="http://schemas.openxmlformats.org/officeDocument/2006/bibliography" xmlns="http://schemas.openxmlformats.org/officeDocument/2006/bibliography">
    <b:Tag>20</b:Tag>
    <b:RefOrder>20</b:RefOrder>
  </b:Source>
  <b:Source>
    <b:Tag>Wor14</b:Tag>
    <b:SourceType>Book</b:SourceType>
    <b:Guid>{09D4BEA5-9316-4116-9CF8-5CF10C34A452}</b:Guid>
    <b:Author>
      <b:Author>
        <b:NameList>
          <b:Person>
            <b:Last>World Health Organization</b:Last>
          </b:Person>
        </b:NameList>
      </b:Author>
    </b:Author>
    <b:Title>Health Systems Governance for Universal Health Coverage</b:Title>
    <b:Year>2014</b:Year>
    <b:City>WHO Press</b:City>
    <b:Publisher>Switzerland</b:Publisher>
    <b:Edition>1</b:Edition>
    <b:RefOrder>23</b:RefOrder>
  </b:Source>
  <b:Source>
    <b:Tag>Dew23</b:Tag>
    <b:SourceType>InternetSite</b:SourceType>
    <b:Guid>{BBBD0C26-99AD-4E85-AF3C-FC42E2FAF4CC}</b:Guid>
    <b:Title>Kepesertaan JKN</b:Title>
    <b:Author>
      <b:Author>
        <b:NameList>
          <b:Person>
            <b:Last>Dewan Jaminan Sosial Nasional</b:Last>
          </b:Person>
        </b:NameList>
      </b:Author>
    </b:Author>
    <b:InternetSiteTitle>https://sismonev.djsn.go.id/kepesertaan/</b:InternetSiteTitle>
    <b:URL>https://sismonev.djsn.go.id/kepesertaan/ (14.40)</b:URL>
    <b:Year>2023</b:Year>
    <b:YearAccessed>2023</b:YearAccessed>
    <b:MonthAccessed>Oktober</b:MonthAccessed>
    <b:DayAccessed>10</b:DayAccessed>
    <b:RefOrder>24</b:RefOrder>
  </b:Source>
  <b:Source>
    <b:Tag>Ari20</b:Tag>
    <b:SourceType>Book</b:SourceType>
    <b:Guid>{64D53D2A-2225-464D-8F2E-E0AB7CFBD0C5}</b:Guid>
    <b:Title>Peta Teori Ilmu Kesehatan Masyarakat</b:Title>
    <b:Year>2020</b:Year>
    <b:City>Mitra Wacana Medika</b:City>
    <b:Publisher>Jakarta</b:Publisher>
    <b:Edition>1</b:Edition>
    <b:Author>
      <b:Author>
        <b:NameList>
          <b:Person>
            <b:Last>Arifin</b:Last>
            <b:First>Syamsul</b:First>
          </b:Person>
          <b:Person>
            <b:Last>Mutisari</b:Last>
            <b:First>Dian</b:First>
          </b:Person>
          <b:Person>
            <b:Last>S Putra Sampurna</b:Last>
            <b:Middle>Al Hakim</b:Middle>
            <b:First>Ravanalla Abdurahman </b:First>
          </b:Person>
        </b:NameList>
      </b:Author>
    </b:Author>
    <b:RefOrder>25</b:RefOrder>
  </b:Source>
  <b:Source>
    <b:Tag>Win19</b:Tag>
    <b:SourceType>Book</b:SourceType>
    <b:Guid>{8A308000-7600-4D8C-9017-D885E644EB93}</b:Guid>
    <b:Author>
      <b:Author>
        <b:NameList>
          <b:Person>
            <b:Last>Rachmawati</b:Last>
            <b:First>Windi</b:First>
            <b:Middle>Chusniah</b:Middle>
          </b:Person>
        </b:NameList>
      </b:Author>
    </b:Author>
    <b:Title>Promosi Kesehatan dan Ilmu Perilaku</b:Title>
    <b:Year>2019</b:Year>
    <b:RefOrder>26</b:RefOrder>
  </b:Source>
  <b:Source>
    <b:Tag>Sil20</b:Tag>
    <b:SourceType>Book</b:SourceType>
    <b:Guid>{19850B9E-465B-424D-B966-C16ADACFC329}</b:Guid>
    <b:Author>
      <b:Author>
        <b:NameList>
          <b:Person>
            <b:Last>Ramadhayani</b:Last>
            <b:First>Silvya</b:First>
          </b:Person>
        </b:NameList>
      </b:Author>
    </b:Author>
    <b:Title>Faktor yang Berhubungan Dengan Kepatuhan Peserta Dalam MembayarIiuran JKN di Wilayah Kerja Puskesmas Tigo Baleh Kota Bukittinggi Tahun 2020</b:Title>
    <b:Year>2020</b:Year>
    <b:City>Skripsi</b:City>
    <b:Publisher>Program Studi Administrasi Kebijakan Kesehatan Fakultas Kesehatan Masyarakat Universitas Andalas. Padang</b:Publisher>
    <b:RefOrder>27</b:RefOrder>
  </b:Source>
  <b:Source>
    <b:Tag>Ayu19</b:Tag>
    <b:SourceType>Book</b:SourceType>
    <b:Guid>{B566CDD0-B5E0-413B-A47A-F96643F392C8}</b:Guid>
    <b:Author>
      <b:Author>
        <b:NameList>
          <b:Person>
            <b:Last>Wulandari</b:Last>
            <b:First>Ayu</b:First>
          </b:Person>
        </b:NameList>
      </b:Author>
    </b:Author>
    <b:Title>Analisis Kepatuhan Peserta Mandiri Dalam Pembayaran Iuran Progam Jaminan Kesehatan Nasional di Kota Solok</b:Title>
    <b:Year>2019</b:Year>
    <b:City>Tesis</b:City>
    <b:Publisher>Program Pascasarjana Kesehatan Masyarakat Fakultas Kedokteran Universitas Andalas. Padang</b:Publisher>
    <b:RefOrder>28</b:RefOrder>
  </b:Source>
  <b:Source>
    <b:Tag>Noo20</b:Tag>
    <b:SourceType>JournalArticle</b:SourceType>
    <b:Guid>{5C8B59B1-3437-4AB8-906A-50E94CA616FA}</b:Guid>
    <b:Title>Faktor-Faktor yang Memengaruhi Kepatuhan Peserta Mandiri Membayar Iuran BPJS di Kelurahan Benda Baru</b:Title>
    <b:Year>2020</b:Year>
    <b:Author>
      <b:Author>
        <b:NameList>
          <b:Person>
            <b:Last>Latifah </b:Last>
            <b:First>Noor</b:First>
          </b:Person>
          <b:Person>
            <b:Last>Nabila</b:Last>
            <b:First>Wafa</b:First>
          </b:Person>
          <b:Person>
            <b:Last>Fajrini</b:Last>
            <b:First>Fini</b:First>
          </b:Person>
        </b:NameList>
      </b:Author>
    </b:Author>
    <b:JournalName>Jurnal Kedokteran dan Kesehatan</b:JournalName>
    <b:Pages>84-92</b:Pages>
    <b:Volume>16 (2)</b:Volume>
    <b:RefOrder>29</b:RefOrder>
  </b:Source>
  <b:Source>
    <b:Tag>Gak20</b:Tag>
    <b:SourceType>JournalArticle</b:SourceType>
    <b:Guid>{1031B5BF-5CF7-48B0-A8FE-6B1C1A6E556F}</b:Guid>
    <b:Title>Faktor-Faktor Yang Mempengaruhi Kepuasan Pelayanan BPJS Kesehatan di Faskes Dasar </b:Title>
    <b:JournalName>Journal Template</b:JournalName>
    <b:Year>2020</b:Year>
    <b:Volume>9</b:Volume>
    <b:Author>
      <b:Author>
        <b:NameList>
          <b:Person>
            <b:Last>Gakoi</b:Last>
            <b:First>Aditya</b:First>
          </b:Person>
          <b:Person>
            <b:Last>Sadewo</b:Last>
            <b:Middle>Sri</b:Middle>
            <b:First>F.X</b:First>
          </b:Person>
        </b:NameList>
      </b:Author>
    </b:Author>
    <b:RefOrder>30</b:RefOrder>
  </b:Source>
  <b:Source>
    <b:Tag>Tsu23</b:Tag>
    <b:SourceType>JournalArticle</b:SourceType>
    <b:Guid>{4393D057-1DFF-4C90-A91C-688ABC20F59F}</b:Guid>
    <b:Title> Faktor yang Berhubungan dengan Kepatuhan Peserta PBPU dalam Membayar Iuran JKN</b:Title>
    <b:JournalName>Jurnal Kebijakan Kesehatan</b:JournalName>
    <b:Year>2023</b:Year>
    <b:Pages>193-203</b:Pages>
    <b:Volume>12</b:Volume>
    <b:Author>
      <b:Author>
        <b:NameList>
          <b:Person>
            <b:Last>Tsuroyya</b:Last>
            <b:Middle>Luthfi</b:Middle>
            <b:First>Sabrina</b:First>
          </b:Person>
          <b:Person>
            <b:Last>Maharani</b:Last>
            <b:First>Chatila</b:First>
          </b:Person>
        </b:NameList>
      </b:Author>
    </b:Author>
    <b:RefOrder>31</b:RefOrder>
  </b:Source>
  <b:Source>
    <b:Tag>Has19</b:Tag>
    <b:SourceType>JournalArticle</b:SourceType>
    <b:Guid>{9FC443D2-89E3-40B2-98C5-8497CA51E64D}</b:Guid>
    <b:Title>Faktor-Faktor yang Berhubungan dengan Penunggakan Pembayaran Iuran BPJS Kesehatan Mandiri di Wilayah Kerja Puskesmas Abeli Kota Kendari</b:Title>
    <b:JournalName>Journal of Public Health</b:JournalName>
    <b:Year>2019</b:Year>
    <b:Pages>1-9</b:Pages>
    <b:Volume>1</b:Volume>
    <b:Author>
      <b:Author>
        <b:NameList>
          <b:Person>
            <b:Last>Hasyim</b:Last>
            <b:First>Abrizal</b:First>
          </b:Person>
          <b:Person>
            <b:Last>Idrus</b:Last>
            <b:Middle>Muh.</b:Middle>
            <b:First>H.</b:First>
          </b:Person>
          <b:Person>
            <b:Last>Rizky</b:Last>
            <b:First>Sartini</b:First>
          </b:Person>
        </b:NameList>
      </b:Author>
    </b:Author>
    <b:RefOrder>32</b:RefOrder>
  </b:Source>
  <b:Source>
    <b:Tag>Zai21</b:Tag>
    <b:SourceType>JournalArticle</b:SourceType>
    <b:Guid>{2D3BE5F0-2E42-4684-8AEE-A27636CA990B}</b:Guid>
    <b:Title>Faktor yang Berhubungan Dengan Kepatuhan Membayar Iuran BPJS Mandiri di RSUD Mamuju</b:Title>
    <b:JournalName>Window of Public Health Journal</b:JournalName>
    <b:Year>2021</b:Year>
    <b:Pages>689-698</b:Pages>
    <b:Volume>2</b:Volume>
    <b:Author>
      <b:Author>
        <b:NameList>
          <b:Person>
            <b:Last>Zain</b:Last>
            <b:Middle>Fatimah</b:Middle>
            <b:First>Sitti</b:First>
          </b:Person>
          <b:Person>
            <b:Last>Batara</b:Last>
            <b:Middle>Surahman</b:Middle>
            <b:First>Andi</b:First>
          </b:Person>
        </b:NameList>
      </b:Author>
    </b:Author>
    <b:RefOrder>33</b:RefOrder>
  </b:Source>
  <b:Source>
    <b:Tag>Mal21</b:Tag>
    <b:SourceType>Book</b:SourceType>
    <b:Guid>{0601FF8C-C158-40FD-841F-B31855515E1C}</b:Guid>
    <b:Author>
      <b:Author>
        <b:NameList>
          <b:Person>
            <b:Last>Malik</b:Last>
            <b:First>Nur</b:First>
            <b:Middle>Aisyah</b:Middle>
          </b:Person>
        </b:NameList>
      </b:Author>
    </b:Author>
    <b:Title>Kepatuhan Peserta BPJS Kesehatan Mandiri Membayar Iuran di Masa Pandemi Covid-19 Pada Wilayah Kerja Puskesmas Bajeng Kabupaten Gowa Tahun 2021</b:Title>
    <b:Year>2021</b:Year>
    <b:City>Skripsi</b:City>
    <b:Publisher>Jurusan Kesehatan Masyarakat Fakultas Kedokteran dan Ilmu Kesehatan Universitas Islam Negeri Alaudin Makassar. Makassar</b:Publisher>
    <b:RefOrder>34</b:RefOrder>
  </b:Source>
  <b:Source>
    <b:Tag>Put24</b:Tag>
    <b:SourceType>JournalArticle</b:SourceType>
    <b:Guid>{5812DF85-16ED-48E6-89A0-8172F01ADCA2}</b:Guid>
    <b:Title>Pengaruh tingkat pendapatan dan perubahan cara pembayaran terhadap kepatuhan wajib pajak UMKM</b:Title>
    <b:JournalName>Proceeding of National Conference on Accounting &amp; Finance</b:JournalName>
    <b:Year>2024</b:Year>
    <b:Pages>52-61</b:Pages>
    <b:Volume>6</b:Volume>
    <b:Author>
      <b:Author>
        <b:NameList>
          <b:Person>
            <b:Last>Putri</b:Last>
            <b:Middle>Windyani</b:Middle>
            <b:First>Kamila</b:First>
          </b:Person>
          <b:Person>
            <b:Last>Adriani</b:Last>
            <b:First>Ade</b:First>
          </b:Person>
          <b:Person>
            <b:Last>Yuliani</b:Last>
            <b:First>Rahma</b:First>
          </b:Person>
        </b:NameList>
      </b:Author>
    </b:Author>
    <b:RefOrder>35</b:RefOrder>
  </b:Source>
  <b:Source>
    <b:Tag>Yan231</b:Tag>
    <b:SourceType>JournalArticle</b:SourceType>
    <b:Guid>{5257D5D8-10C4-4154-A327-8085F6E29CE5}</b:Guid>
    <b:Title>Pengaruh Pengetahuan Perpajakan, Tarif Pajak,Mekanisme Pembayaran Pajak, dan Sanksi Pajak Terhadap Kepatuhan Wajib Pajak UMKM</b:Title>
    <b:JournalName>eCo-Buss</b:JournalName>
    <b:Year>2023</b:Year>
    <b:Pages>206-216</b:Pages>
    <b:Volume>6</b:Volume>
    <b:Author>
      <b:Author>
        <b:NameList>
          <b:Person>
            <b:Last>Yanti</b:Last>
            <b:Middle>Dama</b:Middle>
            <b:First>Lia</b:First>
          </b:Person>
          <b:Person>
            <b:Last>Wijaya</b:Last>
            <b:Middle>Sinta</b:Middle>
            <b:First>Verlin</b:First>
          </b:Person>
        </b:NameList>
      </b:Author>
    </b:Author>
    <b:RefOrder>36</b:RefOrder>
  </b:Source>
  <b:Source>
    <b:Tag>Mur221</b:Tag>
    <b:SourceType>JournalArticle</b:SourceType>
    <b:Guid>{251341CB-D318-4283-8092-6B180C76C83E}</b:Guid>
    <b:Title>Faktor-Faktor yang Berhubungan dengan Kepatuhan Pembayaran Iuran BPJS Kesehatan pada Peserta Mandiri di Puskesmas Kertasemaya Kabupaten Indramayu Tahun 2022</b:Title>
    <b:JournalName>Journal o Public Health Innovation </b:JournalName>
    <b:Year>2022</b:Year>
    <b:Pages>41-51</b:Pages>
    <b:Volume>3</b:Volume>
    <b:Author>
      <b:Author>
        <b:NameList>
          <b:Person>
            <b:Last>Murniasih</b:Last>
          </b:Person>
          <b:Person>
            <b:Last>Suparman</b:Last>
            <b:First>Rossi</b:First>
          </b:Person>
          <b:Person>
            <b:Last>Mamlukah</b:Last>
          </b:Person>
          <b:Person>
            <b:Last>Febriani</b:Last>
            <b:First>Esty</b:First>
          </b:Person>
        </b:NameList>
      </b:Author>
    </b:Author>
    <b:RefOrder>37</b:RefOrder>
  </b:Source>
  <b:Source>
    <b:Tag>Mur22</b:Tag>
    <b:SourceType>JournalArticle</b:SourceType>
    <b:Guid>{F3C73188-51A9-404E-91DD-7522E280AA60}</b:Guid>
    <b:Title>Analisis Kemudahan Melakukan Pembayaran, Ability To Pay dan Kepatuhan Pembayaran Iuran eserta Mandiri Jaminan Kesehatan Nasional : Studi pada Peserta Mandiri BPJS Kesehatan Kantor Cabang Magelang (2020)</b:Title>
    <b:JournalName>Jurnal Ekonomi, Bisnis dan Manajemen</b:JournalName>
    <b:Year>2022</b:Year>
    <b:Pages>230-257</b:Pages>
    <b:Volume>1</b:Volume>
    <b:Author>
      <b:Author>
        <b:NameList>
          <b:Person>
            <b:Last>Murpratiwi</b:Last>
            <b:First>Ossy</b:First>
          </b:Person>
          <b:Person>
            <b:Last>Benianto</b:Last>
            <b:Middle>Teguh</b:Middle>
            <b:First>Nugroho</b:First>
          </b:Person>
          <b:Person>
            <b:Last>Sujoko</b:Last>
          </b:Person>
        </b:NameList>
      </b:Author>
    </b:Author>
    <b:RefOrder>38</b:RefOrder>
  </b:Source>
  <b:Source>
    <b:Tag>Rep14</b:Tag>
    <b:SourceType>Book</b:SourceType>
    <b:Guid>{E45E0858-9BA2-4A13-A484-83E68B204838}</b:Guid>
    <b:Author>
      <b:Author>
        <b:NameList>
          <b:Person>
            <b:Last>Peraturan BPJS Kesehatan Nomor 1 Tahun 2014 </b:Last>
          </b:Person>
        </b:NameList>
      </b:Author>
    </b:Author>
    <b:Title>Penyelenggaraan Jaminan Kesehatan</b:Title>
    <b:Year>1 Januari 2014</b:Year>
    <b:City>Jakarta</b:City>
    <b:RefOrder>39</b:RefOrder>
  </b:Source>
  <b:Source>
    <b:Tag>Kon22</b:Tag>
    <b:SourceType>JournalArticle</b:SourceType>
    <b:Guid>{127FD712-D081-4F3D-ABF4-981916B90B4D}</b:Guid>
    <b:Title>Factors Related to Compliance in Paying Contribution Among National Health Insurance Mandiri Members in Oesapa Village, Kupang City</b:Title>
    <b:JournalName>Media Kesehatan Masyarakat</b:JournalName>
    <b:Year>2022</b:Year>
    <b:Pages>378-386</b:Pages>
    <b:Volume>4</b:Volume>
    <b:Author>
      <b:Author>
        <b:NameList>
          <b:Person>
            <b:Last>Konga Naha</b:Last>
            <b:First>Selvia</b:First>
          </b:Person>
          <b:Person>
            <b:Last>Sirait</b:Last>
            <b:Middle>Rina</b:Middle>
            <b:First>Waty</b:First>
          </b:Person>
          <b:Person>
            <b:Last>Kenjam</b:Last>
            <b:First>Yoseph</b:First>
          </b:Person>
        </b:NameList>
      </b:Author>
    </b:Author>
    <b:RefOrder>40</b:RefOrder>
  </b:Source>
  <b:Source>
    <b:Tag>Sae22</b:Tag>
    <b:SourceType>JournalArticle</b:SourceType>
    <b:Guid>{3C1E179D-1B33-4521-BBC6-424A5ECDDEB9}</b:Guid>
    <b:Title>Faktor yang Berhubungan dengan Kepatuhan Membayar Iuran BPJS Peserta Mandiri di Puskesmas Rappokalling Kota Makassar</b:Title>
    <b:JournalName>Window of Public Health Journal </b:JournalName>
    <b:Year>2022</b:Year>
    <b:Pages>615-623</b:Pages>
    <b:Volume>3</b:Volume>
    <b:Author>
      <b:Author>
        <b:NameList>
          <b:Person>
            <b:Last>Saeful Haq</b:Last>
            <b:First>Mario</b:First>
          </b:Person>
          <b:Person>
            <b:Last>Fachrin</b:Last>
            <b:Middle>A</b:Middle>
            <b:First>Suharni</b:First>
          </b:Person>
          <b:Person>
            <b:Last>Alwi</b:Last>
            <b:Middle>Khidri</b:Middle>
            <b:First>Muhammad</b:First>
          </b:Person>
        </b:NameList>
      </b:Author>
    </b:Author>
    <b:RefOrder>41</b:RefOrder>
  </b:Source>
  <b:Source>
    <b:Tag>Has20</b:Tag>
    <b:SourceType>JournalArticle</b:SourceType>
    <b:Guid>{D5196E65-260A-4F4A-B962-6D48140D6452}</b:Guid>
    <b:Title>Faktor yang Berhubungan dengan Kepatuhan Membayar Iuran BPJS pada Peserta Mandiri di Puskesmas Tamamaung</b:Title>
    <b:JournalName>Window of Public Health Journal</b:JournalName>
    <b:Year>2020</b:Year>
    <b:Pages>382-393</b:Pages>
    <b:Volume>1</b:Volume>
    <b:Author>
      <b:Author>
        <b:NameList>
          <b:Person>
            <b:Last>Hasan</b:Last>
            <b:First>Nawirah</b:First>
          </b:Person>
          <b:Person>
            <b:Last>Batara</b:Last>
            <b:Middle>Surahman</b:Middle>
            <b:First>Andi</b:First>
          </b:Person>
        </b:NameList>
      </b:Author>
    </b:Author>
    <b:RefOrder>42</b:RefOrder>
  </b:Source>
  <b:Source xmlns:b="http://schemas.openxmlformats.org/officeDocument/2006/bibliography" xmlns="http://schemas.openxmlformats.org/officeDocument/2006/bibliography">
    <b:Tag>21</b:Tag>
    <b:RefOrder>21</b:RefOrder>
  </b:Source>
</b:Sources>
</file>

<file path=customXml/itemProps1.xml><?xml version="1.0" encoding="utf-8"?>
<ds:datastoreItem xmlns:ds="http://schemas.openxmlformats.org/officeDocument/2006/customXml" ds:itemID="{7728176B-3FB6-484D-912D-BF746C12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13</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haru</cp:lastModifiedBy>
  <cp:revision>28</cp:revision>
  <dcterms:created xsi:type="dcterms:W3CDTF">2024-06-30T13:58:00Z</dcterms:created>
  <dcterms:modified xsi:type="dcterms:W3CDTF">2024-07-11T12:47:00Z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c07a75b8-8f61-3cc0-be5b-9052519ab648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